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998FE" w14:textId="7DC1CA60" w:rsidR="007912C4" w:rsidRPr="00F81113" w:rsidRDefault="007912C4" w:rsidP="00C82985">
      <w:pPr>
        <w:shd w:val="clear" w:color="auto" w:fill="FFC008"/>
        <w:jc w:val="both"/>
        <w:rPr>
          <w:rFonts w:ascii="Arial Narrow" w:hAnsi="Arial Narrow" w:cstheme="minorHAnsi"/>
          <w:b/>
          <w:bCs/>
          <w:sz w:val="26"/>
          <w:szCs w:val="26"/>
          <w:lang w:val="es-CO"/>
        </w:rPr>
      </w:pPr>
      <w:r w:rsidRPr="00F81113">
        <w:rPr>
          <w:rFonts w:ascii="Arial Narrow" w:hAnsi="Arial Narrow" w:cstheme="minorHAnsi"/>
          <w:b/>
          <w:bCs/>
          <w:sz w:val="26"/>
          <w:szCs w:val="26"/>
          <w:lang w:val="es-CO"/>
        </w:rPr>
        <w:t>INTRODUCCION</w:t>
      </w:r>
    </w:p>
    <w:p w14:paraId="0E7DBC3D" w14:textId="77777777" w:rsidR="007912C4" w:rsidRPr="00F81113" w:rsidRDefault="007912C4" w:rsidP="00C82985">
      <w:pPr>
        <w:jc w:val="both"/>
        <w:rPr>
          <w:rFonts w:ascii="Arial Narrow" w:hAnsi="Arial Narrow" w:cs="Calibri"/>
          <w:sz w:val="26"/>
          <w:szCs w:val="26"/>
        </w:rPr>
      </w:pPr>
    </w:p>
    <w:p w14:paraId="1DC1625F" w14:textId="7FDA41DB" w:rsidR="007912C4" w:rsidRPr="00F81113" w:rsidRDefault="007912C4" w:rsidP="00C82985">
      <w:pPr>
        <w:jc w:val="both"/>
        <w:rPr>
          <w:rFonts w:ascii="Arial Narrow" w:hAnsi="Arial Narrow"/>
          <w:color w:val="000000"/>
          <w:sz w:val="26"/>
          <w:szCs w:val="26"/>
        </w:rPr>
      </w:pPr>
      <w:r w:rsidRPr="00F81113">
        <w:rPr>
          <w:rFonts w:ascii="Arial Narrow" w:hAnsi="Arial Narrow"/>
          <w:color w:val="000000"/>
          <w:sz w:val="26"/>
          <w:szCs w:val="26"/>
        </w:rPr>
        <w:t>Toda organización solidaria debe preparar un proyecto educativo socio empresarial solidario (</w:t>
      </w:r>
      <w:r w:rsidR="00CD674A">
        <w:rPr>
          <w:rFonts w:ascii="Arial Narrow" w:hAnsi="Arial Narrow"/>
          <w:color w:val="000000"/>
          <w:sz w:val="26"/>
          <w:szCs w:val="26"/>
        </w:rPr>
        <w:t>PESEM</w:t>
      </w:r>
      <w:r w:rsidRPr="00F81113">
        <w:rPr>
          <w:rFonts w:ascii="Arial Narrow" w:hAnsi="Arial Narrow"/>
          <w:color w:val="000000"/>
          <w:sz w:val="26"/>
          <w:szCs w:val="26"/>
        </w:rPr>
        <w:t>), que oriente la ejecución de actividades educativas, en los ámbitos de investigación, promoción, formación, capacitación y asistencia técnica como soporte del plan de desarrollo con el fin de alcanzar las metas sociales planteadas para los asociados, empleados, sus familias y la comunidad en general.</w:t>
      </w:r>
      <w:r w:rsidR="00F81113">
        <w:rPr>
          <w:rFonts w:ascii="Arial Narrow" w:hAnsi="Arial Narrow"/>
          <w:color w:val="000000"/>
          <w:sz w:val="26"/>
          <w:szCs w:val="26"/>
        </w:rPr>
        <w:t xml:space="preserve"> </w:t>
      </w:r>
      <w:r w:rsidRPr="00F81113">
        <w:rPr>
          <w:rFonts w:ascii="Arial Narrow" w:hAnsi="Arial Narrow"/>
          <w:color w:val="000000"/>
          <w:sz w:val="26"/>
          <w:szCs w:val="26"/>
        </w:rPr>
        <w:t xml:space="preserve">Para la realización del </w:t>
      </w:r>
      <w:r w:rsidR="00CD674A">
        <w:rPr>
          <w:rFonts w:ascii="Arial Narrow" w:hAnsi="Arial Narrow"/>
          <w:color w:val="000000"/>
          <w:sz w:val="26"/>
          <w:szCs w:val="26"/>
        </w:rPr>
        <w:t>PESEM</w:t>
      </w:r>
      <w:r w:rsidRPr="00F81113">
        <w:rPr>
          <w:rFonts w:ascii="Arial Narrow" w:hAnsi="Arial Narrow"/>
          <w:color w:val="000000"/>
          <w:sz w:val="26"/>
          <w:szCs w:val="26"/>
        </w:rPr>
        <w:t xml:space="preserve"> se deben tener en cuenta tres factores importantes: filosóficos (misión, visión, valores y objetivos), diagnósticos (análisis contextual, estratégico y autodiagnóstico) y diseño estratégico (programas y proyectos de la organización solidaria).</w:t>
      </w:r>
    </w:p>
    <w:p w14:paraId="0D5EDEE0" w14:textId="77777777" w:rsidR="007912C4" w:rsidRPr="00F81113" w:rsidRDefault="007912C4" w:rsidP="00C82985">
      <w:pPr>
        <w:jc w:val="both"/>
        <w:rPr>
          <w:rFonts w:ascii="Arial Narrow" w:hAnsi="Arial Narrow" w:cs="Calibri"/>
          <w:sz w:val="26"/>
          <w:szCs w:val="26"/>
        </w:rPr>
      </w:pPr>
    </w:p>
    <w:p w14:paraId="6D94C9F6" w14:textId="4C5D2A95" w:rsidR="006958B3" w:rsidRPr="00F81113" w:rsidRDefault="006958B3" w:rsidP="00C82985">
      <w:pPr>
        <w:pStyle w:val="Prrafodelista"/>
        <w:numPr>
          <w:ilvl w:val="0"/>
          <w:numId w:val="1"/>
        </w:numPr>
        <w:shd w:val="clear" w:color="auto" w:fill="FFC008"/>
        <w:jc w:val="both"/>
        <w:rPr>
          <w:rFonts w:ascii="Arial Narrow" w:hAnsi="Arial Narrow" w:cstheme="minorHAnsi"/>
          <w:b/>
          <w:bCs/>
          <w:sz w:val="26"/>
          <w:szCs w:val="26"/>
          <w:lang w:val="es-CO"/>
        </w:rPr>
      </w:pPr>
      <w:r w:rsidRPr="00F81113">
        <w:rPr>
          <w:rFonts w:ascii="Arial Narrow" w:hAnsi="Arial Narrow" w:cstheme="minorHAnsi"/>
          <w:b/>
          <w:bCs/>
          <w:sz w:val="26"/>
          <w:szCs w:val="26"/>
          <w:lang w:val="es-CO"/>
        </w:rPr>
        <w:t>MARCO TEÓRICO (DIRECTIVA 31 DE 2000 DANSOCIAL Y MINISTERIO DE EDUCACIÓN)</w:t>
      </w:r>
    </w:p>
    <w:p w14:paraId="617878CB" w14:textId="65BEDCAF" w:rsidR="006958B3" w:rsidRPr="00F81113" w:rsidRDefault="006958B3" w:rsidP="00C82985">
      <w:pPr>
        <w:pStyle w:val="Default"/>
        <w:widowControl w:val="0"/>
        <w:jc w:val="both"/>
        <w:rPr>
          <w:rFonts w:ascii="Arial Narrow" w:hAnsi="Arial Narrow"/>
          <w:sz w:val="26"/>
          <w:szCs w:val="26"/>
        </w:rPr>
      </w:pPr>
    </w:p>
    <w:p w14:paraId="665ADD40" w14:textId="0D5CB591" w:rsidR="006958B3" w:rsidRPr="00F81113" w:rsidRDefault="006958B3" w:rsidP="00C82985">
      <w:pPr>
        <w:pStyle w:val="Default"/>
        <w:widowControl w:val="0"/>
        <w:numPr>
          <w:ilvl w:val="1"/>
          <w:numId w:val="3"/>
        </w:numPr>
        <w:jc w:val="both"/>
        <w:rPr>
          <w:rFonts w:ascii="Arial Narrow" w:hAnsi="Arial Narrow"/>
          <w:sz w:val="26"/>
          <w:szCs w:val="26"/>
        </w:rPr>
      </w:pPr>
      <w:r w:rsidRPr="00F81113">
        <w:rPr>
          <w:rFonts w:ascii="Arial Narrow" w:hAnsi="Arial Narrow"/>
          <w:b/>
          <w:bCs/>
          <w:sz w:val="26"/>
          <w:szCs w:val="26"/>
        </w:rPr>
        <w:t xml:space="preserve">EDUCACION SOLIDARIA. </w:t>
      </w:r>
      <w:r w:rsidRPr="00F81113">
        <w:rPr>
          <w:rFonts w:ascii="Arial Narrow" w:hAnsi="Arial Narrow"/>
          <w:sz w:val="26"/>
          <w:szCs w:val="26"/>
        </w:rPr>
        <w:t xml:space="preserve">Entiéndase por  Educación Solidaria el proceso permanente orientado a fortalecer la práctica de valores de solidaridad, cooperación y ayuda mutua, con el fin de generar actitudes y conductas que permitan consolidar un compromiso social frente a la misión que deben cumplir La Cooperativa de conformidad con las previsiones de la Ley 454/98. En armonía con lo anterior, la Educación Solidaria busca consolidar procesos de autogestión empresarial en función del desarrollo sostenible de la calidad de vida de los asociados y de la comunidad en general. </w:t>
      </w:r>
    </w:p>
    <w:p w14:paraId="7689E947" w14:textId="77777777" w:rsidR="006958B3" w:rsidRPr="00F81113" w:rsidRDefault="006958B3" w:rsidP="00C82985">
      <w:pPr>
        <w:pStyle w:val="Default"/>
        <w:widowControl w:val="0"/>
        <w:jc w:val="both"/>
        <w:rPr>
          <w:rFonts w:ascii="Arial Narrow" w:hAnsi="Arial Narrow"/>
          <w:b/>
          <w:bCs/>
          <w:sz w:val="26"/>
          <w:szCs w:val="26"/>
        </w:rPr>
      </w:pPr>
    </w:p>
    <w:p w14:paraId="46E6C04F" w14:textId="1075B8C3" w:rsidR="006958B3" w:rsidRPr="00F81113" w:rsidRDefault="006958B3" w:rsidP="00C82985">
      <w:pPr>
        <w:pStyle w:val="Default"/>
        <w:widowControl w:val="0"/>
        <w:numPr>
          <w:ilvl w:val="1"/>
          <w:numId w:val="3"/>
        </w:numPr>
        <w:jc w:val="both"/>
        <w:rPr>
          <w:rFonts w:ascii="Arial Narrow" w:hAnsi="Arial Narrow"/>
          <w:sz w:val="26"/>
          <w:szCs w:val="26"/>
        </w:rPr>
      </w:pPr>
      <w:r w:rsidRPr="00F81113">
        <w:rPr>
          <w:rFonts w:ascii="Arial Narrow" w:hAnsi="Arial Narrow"/>
          <w:b/>
          <w:bCs/>
          <w:sz w:val="26"/>
          <w:szCs w:val="26"/>
        </w:rPr>
        <w:t>PRINCIPIOS DE LA EDUCACION SOLIDARIA.</w:t>
      </w:r>
      <w:r w:rsidRPr="00F81113">
        <w:rPr>
          <w:rFonts w:ascii="Arial Narrow" w:hAnsi="Arial Narrow"/>
          <w:sz w:val="26"/>
          <w:szCs w:val="26"/>
        </w:rPr>
        <w:t xml:space="preserve"> En el marco de los fines que establece la Ley General de Educación, los procesos educativos que  deben adelantar La Cooperativa se fundamentarán en los siguientes principios: </w:t>
      </w:r>
    </w:p>
    <w:p w14:paraId="1D6C6B4C" w14:textId="77777777" w:rsidR="006958B3" w:rsidRPr="00F81113" w:rsidRDefault="006958B3" w:rsidP="00C82985">
      <w:pPr>
        <w:pStyle w:val="Default"/>
        <w:jc w:val="both"/>
        <w:rPr>
          <w:rFonts w:ascii="Arial Narrow" w:hAnsi="Arial Narrow"/>
          <w:sz w:val="26"/>
          <w:szCs w:val="26"/>
        </w:rPr>
      </w:pPr>
    </w:p>
    <w:p w14:paraId="635CF8DB" w14:textId="77777777" w:rsidR="006958B3" w:rsidRPr="00F81113" w:rsidRDefault="006958B3" w:rsidP="00C82985">
      <w:pPr>
        <w:pStyle w:val="Default"/>
        <w:widowControl w:val="0"/>
        <w:numPr>
          <w:ilvl w:val="0"/>
          <w:numId w:val="2"/>
        </w:numPr>
        <w:ind w:left="440" w:hanging="440"/>
        <w:jc w:val="both"/>
        <w:rPr>
          <w:rFonts w:ascii="Arial Narrow" w:hAnsi="Arial Narrow"/>
          <w:sz w:val="26"/>
          <w:szCs w:val="26"/>
        </w:rPr>
      </w:pPr>
      <w:r w:rsidRPr="00F81113">
        <w:rPr>
          <w:rFonts w:ascii="Arial Narrow" w:hAnsi="Arial Narrow"/>
          <w:sz w:val="26"/>
          <w:szCs w:val="26"/>
        </w:rPr>
        <w:t xml:space="preserve">Percibir de manera  integral al asociado como ser humano, como persona, agente social participativo y productivo para su plena realización individual y grupal. </w:t>
      </w:r>
    </w:p>
    <w:p w14:paraId="74175019" w14:textId="4FBB07EF" w:rsidR="006958B3" w:rsidRPr="00F81113" w:rsidRDefault="006958B3" w:rsidP="00C82985">
      <w:pPr>
        <w:pStyle w:val="Default"/>
        <w:widowControl w:val="0"/>
        <w:numPr>
          <w:ilvl w:val="0"/>
          <w:numId w:val="2"/>
        </w:numPr>
        <w:ind w:left="440" w:hanging="440"/>
        <w:jc w:val="both"/>
        <w:rPr>
          <w:rFonts w:ascii="Arial Narrow" w:hAnsi="Arial Narrow"/>
          <w:sz w:val="26"/>
          <w:szCs w:val="26"/>
        </w:rPr>
      </w:pPr>
      <w:r w:rsidRPr="00F81113">
        <w:rPr>
          <w:rFonts w:ascii="Arial Narrow" w:hAnsi="Arial Narrow"/>
          <w:sz w:val="26"/>
          <w:szCs w:val="26"/>
        </w:rPr>
        <w:t xml:space="preserve">Estimular y generar  amplios procesos de desarrollo empresarial participativo que involucren a La Cooperativa en el crecimiento económico y social de la localidad, la región y el país, así como a quienes opten por participar en el modelo Solidario. </w:t>
      </w:r>
    </w:p>
    <w:p w14:paraId="793B3CEC" w14:textId="77777777" w:rsidR="006958B3" w:rsidRPr="00F81113" w:rsidRDefault="006958B3" w:rsidP="00C82985">
      <w:pPr>
        <w:pStyle w:val="Default"/>
        <w:widowControl w:val="0"/>
        <w:numPr>
          <w:ilvl w:val="0"/>
          <w:numId w:val="2"/>
        </w:numPr>
        <w:ind w:left="440" w:hanging="440"/>
        <w:jc w:val="both"/>
        <w:rPr>
          <w:rFonts w:ascii="Arial Narrow" w:hAnsi="Arial Narrow"/>
          <w:sz w:val="26"/>
          <w:szCs w:val="26"/>
        </w:rPr>
      </w:pPr>
      <w:r w:rsidRPr="00F81113">
        <w:rPr>
          <w:rFonts w:ascii="Arial Narrow" w:hAnsi="Arial Narrow"/>
          <w:sz w:val="26"/>
          <w:szCs w:val="26"/>
        </w:rPr>
        <w:t xml:space="preserve">Desarrollar  y fortalecer el modelo solidario para la generación de empleo, a través de empresas asociativas  que faciliten mejorar las condiciones de vida de los asociados y comunidad en general. </w:t>
      </w:r>
    </w:p>
    <w:p w14:paraId="709D26DD" w14:textId="77777777" w:rsidR="006958B3" w:rsidRPr="00F81113" w:rsidRDefault="006958B3" w:rsidP="00C82985">
      <w:pPr>
        <w:pStyle w:val="Default"/>
        <w:widowControl w:val="0"/>
        <w:numPr>
          <w:ilvl w:val="0"/>
          <w:numId w:val="2"/>
        </w:numPr>
        <w:ind w:left="440" w:hanging="440"/>
        <w:jc w:val="both"/>
        <w:rPr>
          <w:rFonts w:ascii="Arial Narrow" w:hAnsi="Arial Narrow"/>
          <w:sz w:val="26"/>
          <w:szCs w:val="26"/>
        </w:rPr>
      </w:pPr>
      <w:r w:rsidRPr="00F81113">
        <w:rPr>
          <w:rFonts w:ascii="Arial Narrow" w:hAnsi="Arial Narrow"/>
          <w:sz w:val="26"/>
          <w:szCs w:val="26"/>
        </w:rPr>
        <w:t xml:space="preserve">Motivar a los asociados en la gestión de su empresa asociativa. participando en el diseño y ejecución de planes y proyectos de desarrollo que incidan en la vida social, económica, política, administrativa y cultural de la organización y su entorno. </w:t>
      </w:r>
    </w:p>
    <w:p w14:paraId="57E8D34F" w14:textId="1C332B02" w:rsidR="006958B3" w:rsidRPr="00F81113" w:rsidRDefault="006958B3" w:rsidP="00C82985">
      <w:pPr>
        <w:pStyle w:val="Default"/>
        <w:widowControl w:val="0"/>
        <w:numPr>
          <w:ilvl w:val="0"/>
          <w:numId w:val="2"/>
        </w:numPr>
        <w:ind w:left="440" w:hanging="440"/>
        <w:jc w:val="both"/>
        <w:rPr>
          <w:rFonts w:ascii="Arial Narrow" w:hAnsi="Arial Narrow"/>
          <w:sz w:val="26"/>
          <w:szCs w:val="26"/>
        </w:rPr>
      </w:pPr>
      <w:r w:rsidRPr="00F81113">
        <w:rPr>
          <w:rFonts w:ascii="Arial Narrow" w:hAnsi="Arial Narrow"/>
          <w:sz w:val="26"/>
          <w:szCs w:val="26"/>
        </w:rPr>
        <w:t xml:space="preserve">Incentivar la generación de  conocimientos humanísticos, sociales, científicos, técnicos y gerenciales  más avanzados que mediante la investigación permitan fortalecer La Cooperativa. </w:t>
      </w:r>
    </w:p>
    <w:p w14:paraId="19FF749D" w14:textId="77777777" w:rsidR="006958B3" w:rsidRPr="00F81113" w:rsidRDefault="006958B3" w:rsidP="00C82985">
      <w:pPr>
        <w:pStyle w:val="Default"/>
        <w:widowControl w:val="0"/>
        <w:numPr>
          <w:ilvl w:val="0"/>
          <w:numId w:val="2"/>
        </w:numPr>
        <w:ind w:left="440" w:hanging="440"/>
        <w:jc w:val="both"/>
        <w:rPr>
          <w:rFonts w:ascii="Arial Narrow" w:hAnsi="Arial Narrow"/>
          <w:sz w:val="26"/>
          <w:szCs w:val="26"/>
        </w:rPr>
      </w:pPr>
      <w:r w:rsidRPr="00F81113">
        <w:rPr>
          <w:rFonts w:ascii="Arial Narrow" w:hAnsi="Arial Narrow"/>
          <w:sz w:val="26"/>
          <w:szCs w:val="26"/>
        </w:rPr>
        <w:t>Promover una cultura ecológica solidaria en los asociados para garantizar un desarrollo sostenible  desde las actividades socioeconómicas que ejecutan las empresas asociativas.</w:t>
      </w:r>
    </w:p>
    <w:p w14:paraId="782968A0" w14:textId="615C8A26" w:rsidR="006958B3" w:rsidRPr="00F81113" w:rsidRDefault="006958B3" w:rsidP="00C82985">
      <w:pPr>
        <w:pStyle w:val="Default"/>
        <w:widowControl w:val="0"/>
        <w:numPr>
          <w:ilvl w:val="0"/>
          <w:numId w:val="2"/>
        </w:numPr>
        <w:ind w:left="440" w:hanging="440"/>
        <w:jc w:val="both"/>
        <w:rPr>
          <w:rFonts w:ascii="Arial Narrow" w:hAnsi="Arial Narrow"/>
          <w:sz w:val="26"/>
          <w:szCs w:val="26"/>
        </w:rPr>
      </w:pPr>
      <w:r w:rsidRPr="00F81113">
        <w:rPr>
          <w:rFonts w:ascii="Arial Narrow" w:hAnsi="Arial Narrow"/>
          <w:sz w:val="26"/>
          <w:szCs w:val="26"/>
        </w:rPr>
        <w:t xml:space="preserve">Contribuir a la formación en el respeto a la Ley y a los principios que regulan a La Cooperativa. </w:t>
      </w:r>
    </w:p>
    <w:p w14:paraId="679FA7CD" w14:textId="77777777" w:rsidR="006958B3" w:rsidRPr="00F81113" w:rsidRDefault="006958B3" w:rsidP="00C82985">
      <w:pPr>
        <w:pStyle w:val="Default"/>
        <w:widowControl w:val="0"/>
        <w:numPr>
          <w:ilvl w:val="0"/>
          <w:numId w:val="2"/>
        </w:numPr>
        <w:ind w:left="440" w:hanging="440"/>
        <w:jc w:val="both"/>
        <w:rPr>
          <w:rFonts w:ascii="Arial Narrow" w:hAnsi="Arial Narrow"/>
          <w:sz w:val="26"/>
          <w:szCs w:val="26"/>
        </w:rPr>
      </w:pPr>
      <w:r w:rsidRPr="00F81113">
        <w:rPr>
          <w:rFonts w:ascii="Arial Narrow" w:hAnsi="Arial Narrow"/>
          <w:sz w:val="26"/>
          <w:szCs w:val="26"/>
        </w:rPr>
        <w:t>Desarrollar el sentido de pertenencia de los asociados hacia su organización y hacia el Sector Solidario, fomentando una cultura de autocontrol sobre la gestión de las mismas.</w:t>
      </w:r>
    </w:p>
    <w:p w14:paraId="72F5500A" w14:textId="77777777" w:rsidR="006958B3" w:rsidRPr="00F81113" w:rsidRDefault="006958B3" w:rsidP="00C82985">
      <w:pPr>
        <w:autoSpaceDE w:val="0"/>
        <w:autoSpaceDN w:val="0"/>
        <w:adjustRightInd w:val="0"/>
        <w:jc w:val="both"/>
        <w:rPr>
          <w:rFonts w:ascii="Arial Narrow" w:hAnsi="Arial Narrow" w:cs="Arial"/>
          <w:b/>
          <w:bCs/>
          <w:sz w:val="26"/>
          <w:szCs w:val="26"/>
        </w:rPr>
      </w:pPr>
    </w:p>
    <w:p w14:paraId="480C9767" w14:textId="4BB10EB3" w:rsidR="006958B3" w:rsidRPr="00F81113" w:rsidRDefault="006958B3" w:rsidP="00C82985">
      <w:pPr>
        <w:pStyle w:val="Prrafodelista"/>
        <w:numPr>
          <w:ilvl w:val="1"/>
          <w:numId w:val="3"/>
        </w:numPr>
        <w:autoSpaceDE w:val="0"/>
        <w:autoSpaceDN w:val="0"/>
        <w:adjustRightInd w:val="0"/>
        <w:jc w:val="both"/>
        <w:rPr>
          <w:rFonts w:ascii="Arial Narrow" w:hAnsi="Arial Narrow" w:cs="Arial"/>
          <w:sz w:val="26"/>
          <w:szCs w:val="26"/>
        </w:rPr>
      </w:pPr>
      <w:r w:rsidRPr="00F81113">
        <w:rPr>
          <w:rFonts w:ascii="Arial Narrow" w:hAnsi="Arial Narrow" w:cs="Arial"/>
          <w:b/>
          <w:bCs/>
          <w:sz w:val="26"/>
          <w:szCs w:val="26"/>
        </w:rPr>
        <w:t xml:space="preserve">SUJETOS DE LA EDUCACION SOLIDARIA. </w:t>
      </w:r>
      <w:r w:rsidRPr="00F81113">
        <w:rPr>
          <w:rFonts w:ascii="Arial Narrow" w:hAnsi="Arial Narrow" w:cs="Arial"/>
          <w:sz w:val="26"/>
          <w:szCs w:val="26"/>
        </w:rPr>
        <w:t>La educación solidaria tendrá como sujetos: el comité de educación, los asociados, los órganos de administración, de vigilancia y control y los empleados.</w:t>
      </w:r>
    </w:p>
    <w:p w14:paraId="7148DF42" w14:textId="77777777" w:rsidR="006958B3" w:rsidRPr="00F81113" w:rsidRDefault="006958B3" w:rsidP="00C82985">
      <w:pPr>
        <w:autoSpaceDE w:val="0"/>
        <w:autoSpaceDN w:val="0"/>
        <w:adjustRightInd w:val="0"/>
        <w:jc w:val="both"/>
        <w:rPr>
          <w:rFonts w:ascii="Arial Narrow" w:hAnsi="Arial Narrow" w:cs="Arial"/>
          <w:sz w:val="26"/>
          <w:szCs w:val="26"/>
        </w:rPr>
      </w:pPr>
    </w:p>
    <w:p w14:paraId="3B48C3BF" w14:textId="5340A901" w:rsidR="006958B3" w:rsidRPr="00F81113" w:rsidRDefault="006958B3" w:rsidP="00C82985">
      <w:pPr>
        <w:pStyle w:val="Prrafodelista"/>
        <w:numPr>
          <w:ilvl w:val="1"/>
          <w:numId w:val="3"/>
        </w:numPr>
        <w:autoSpaceDE w:val="0"/>
        <w:autoSpaceDN w:val="0"/>
        <w:adjustRightInd w:val="0"/>
        <w:jc w:val="both"/>
        <w:rPr>
          <w:rFonts w:ascii="Arial Narrow" w:hAnsi="Arial Narrow" w:cs="Arial"/>
          <w:sz w:val="26"/>
          <w:szCs w:val="26"/>
        </w:rPr>
      </w:pPr>
      <w:r w:rsidRPr="00F81113">
        <w:rPr>
          <w:rFonts w:ascii="Arial Narrow" w:hAnsi="Arial Narrow" w:cs="Arial"/>
          <w:b/>
          <w:bCs/>
          <w:sz w:val="26"/>
          <w:szCs w:val="26"/>
        </w:rPr>
        <w:t xml:space="preserve">PROYECTO EDUCATIVO SOCIAL Y EMPRESARIAL - PESEM – </w:t>
      </w:r>
      <w:r w:rsidRPr="00F81113">
        <w:rPr>
          <w:rFonts w:ascii="Arial Narrow" w:hAnsi="Arial Narrow" w:cs="Arial"/>
          <w:sz w:val="26"/>
          <w:szCs w:val="26"/>
        </w:rPr>
        <w:t>Toda organización solidaria debe contar con un plan de desarrollo que atienda sus necesidades reales y que potencialice la gestión de la empresa asociativa en procura de la buena marcha de la misma y del mejoramiento de la calidad de vida de los asociados y de su entorno. Este plan estará sustentado en un Proyecto Educativo Socio-Empresarial, el cual consiste en el proceso permanente que orienta la ejecución del plan de desarrollo a través de actividades educativas enmarcadas en los ámbitos de investigación, promoción, formación, capacitación y asistencia técnica de que trata el numeral 5º.del presente documento. La Cooperativa llevará a cabo un balance social que permita establecer el impacto de la ejecución del plan de desarrollo, el cual será presentado a la Asamblea en el informe de gestión anualmente y que incluirá indicadores específicos de evaluación de la gestión educativa.</w:t>
      </w:r>
    </w:p>
    <w:p w14:paraId="62FFF6D8" w14:textId="77777777" w:rsidR="006958B3" w:rsidRPr="00F81113" w:rsidRDefault="006958B3" w:rsidP="00C82985">
      <w:pPr>
        <w:autoSpaceDE w:val="0"/>
        <w:autoSpaceDN w:val="0"/>
        <w:adjustRightInd w:val="0"/>
        <w:rPr>
          <w:rFonts w:ascii="Arial Narrow" w:hAnsi="Arial Narrow" w:cs="Arial"/>
          <w:sz w:val="26"/>
          <w:szCs w:val="26"/>
        </w:rPr>
      </w:pPr>
    </w:p>
    <w:p w14:paraId="10AD96B0" w14:textId="7A3B116F" w:rsidR="006958B3" w:rsidRPr="00F81113" w:rsidRDefault="006958B3" w:rsidP="00C82985">
      <w:pPr>
        <w:pStyle w:val="Prrafodelista"/>
        <w:numPr>
          <w:ilvl w:val="1"/>
          <w:numId w:val="3"/>
        </w:numPr>
        <w:autoSpaceDE w:val="0"/>
        <w:autoSpaceDN w:val="0"/>
        <w:adjustRightInd w:val="0"/>
        <w:jc w:val="both"/>
        <w:rPr>
          <w:rFonts w:ascii="Arial Narrow" w:hAnsi="Arial Narrow" w:cs="Arial"/>
          <w:sz w:val="26"/>
          <w:szCs w:val="26"/>
        </w:rPr>
      </w:pPr>
      <w:r w:rsidRPr="00F81113">
        <w:rPr>
          <w:rFonts w:ascii="Arial Narrow" w:hAnsi="Arial Narrow" w:cs="Arial"/>
          <w:b/>
          <w:bCs/>
          <w:sz w:val="26"/>
          <w:szCs w:val="26"/>
        </w:rPr>
        <w:t xml:space="preserve">AMBITOS QUE COMPRENDE LA EDUCACION SOLIDARIA. </w:t>
      </w:r>
      <w:r w:rsidRPr="00F81113">
        <w:rPr>
          <w:rFonts w:ascii="Arial Narrow" w:hAnsi="Arial Narrow" w:cs="Arial"/>
          <w:sz w:val="26"/>
          <w:szCs w:val="26"/>
        </w:rPr>
        <w:t>Para garantizar el éxito del Proyecto Educativo Social y Empresarial La Cooperativa deberá tener en cuenta los siguientes ámbitos:</w:t>
      </w:r>
    </w:p>
    <w:p w14:paraId="4181F8E1" w14:textId="77777777" w:rsidR="006958B3" w:rsidRPr="00F81113" w:rsidRDefault="006958B3" w:rsidP="00C82985">
      <w:pPr>
        <w:autoSpaceDE w:val="0"/>
        <w:autoSpaceDN w:val="0"/>
        <w:adjustRightInd w:val="0"/>
        <w:jc w:val="both"/>
        <w:rPr>
          <w:rFonts w:ascii="Arial Narrow" w:hAnsi="Arial Narrow" w:cs="Arial"/>
          <w:sz w:val="26"/>
          <w:szCs w:val="26"/>
        </w:rPr>
      </w:pPr>
    </w:p>
    <w:p w14:paraId="5CBE2BBE" w14:textId="77777777" w:rsidR="006958B3" w:rsidRPr="00F81113" w:rsidRDefault="006958B3" w:rsidP="00C82985">
      <w:pPr>
        <w:pStyle w:val="Prrafodelista"/>
        <w:numPr>
          <w:ilvl w:val="0"/>
          <w:numId w:val="4"/>
        </w:numPr>
        <w:autoSpaceDE w:val="0"/>
        <w:autoSpaceDN w:val="0"/>
        <w:adjustRightInd w:val="0"/>
        <w:jc w:val="both"/>
        <w:rPr>
          <w:rFonts w:ascii="Arial Narrow" w:hAnsi="Arial Narrow" w:cs="Arial"/>
          <w:sz w:val="26"/>
          <w:szCs w:val="26"/>
        </w:rPr>
      </w:pPr>
      <w:r w:rsidRPr="00F81113">
        <w:rPr>
          <w:rFonts w:ascii="Arial Narrow" w:hAnsi="Arial Narrow" w:cs="Arial"/>
          <w:b/>
          <w:bCs/>
          <w:sz w:val="26"/>
          <w:szCs w:val="26"/>
        </w:rPr>
        <w:t>Formación</w:t>
      </w:r>
      <w:r w:rsidRPr="00F81113">
        <w:rPr>
          <w:rFonts w:ascii="Arial Narrow" w:hAnsi="Arial Narrow" w:cs="Arial"/>
          <w:sz w:val="26"/>
          <w:szCs w:val="26"/>
        </w:rPr>
        <w:t>: propende por el desarrollo del sentido de pertenencia del asociado hacia su organización y al sector a través del conocimiento de sus deberes y derechos, logrando su propia identidad y el crecimiento como ser humano</w:t>
      </w:r>
    </w:p>
    <w:p w14:paraId="56381BCC" w14:textId="77777777" w:rsidR="006958B3" w:rsidRPr="00F81113" w:rsidRDefault="006958B3" w:rsidP="00C82985">
      <w:pPr>
        <w:pStyle w:val="Prrafodelista"/>
        <w:numPr>
          <w:ilvl w:val="0"/>
          <w:numId w:val="4"/>
        </w:numPr>
        <w:autoSpaceDE w:val="0"/>
        <w:autoSpaceDN w:val="0"/>
        <w:adjustRightInd w:val="0"/>
        <w:jc w:val="both"/>
        <w:rPr>
          <w:rFonts w:ascii="Arial Narrow" w:hAnsi="Arial Narrow" w:cs="Arial"/>
          <w:sz w:val="26"/>
          <w:szCs w:val="26"/>
        </w:rPr>
      </w:pPr>
      <w:r w:rsidRPr="00F81113">
        <w:rPr>
          <w:rFonts w:ascii="Arial Narrow" w:hAnsi="Arial Narrow" w:cs="Arial"/>
          <w:b/>
          <w:bCs/>
          <w:sz w:val="26"/>
          <w:szCs w:val="26"/>
        </w:rPr>
        <w:t>Promoción</w:t>
      </w:r>
      <w:r w:rsidRPr="00F81113">
        <w:rPr>
          <w:rFonts w:ascii="Arial Narrow" w:hAnsi="Arial Narrow" w:cs="Arial"/>
          <w:sz w:val="26"/>
          <w:szCs w:val="26"/>
        </w:rPr>
        <w:t>: permite dar a conocer la filosofía, principios y fines de la cooperación y de la ayuda mutua y las bondades socio-empresariales de La Cooperativa a través de campañas que promuevan el modelo solidario</w:t>
      </w:r>
    </w:p>
    <w:p w14:paraId="4BD24B0E" w14:textId="77777777" w:rsidR="006958B3" w:rsidRPr="00F81113" w:rsidRDefault="006958B3" w:rsidP="00C82985">
      <w:pPr>
        <w:pStyle w:val="Prrafodelista"/>
        <w:numPr>
          <w:ilvl w:val="0"/>
          <w:numId w:val="4"/>
        </w:numPr>
        <w:autoSpaceDE w:val="0"/>
        <w:autoSpaceDN w:val="0"/>
        <w:adjustRightInd w:val="0"/>
        <w:jc w:val="both"/>
        <w:rPr>
          <w:rFonts w:ascii="Arial Narrow" w:hAnsi="Arial Narrow" w:cs="Arial"/>
          <w:sz w:val="26"/>
          <w:szCs w:val="26"/>
        </w:rPr>
      </w:pPr>
      <w:r w:rsidRPr="00F81113">
        <w:rPr>
          <w:rFonts w:ascii="Arial Narrow" w:hAnsi="Arial Narrow" w:cs="Arial"/>
          <w:b/>
          <w:bCs/>
          <w:sz w:val="26"/>
          <w:szCs w:val="26"/>
        </w:rPr>
        <w:t>Capacitación</w:t>
      </w:r>
      <w:r w:rsidRPr="00F81113">
        <w:rPr>
          <w:rFonts w:ascii="Arial Narrow" w:hAnsi="Arial Narrow" w:cs="Arial"/>
          <w:sz w:val="26"/>
          <w:szCs w:val="26"/>
        </w:rPr>
        <w:t>: facilita el desarrollo de habilidades técnicas para que los asociados, administradores y empleados de La Cooperativa logren una eficiente y eficaz administración y manejo empresarial.</w:t>
      </w:r>
    </w:p>
    <w:p w14:paraId="4D7B740C" w14:textId="77777777" w:rsidR="006958B3" w:rsidRPr="00F81113" w:rsidRDefault="006958B3" w:rsidP="00C82985">
      <w:pPr>
        <w:pStyle w:val="Prrafodelista"/>
        <w:numPr>
          <w:ilvl w:val="0"/>
          <w:numId w:val="4"/>
        </w:numPr>
        <w:autoSpaceDE w:val="0"/>
        <w:autoSpaceDN w:val="0"/>
        <w:adjustRightInd w:val="0"/>
        <w:jc w:val="both"/>
        <w:rPr>
          <w:rFonts w:ascii="Arial Narrow" w:hAnsi="Arial Narrow" w:cs="Arial"/>
          <w:sz w:val="26"/>
          <w:szCs w:val="26"/>
        </w:rPr>
      </w:pPr>
      <w:r w:rsidRPr="00F81113">
        <w:rPr>
          <w:rFonts w:ascii="Arial Narrow" w:hAnsi="Arial Narrow" w:cs="Arial"/>
          <w:b/>
          <w:bCs/>
          <w:sz w:val="26"/>
          <w:szCs w:val="26"/>
        </w:rPr>
        <w:t>Asistencia</w:t>
      </w:r>
      <w:r w:rsidRPr="00F81113">
        <w:rPr>
          <w:rFonts w:ascii="Arial Narrow" w:hAnsi="Arial Narrow" w:cs="Arial"/>
          <w:sz w:val="26"/>
          <w:szCs w:val="26"/>
        </w:rPr>
        <w:t xml:space="preserve"> </w:t>
      </w:r>
      <w:r w:rsidRPr="00F81113">
        <w:rPr>
          <w:rFonts w:ascii="Arial Narrow" w:hAnsi="Arial Narrow" w:cs="Arial"/>
          <w:b/>
          <w:bCs/>
          <w:sz w:val="26"/>
          <w:szCs w:val="26"/>
        </w:rPr>
        <w:t>técnica</w:t>
      </w:r>
      <w:r w:rsidRPr="00F81113">
        <w:rPr>
          <w:rFonts w:ascii="Arial Narrow" w:hAnsi="Arial Narrow" w:cs="Arial"/>
          <w:sz w:val="26"/>
          <w:szCs w:val="26"/>
        </w:rPr>
        <w:t>: permite dinamizar el desarrollo productivo y el mejoramiento continuo en la prestación eficiente y eficaz del (los) servicio(s) que ofrece La Cooperativa, mediante la identificación y utilización adecuada de los recursos de producción, financiación, tecnológicos, etc., de conformidad con su actividad socioeconómica.</w:t>
      </w:r>
    </w:p>
    <w:p w14:paraId="24403A37" w14:textId="765F9F9E" w:rsidR="006958B3" w:rsidRPr="00F81113" w:rsidRDefault="006958B3" w:rsidP="00C82985">
      <w:pPr>
        <w:pStyle w:val="Prrafodelista"/>
        <w:numPr>
          <w:ilvl w:val="0"/>
          <w:numId w:val="4"/>
        </w:numPr>
        <w:autoSpaceDE w:val="0"/>
        <w:autoSpaceDN w:val="0"/>
        <w:adjustRightInd w:val="0"/>
        <w:jc w:val="both"/>
        <w:rPr>
          <w:rFonts w:ascii="Arial Narrow" w:hAnsi="Arial Narrow" w:cs="Arial"/>
          <w:sz w:val="26"/>
          <w:szCs w:val="26"/>
        </w:rPr>
      </w:pPr>
      <w:r w:rsidRPr="00F81113">
        <w:rPr>
          <w:rFonts w:ascii="Arial Narrow" w:hAnsi="Arial Narrow" w:cs="Arial"/>
          <w:b/>
          <w:bCs/>
          <w:sz w:val="26"/>
          <w:szCs w:val="26"/>
        </w:rPr>
        <w:t>Investigación</w:t>
      </w:r>
      <w:r w:rsidRPr="00F81113">
        <w:rPr>
          <w:rFonts w:ascii="Arial Narrow" w:hAnsi="Arial Narrow" w:cs="Arial"/>
          <w:sz w:val="26"/>
          <w:szCs w:val="26"/>
        </w:rPr>
        <w:t>: permite ejecutar acciones tendientes a la generación o producción de nuevos conocimientos y tecnologías para la proyección de La Cooperativa.</w:t>
      </w:r>
    </w:p>
    <w:p w14:paraId="4F06082D" w14:textId="77777777" w:rsidR="006958B3" w:rsidRPr="00F81113" w:rsidRDefault="006958B3" w:rsidP="00C82985">
      <w:pPr>
        <w:autoSpaceDE w:val="0"/>
        <w:autoSpaceDN w:val="0"/>
        <w:adjustRightInd w:val="0"/>
        <w:rPr>
          <w:rFonts w:ascii="Arial Narrow" w:hAnsi="Arial Narrow" w:cs="Arial"/>
          <w:sz w:val="26"/>
          <w:szCs w:val="26"/>
        </w:rPr>
      </w:pPr>
    </w:p>
    <w:p w14:paraId="517DAC36" w14:textId="31589396" w:rsidR="006958B3" w:rsidRPr="00F81113" w:rsidRDefault="006958B3" w:rsidP="00C82985">
      <w:pPr>
        <w:pStyle w:val="Prrafodelista"/>
        <w:numPr>
          <w:ilvl w:val="1"/>
          <w:numId w:val="3"/>
        </w:numPr>
        <w:autoSpaceDE w:val="0"/>
        <w:autoSpaceDN w:val="0"/>
        <w:adjustRightInd w:val="0"/>
        <w:jc w:val="both"/>
        <w:rPr>
          <w:rFonts w:ascii="Arial Narrow" w:hAnsi="Arial Narrow" w:cs="Arial"/>
          <w:sz w:val="26"/>
          <w:szCs w:val="26"/>
        </w:rPr>
      </w:pPr>
      <w:r w:rsidRPr="00F81113">
        <w:rPr>
          <w:rFonts w:ascii="Arial Narrow" w:hAnsi="Arial Narrow" w:cs="Arial"/>
          <w:b/>
          <w:bCs/>
          <w:sz w:val="26"/>
          <w:szCs w:val="26"/>
        </w:rPr>
        <w:t xml:space="preserve">UTILIZACION DEL FONDO DE EDUCACION. </w:t>
      </w:r>
      <w:r w:rsidRPr="00F81113">
        <w:rPr>
          <w:rFonts w:ascii="Arial Narrow" w:hAnsi="Arial Narrow" w:cs="Arial"/>
          <w:sz w:val="26"/>
          <w:szCs w:val="26"/>
        </w:rPr>
        <w:t>La Cooperativa para cumplir de manera satisfactoria el PESEM, deben destinar los recursos asignados a educación de los excedentes</w:t>
      </w:r>
      <w:r w:rsidR="0075021B">
        <w:rPr>
          <w:rFonts w:ascii="Arial Narrow" w:hAnsi="Arial Narrow" w:cs="Arial"/>
          <w:sz w:val="26"/>
          <w:szCs w:val="26"/>
        </w:rPr>
        <w:t xml:space="preserve"> </w:t>
      </w:r>
      <w:r w:rsidRPr="00F81113">
        <w:rPr>
          <w:rFonts w:ascii="Arial Narrow" w:hAnsi="Arial Narrow" w:cs="Arial"/>
          <w:sz w:val="26"/>
          <w:szCs w:val="26"/>
        </w:rPr>
        <w:t>y pueden utilizar además, las sumas estimadas dentro del presupuesto de rentas y gastos generales que estimen pertinentes para el efecto.</w:t>
      </w:r>
    </w:p>
    <w:p w14:paraId="5D44753F" w14:textId="77777777" w:rsidR="006958B3" w:rsidRPr="00F81113" w:rsidRDefault="006958B3" w:rsidP="00C82985">
      <w:pPr>
        <w:autoSpaceDE w:val="0"/>
        <w:autoSpaceDN w:val="0"/>
        <w:adjustRightInd w:val="0"/>
        <w:jc w:val="both"/>
        <w:rPr>
          <w:rFonts w:ascii="Arial Narrow" w:hAnsi="Arial Narrow" w:cs="Arial"/>
          <w:sz w:val="26"/>
          <w:szCs w:val="26"/>
        </w:rPr>
      </w:pPr>
    </w:p>
    <w:p w14:paraId="2D7350F1" w14:textId="6F614A2D" w:rsidR="006958B3" w:rsidRPr="00CD674A" w:rsidRDefault="006958B3" w:rsidP="00C82985">
      <w:pPr>
        <w:pStyle w:val="Prrafodelista"/>
        <w:numPr>
          <w:ilvl w:val="1"/>
          <w:numId w:val="3"/>
        </w:numPr>
        <w:autoSpaceDE w:val="0"/>
        <w:autoSpaceDN w:val="0"/>
        <w:adjustRightInd w:val="0"/>
        <w:jc w:val="both"/>
        <w:rPr>
          <w:rFonts w:ascii="Arial Narrow" w:hAnsi="Arial Narrow"/>
          <w:sz w:val="26"/>
          <w:szCs w:val="26"/>
        </w:rPr>
      </w:pPr>
      <w:r w:rsidRPr="000F6D61">
        <w:rPr>
          <w:rFonts w:ascii="Arial Narrow" w:hAnsi="Arial Narrow" w:cs="Arial"/>
          <w:b/>
          <w:bCs/>
          <w:sz w:val="26"/>
          <w:szCs w:val="26"/>
        </w:rPr>
        <w:t xml:space="preserve">OBLIGACIONES CON EL ESTADO. </w:t>
      </w:r>
      <w:r w:rsidRPr="000F6D61">
        <w:rPr>
          <w:rFonts w:ascii="Arial Narrow" w:hAnsi="Arial Narrow" w:cs="Arial"/>
          <w:sz w:val="26"/>
          <w:szCs w:val="26"/>
        </w:rPr>
        <w:t>La junta de vigilancia o el órgano que haga sus veces y el revisor fiscal serán los responsables de informar oportunamente a la Cooperativa e instancias pertinentes la inadecuada utilización de los recursos cuando los gastos que se efectúen con cargo al fondo de educación se realicen afectando el fondo de educación no respondan a los fines, sujetos, proyectos, áreas y actividades establecidas</w:t>
      </w:r>
      <w:r w:rsidR="000F6D61">
        <w:rPr>
          <w:rFonts w:ascii="Arial Narrow" w:hAnsi="Arial Narrow" w:cs="Arial"/>
          <w:sz w:val="26"/>
          <w:szCs w:val="26"/>
        </w:rPr>
        <w:t xml:space="preserve"> o</w:t>
      </w:r>
      <w:r w:rsidRPr="00F81113">
        <w:rPr>
          <w:rFonts w:ascii="Arial Narrow" w:hAnsi="Arial Narrow" w:cs="Arial"/>
          <w:sz w:val="26"/>
          <w:szCs w:val="26"/>
        </w:rPr>
        <w:t xml:space="preserve"> no presente los soportes adecuados a los gastos o inversiones realizados con cargo al fondo de educación.</w:t>
      </w:r>
    </w:p>
    <w:p w14:paraId="64DBE379" w14:textId="77777777" w:rsidR="00CD674A" w:rsidRDefault="00CD674A" w:rsidP="00C82985">
      <w:pPr>
        <w:pStyle w:val="Prrafodelista"/>
        <w:rPr>
          <w:rFonts w:ascii="Arial Narrow" w:hAnsi="Arial Narrow"/>
          <w:sz w:val="26"/>
          <w:szCs w:val="26"/>
        </w:rPr>
      </w:pPr>
    </w:p>
    <w:p w14:paraId="32CCB912" w14:textId="77777777" w:rsidR="002C7372" w:rsidRPr="00CD674A" w:rsidRDefault="002C7372" w:rsidP="00C82985">
      <w:pPr>
        <w:pStyle w:val="Prrafodelista"/>
        <w:rPr>
          <w:rFonts w:ascii="Arial Narrow" w:hAnsi="Arial Narrow"/>
          <w:sz w:val="26"/>
          <w:szCs w:val="26"/>
        </w:rPr>
      </w:pPr>
    </w:p>
    <w:p w14:paraId="2839E8BA" w14:textId="75C328BD" w:rsidR="007912C4" w:rsidRPr="00F81113" w:rsidRDefault="00992316" w:rsidP="00C82985">
      <w:pPr>
        <w:pStyle w:val="Prrafodelista"/>
        <w:numPr>
          <w:ilvl w:val="0"/>
          <w:numId w:val="1"/>
        </w:numPr>
        <w:shd w:val="clear" w:color="auto" w:fill="FFC008"/>
        <w:jc w:val="both"/>
        <w:rPr>
          <w:rFonts w:ascii="Arial Narrow" w:hAnsi="Arial Narrow" w:cstheme="minorHAnsi"/>
          <w:b/>
          <w:bCs/>
          <w:sz w:val="26"/>
          <w:szCs w:val="26"/>
          <w:lang w:val="es-CO"/>
        </w:rPr>
      </w:pPr>
      <w:r>
        <w:rPr>
          <w:rFonts w:ascii="Arial Narrow" w:hAnsi="Arial Narrow" w:cstheme="minorHAnsi"/>
          <w:b/>
          <w:bCs/>
          <w:sz w:val="26"/>
          <w:szCs w:val="26"/>
          <w:lang w:val="es-CO"/>
        </w:rPr>
        <w:lastRenderedPageBreak/>
        <w:t>EVALUACION DEL BALANCE SOCIAL 2020 - SUPERSOLIDARIA</w:t>
      </w:r>
    </w:p>
    <w:p w14:paraId="0DD3E76B" w14:textId="77777777" w:rsidR="007912C4" w:rsidRDefault="007912C4" w:rsidP="00C82985">
      <w:pPr>
        <w:jc w:val="both"/>
        <w:rPr>
          <w:rFonts w:ascii="Arial Narrow" w:hAnsi="Arial Narrow" w:cstheme="minorHAnsi"/>
          <w:bCs/>
          <w:sz w:val="26"/>
          <w:szCs w:val="26"/>
          <w:lang w:val="es-CO"/>
        </w:rPr>
      </w:pPr>
    </w:p>
    <w:tbl>
      <w:tblPr>
        <w:tblW w:w="5379" w:type="pct"/>
        <w:tblInd w:w="-582" w:type="dxa"/>
        <w:tblCellMar>
          <w:left w:w="70" w:type="dxa"/>
          <w:right w:w="70" w:type="dxa"/>
        </w:tblCellMar>
        <w:tblLook w:val="04A0" w:firstRow="1" w:lastRow="0" w:firstColumn="1" w:lastColumn="0" w:noHBand="0" w:noVBand="1"/>
      </w:tblPr>
      <w:tblGrid>
        <w:gridCol w:w="3834"/>
        <w:gridCol w:w="788"/>
        <w:gridCol w:w="788"/>
        <w:gridCol w:w="788"/>
        <w:gridCol w:w="807"/>
        <w:gridCol w:w="888"/>
        <w:gridCol w:w="915"/>
        <w:gridCol w:w="789"/>
        <w:gridCol w:w="789"/>
        <w:gridCol w:w="788"/>
      </w:tblGrid>
      <w:tr w:rsidR="00D44EC0" w:rsidRPr="00D44EC0" w14:paraId="534B1A54" w14:textId="77777777" w:rsidTr="004129E5">
        <w:trPr>
          <w:trHeight w:val="113"/>
          <w:tblHeader/>
        </w:trPr>
        <w:tc>
          <w:tcPr>
            <w:tcW w:w="1716" w:type="pct"/>
            <w:tcBorders>
              <w:top w:val="single" w:sz="12" w:space="0" w:color="FFFFFF"/>
              <w:left w:val="single" w:sz="12" w:space="0" w:color="FFFFFF"/>
              <w:bottom w:val="single" w:sz="12" w:space="0" w:color="FFFFFF"/>
              <w:right w:val="single" w:sz="12" w:space="0" w:color="FFFFFF"/>
            </w:tcBorders>
            <w:shd w:val="clear" w:color="000000" w:fill="002060"/>
            <w:vAlign w:val="center"/>
            <w:hideMark/>
          </w:tcPr>
          <w:p w14:paraId="55F13B66" w14:textId="77777777" w:rsidR="00D44EC0" w:rsidRPr="00D44EC0" w:rsidRDefault="00D44EC0" w:rsidP="00C82985">
            <w:pPr>
              <w:jc w:val="center"/>
              <w:rPr>
                <w:rFonts w:ascii="Arial Narrow" w:hAnsi="Arial Narrow" w:cs="Calibri"/>
                <w:color w:val="FFFFFF"/>
                <w:sz w:val="16"/>
                <w:szCs w:val="16"/>
                <w:lang w:val="es-CO" w:eastAsia="es-CO"/>
              </w:rPr>
            </w:pPr>
            <w:r w:rsidRPr="00D44EC0">
              <w:rPr>
                <w:rFonts w:ascii="Arial Narrow" w:hAnsi="Arial Narrow" w:cs="Calibri"/>
                <w:color w:val="FFFFFF"/>
                <w:sz w:val="16"/>
                <w:szCs w:val="16"/>
                <w:lang w:val="es-CO" w:eastAsia="es-CO"/>
              </w:rPr>
              <w:t>Entidad</w:t>
            </w:r>
          </w:p>
        </w:tc>
        <w:tc>
          <w:tcPr>
            <w:tcW w:w="353" w:type="pct"/>
            <w:tcBorders>
              <w:top w:val="single" w:sz="12" w:space="0" w:color="FFFFFF"/>
              <w:left w:val="nil"/>
              <w:bottom w:val="nil"/>
              <w:right w:val="nil"/>
            </w:tcBorders>
            <w:shd w:val="clear" w:color="000000" w:fill="002060"/>
            <w:noWrap/>
            <w:vAlign w:val="center"/>
            <w:hideMark/>
          </w:tcPr>
          <w:p w14:paraId="228093EB" w14:textId="77777777" w:rsidR="00D44EC0" w:rsidRPr="00D44EC0" w:rsidRDefault="00D44EC0" w:rsidP="00C82985">
            <w:pPr>
              <w:rPr>
                <w:rFonts w:ascii="Arial Narrow" w:hAnsi="Arial Narrow" w:cs="Calibri"/>
                <w:color w:val="FFFFFF"/>
                <w:lang w:val="es-CO" w:eastAsia="es-CO"/>
              </w:rPr>
            </w:pPr>
            <w:r w:rsidRPr="00D44EC0">
              <w:rPr>
                <w:rFonts w:ascii="Arial Narrow" w:hAnsi="Arial Narrow" w:cs="Calibri"/>
                <w:color w:val="FFFFFF"/>
                <w:lang w:val="es-CO" w:eastAsia="es-CO"/>
              </w:rPr>
              <w:t>Sector</w:t>
            </w:r>
          </w:p>
        </w:tc>
        <w:tc>
          <w:tcPr>
            <w:tcW w:w="353" w:type="pct"/>
            <w:tcBorders>
              <w:top w:val="single" w:sz="8" w:space="0" w:color="002060"/>
              <w:left w:val="single" w:sz="8" w:space="0" w:color="002060"/>
              <w:bottom w:val="single" w:sz="8" w:space="0" w:color="002060"/>
              <w:right w:val="nil"/>
            </w:tcBorders>
            <w:shd w:val="clear" w:color="000000" w:fill="00B0F0"/>
            <w:noWrap/>
            <w:vAlign w:val="center"/>
            <w:hideMark/>
          </w:tcPr>
          <w:p w14:paraId="39B76C5F" w14:textId="77777777" w:rsidR="00D44EC0" w:rsidRPr="00D44EC0" w:rsidRDefault="00D44EC0" w:rsidP="00C82985">
            <w:pPr>
              <w:rPr>
                <w:rFonts w:ascii="Arial Narrow" w:hAnsi="Arial Narrow" w:cs="Calibri"/>
                <w:b/>
                <w:bCs/>
                <w:color w:val="002060"/>
                <w:lang w:val="es-CO" w:eastAsia="es-CO"/>
              </w:rPr>
            </w:pPr>
            <w:r w:rsidRPr="00D44EC0">
              <w:rPr>
                <w:rFonts w:ascii="Arial Narrow" w:hAnsi="Arial Narrow" w:cs="Calibri"/>
                <w:b/>
                <w:bCs/>
                <w:color w:val="002060"/>
                <w:lang w:val="es-CO" w:eastAsia="es-CO"/>
              </w:rPr>
              <w:t>Top 4</w:t>
            </w:r>
          </w:p>
        </w:tc>
        <w:tc>
          <w:tcPr>
            <w:tcW w:w="353" w:type="pct"/>
            <w:tcBorders>
              <w:top w:val="single" w:sz="8" w:space="0" w:color="002060"/>
              <w:left w:val="single" w:sz="8" w:space="0" w:color="002060"/>
              <w:bottom w:val="single" w:sz="8" w:space="0" w:color="002060"/>
              <w:right w:val="nil"/>
            </w:tcBorders>
            <w:shd w:val="clear" w:color="000000" w:fill="00B0F0"/>
            <w:noWrap/>
            <w:vAlign w:val="center"/>
            <w:hideMark/>
          </w:tcPr>
          <w:p w14:paraId="4CC555B9" w14:textId="77777777" w:rsidR="00D44EC0" w:rsidRPr="00D44EC0" w:rsidRDefault="00D44EC0" w:rsidP="00C82985">
            <w:pPr>
              <w:rPr>
                <w:rFonts w:ascii="Arial Narrow" w:hAnsi="Arial Narrow" w:cs="Calibri"/>
                <w:b/>
                <w:bCs/>
                <w:color w:val="002060"/>
                <w:lang w:val="es-CO" w:eastAsia="es-CO"/>
              </w:rPr>
            </w:pPr>
            <w:r w:rsidRPr="00D44EC0">
              <w:rPr>
                <w:rFonts w:ascii="Arial Narrow" w:hAnsi="Arial Narrow" w:cs="Calibri"/>
                <w:b/>
                <w:bCs/>
                <w:color w:val="002060"/>
                <w:lang w:val="es-CO" w:eastAsia="es-CO"/>
              </w:rPr>
              <w:t>Megas</w:t>
            </w:r>
          </w:p>
        </w:tc>
        <w:tc>
          <w:tcPr>
            <w:tcW w:w="361" w:type="pct"/>
            <w:tcBorders>
              <w:top w:val="single" w:sz="8" w:space="0" w:color="002060"/>
              <w:left w:val="single" w:sz="8" w:space="0" w:color="002060"/>
              <w:bottom w:val="single" w:sz="8" w:space="0" w:color="002060"/>
              <w:right w:val="nil"/>
            </w:tcBorders>
            <w:shd w:val="clear" w:color="000000" w:fill="00B0F0"/>
            <w:noWrap/>
            <w:vAlign w:val="center"/>
            <w:hideMark/>
          </w:tcPr>
          <w:p w14:paraId="4976728C" w14:textId="77777777" w:rsidR="00D44EC0" w:rsidRPr="00D44EC0" w:rsidRDefault="00D44EC0" w:rsidP="00C82985">
            <w:pPr>
              <w:rPr>
                <w:rFonts w:ascii="Arial Narrow" w:hAnsi="Arial Narrow" w:cs="Calibri"/>
                <w:b/>
                <w:bCs/>
                <w:color w:val="002060"/>
                <w:lang w:val="es-CO" w:eastAsia="es-CO"/>
              </w:rPr>
            </w:pPr>
            <w:r w:rsidRPr="00D44EC0">
              <w:rPr>
                <w:rFonts w:ascii="Arial Narrow" w:hAnsi="Arial Narrow" w:cs="Calibri"/>
                <w:b/>
                <w:bCs/>
                <w:color w:val="002060"/>
                <w:lang w:val="es-CO" w:eastAsia="es-CO"/>
              </w:rPr>
              <w:t>Grandes</w:t>
            </w:r>
          </w:p>
        </w:tc>
        <w:tc>
          <w:tcPr>
            <w:tcW w:w="397" w:type="pct"/>
            <w:tcBorders>
              <w:top w:val="single" w:sz="8" w:space="0" w:color="002060"/>
              <w:left w:val="single" w:sz="8" w:space="0" w:color="002060"/>
              <w:bottom w:val="single" w:sz="8" w:space="0" w:color="002060"/>
              <w:right w:val="nil"/>
            </w:tcBorders>
            <w:shd w:val="clear" w:color="000000" w:fill="00B0F0"/>
            <w:noWrap/>
            <w:vAlign w:val="center"/>
            <w:hideMark/>
          </w:tcPr>
          <w:p w14:paraId="6015449E" w14:textId="77777777" w:rsidR="00D44EC0" w:rsidRPr="00D44EC0" w:rsidRDefault="00D44EC0" w:rsidP="00C82985">
            <w:pPr>
              <w:rPr>
                <w:rFonts w:ascii="Arial Narrow" w:hAnsi="Arial Narrow" w:cs="Calibri"/>
                <w:b/>
                <w:bCs/>
                <w:color w:val="002060"/>
                <w:lang w:val="es-CO" w:eastAsia="es-CO"/>
              </w:rPr>
            </w:pPr>
            <w:r w:rsidRPr="00D44EC0">
              <w:rPr>
                <w:rFonts w:ascii="Arial Narrow" w:hAnsi="Arial Narrow" w:cs="Calibri"/>
                <w:b/>
                <w:bCs/>
                <w:color w:val="002060"/>
                <w:lang w:val="es-CO" w:eastAsia="es-CO"/>
              </w:rPr>
              <w:t>Medianas</w:t>
            </w:r>
          </w:p>
        </w:tc>
        <w:tc>
          <w:tcPr>
            <w:tcW w:w="409" w:type="pct"/>
            <w:tcBorders>
              <w:top w:val="single" w:sz="8" w:space="0" w:color="002060"/>
              <w:left w:val="single" w:sz="8" w:space="0" w:color="002060"/>
              <w:bottom w:val="single" w:sz="8" w:space="0" w:color="002060"/>
              <w:right w:val="nil"/>
            </w:tcBorders>
            <w:shd w:val="clear" w:color="000000" w:fill="00B0F0"/>
            <w:noWrap/>
            <w:vAlign w:val="center"/>
            <w:hideMark/>
          </w:tcPr>
          <w:p w14:paraId="2AF6407C" w14:textId="77777777" w:rsidR="00D44EC0" w:rsidRPr="00D44EC0" w:rsidRDefault="00D44EC0" w:rsidP="00C82985">
            <w:pPr>
              <w:rPr>
                <w:rFonts w:ascii="Arial Narrow" w:hAnsi="Arial Narrow" w:cs="Calibri"/>
                <w:b/>
                <w:bCs/>
                <w:color w:val="002060"/>
                <w:lang w:val="es-CO" w:eastAsia="es-CO"/>
              </w:rPr>
            </w:pPr>
            <w:r w:rsidRPr="00D44EC0">
              <w:rPr>
                <w:rFonts w:ascii="Arial Narrow" w:hAnsi="Arial Narrow" w:cs="Calibri"/>
                <w:b/>
                <w:bCs/>
                <w:color w:val="002060"/>
                <w:lang w:val="es-CO" w:eastAsia="es-CO"/>
              </w:rPr>
              <w:t>Pequeñas</w:t>
            </w:r>
          </w:p>
        </w:tc>
        <w:tc>
          <w:tcPr>
            <w:tcW w:w="353" w:type="pct"/>
            <w:tcBorders>
              <w:top w:val="single" w:sz="8" w:space="0" w:color="002060"/>
              <w:left w:val="single" w:sz="8" w:space="0" w:color="002060"/>
              <w:bottom w:val="single" w:sz="8" w:space="0" w:color="002060"/>
              <w:right w:val="nil"/>
            </w:tcBorders>
            <w:shd w:val="clear" w:color="000000" w:fill="00B0F0"/>
            <w:noWrap/>
            <w:vAlign w:val="center"/>
            <w:hideMark/>
          </w:tcPr>
          <w:p w14:paraId="44149BC7" w14:textId="77777777" w:rsidR="00D44EC0" w:rsidRPr="00D44EC0" w:rsidRDefault="00D44EC0" w:rsidP="00C82985">
            <w:pPr>
              <w:rPr>
                <w:rFonts w:ascii="Arial Narrow" w:hAnsi="Arial Narrow" w:cs="Calibri"/>
                <w:b/>
                <w:bCs/>
                <w:color w:val="002060"/>
                <w:lang w:val="es-CO" w:eastAsia="es-CO"/>
              </w:rPr>
            </w:pPr>
            <w:r w:rsidRPr="00D44EC0">
              <w:rPr>
                <w:rFonts w:ascii="Arial Narrow" w:hAnsi="Arial Narrow" w:cs="Calibri"/>
                <w:b/>
                <w:bCs/>
                <w:color w:val="002060"/>
                <w:lang w:val="es-CO" w:eastAsia="es-CO"/>
              </w:rPr>
              <w:t>Micro 1</w:t>
            </w:r>
          </w:p>
        </w:tc>
        <w:tc>
          <w:tcPr>
            <w:tcW w:w="353" w:type="pct"/>
            <w:tcBorders>
              <w:top w:val="single" w:sz="8" w:space="0" w:color="002060"/>
              <w:left w:val="single" w:sz="8" w:space="0" w:color="002060"/>
              <w:bottom w:val="single" w:sz="8" w:space="0" w:color="002060"/>
              <w:right w:val="nil"/>
            </w:tcBorders>
            <w:shd w:val="clear" w:color="000000" w:fill="00B0F0"/>
            <w:noWrap/>
            <w:vAlign w:val="center"/>
            <w:hideMark/>
          </w:tcPr>
          <w:p w14:paraId="65A90D1D" w14:textId="059D31FB" w:rsidR="00D44EC0" w:rsidRPr="00D44EC0" w:rsidRDefault="00D44EC0" w:rsidP="00C82985">
            <w:pPr>
              <w:rPr>
                <w:rFonts w:ascii="Arial Narrow" w:hAnsi="Arial Narrow" w:cs="Calibri"/>
                <w:b/>
                <w:bCs/>
                <w:color w:val="002060"/>
                <w:lang w:val="es-CO" w:eastAsia="es-CO"/>
              </w:rPr>
            </w:pPr>
            <w:proofErr w:type="spellStart"/>
            <w:r w:rsidRPr="00552E98">
              <w:rPr>
                <w:rFonts w:ascii="Arial Narrow" w:hAnsi="Arial Narrow" w:cs="Calibri"/>
                <w:b/>
                <w:bCs/>
                <w:color w:val="FF0000"/>
                <w:lang w:val="es-CO" w:eastAsia="es-CO"/>
              </w:rPr>
              <w:t>Coop</w:t>
            </w:r>
            <w:proofErr w:type="spellEnd"/>
          </w:p>
        </w:tc>
        <w:tc>
          <w:tcPr>
            <w:tcW w:w="353" w:type="pct"/>
            <w:tcBorders>
              <w:top w:val="single" w:sz="8" w:space="0" w:color="002060"/>
              <w:left w:val="single" w:sz="8" w:space="0" w:color="002060"/>
              <w:bottom w:val="single" w:sz="8" w:space="0" w:color="002060"/>
              <w:right w:val="nil"/>
            </w:tcBorders>
            <w:shd w:val="clear" w:color="000000" w:fill="00B0F0"/>
            <w:noWrap/>
            <w:vAlign w:val="center"/>
            <w:hideMark/>
          </w:tcPr>
          <w:p w14:paraId="2168F9FD" w14:textId="77777777" w:rsidR="00D44EC0" w:rsidRPr="00D44EC0" w:rsidRDefault="00D44EC0" w:rsidP="00C82985">
            <w:pPr>
              <w:rPr>
                <w:rFonts w:ascii="Arial Narrow" w:hAnsi="Arial Narrow" w:cs="Calibri"/>
                <w:b/>
                <w:bCs/>
                <w:color w:val="002060"/>
                <w:lang w:val="es-CO" w:eastAsia="es-CO"/>
              </w:rPr>
            </w:pPr>
            <w:r w:rsidRPr="00D44EC0">
              <w:rPr>
                <w:rFonts w:ascii="Arial Narrow" w:hAnsi="Arial Narrow" w:cs="Calibri"/>
                <w:b/>
                <w:bCs/>
                <w:color w:val="002060"/>
                <w:lang w:val="es-CO" w:eastAsia="es-CO"/>
              </w:rPr>
              <w:t>Micro 2</w:t>
            </w:r>
          </w:p>
        </w:tc>
      </w:tr>
      <w:tr w:rsidR="005A351C" w:rsidRPr="00D44EC0" w14:paraId="2AD8E5A6" w14:textId="77777777" w:rsidTr="004129E5">
        <w:trPr>
          <w:trHeight w:val="113"/>
        </w:trPr>
        <w:tc>
          <w:tcPr>
            <w:tcW w:w="1716" w:type="pct"/>
            <w:tcBorders>
              <w:top w:val="nil"/>
              <w:left w:val="nil"/>
              <w:bottom w:val="nil"/>
              <w:right w:val="nil"/>
            </w:tcBorders>
            <w:shd w:val="clear" w:color="auto" w:fill="auto"/>
            <w:vAlign w:val="center"/>
            <w:hideMark/>
          </w:tcPr>
          <w:p w14:paraId="385B3DD3" w14:textId="77777777" w:rsidR="00D44EC0" w:rsidRPr="00D44EC0" w:rsidRDefault="00D44EC0" w:rsidP="00C82985">
            <w:pPr>
              <w:jc w:val="center"/>
              <w:rPr>
                <w:rFonts w:ascii="Arial Narrow" w:hAnsi="Arial Narrow" w:cs="Calibri"/>
                <w:b/>
                <w:bCs/>
                <w:color w:val="70AD47"/>
                <w:sz w:val="16"/>
                <w:szCs w:val="16"/>
                <w:lang w:val="es-CO" w:eastAsia="es-CO"/>
              </w:rPr>
            </w:pPr>
            <w:r w:rsidRPr="00D44EC0">
              <w:rPr>
                <w:rFonts w:ascii="Arial Narrow" w:hAnsi="Arial Narrow" w:cs="Calibri"/>
                <w:b/>
                <w:bCs/>
                <w:color w:val="70AD47"/>
                <w:sz w:val="16"/>
                <w:szCs w:val="16"/>
                <w:lang w:val="es-CO" w:eastAsia="es-CO"/>
              </w:rPr>
              <w:t>Satisfactorio (&gt;60)</w:t>
            </w:r>
          </w:p>
        </w:tc>
        <w:tc>
          <w:tcPr>
            <w:tcW w:w="353" w:type="pct"/>
            <w:tcBorders>
              <w:top w:val="nil"/>
              <w:left w:val="single" w:sz="12" w:space="0" w:color="002060"/>
              <w:bottom w:val="single" w:sz="12" w:space="0" w:color="002060"/>
              <w:right w:val="single" w:sz="12" w:space="0" w:color="002060"/>
            </w:tcBorders>
            <w:shd w:val="clear" w:color="auto" w:fill="auto"/>
            <w:noWrap/>
            <w:vAlign w:val="center"/>
            <w:hideMark/>
          </w:tcPr>
          <w:p w14:paraId="1F5F908F"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60</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30398DAD"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19</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2AFCE384"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20</w:t>
            </w:r>
          </w:p>
        </w:tc>
        <w:tc>
          <w:tcPr>
            <w:tcW w:w="361" w:type="pct"/>
            <w:tcBorders>
              <w:top w:val="nil"/>
              <w:left w:val="single" w:sz="8" w:space="0" w:color="002060"/>
              <w:bottom w:val="single" w:sz="8" w:space="0" w:color="002060"/>
              <w:right w:val="single" w:sz="8" w:space="0" w:color="002060"/>
            </w:tcBorders>
            <w:shd w:val="clear" w:color="auto" w:fill="auto"/>
            <w:noWrap/>
            <w:vAlign w:val="center"/>
            <w:hideMark/>
          </w:tcPr>
          <w:p w14:paraId="42B1053C"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24</w:t>
            </w:r>
          </w:p>
        </w:tc>
        <w:tc>
          <w:tcPr>
            <w:tcW w:w="397" w:type="pct"/>
            <w:tcBorders>
              <w:top w:val="nil"/>
              <w:left w:val="single" w:sz="8" w:space="0" w:color="002060"/>
              <w:bottom w:val="single" w:sz="8" w:space="0" w:color="002060"/>
              <w:right w:val="single" w:sz="8" w:space="0" w:color="002060"/>
            </w:tcBorders>
            <w:shd w:val="clear" w:color="auto" w:fill="auto"/>
            <w:noWrap/>
            <w:vAlign w:val="center"/>
            <w:hideMark/>
          </w:tcPr>
          <w:p w14:paraId="1C22B72D"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20</w:t>
            </w:r>
          </w:p>
        </w:tc>
        <w:tc>
          <w:tcPr>
            <w:tcW w:w="409" w:type="pct"/>
            <w:tcBorders>
              <w:top w:val="nil"/>
              <w:left w:val="single" w:sz="8" w:space="0" w:color="002060"/>
              <w:bottom w:val="single" w:sz="8" w:space="0" w:color="002060"/>
              <w:right w:val="single" w:sz="8" w:space="0" w:color="002060"/>
            </w:tcBorders>
            <w:shd w:val="clear" w:color="auto" w:fill="auto"/>
            <w:noWrap/>
            <w:vAlign w:val="center"/>
            <w:hideMark/>
          </w:tcPr>
          <w:p w14:paraId="7AD9EDCB"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20</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15848AA5"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17</w:t>
            </w:r>
          </w:p>
        </w:tc>
        <w:tc>
          <w:tcPr>
            <w:tcW w:w="353" w:type="pct"/>
            <w:tcBorders>
              <w:top w:val="nil"/>
              <w:left w:val="nil"/>
              <w:bottom w:val="single" w:sz="8" w:space="0" w:color="FFFFFF"/>
              <w:right w:val="single" w:sz="8" w:space="0" w:color="FFFFFF"/>
            </w:tcBorders>
            <w:shd w:val="clear" w:color="000000" w:fill="002060"/>
            <w:noWrap/>
            <w:vAlign w:val="center"/>
            <w:hideMark/>
          </w:tcPr>
          <w:p w14:paraId="18C7A63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10</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3E3FA63A"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22</w:t>
            </w:r>
          </w:p>
        </w:tc>
      </w:tr>
      <w:tr w:rsidR="005A351C" w:rsidRPr="00D44EC0" w14:paraId="0996281F" w14:textId="77777777" w:rsidTr="004129E5">
        <w:trPr>
          <w:trHeight w:val="113"/>
        </w:trPr>
        <w:tc>
          <w:tcPr>
            <w:tcW w:w="1716" w:type="pct"/>
            <w:tcBorders>
              <w:top w:val="nil"/>
              <w:left w:val="nil"/>
              <w:bottom w:val="nil"/>
              <w:right w:val="nil"/>
            </w:tcBorders>
            <w:shd w:val="clear" w:color="auto" w:fill="auto"/>
            <w:vAlign w:val="center"/>
            <w:hideMark/>
          </w:tcPr>
          <w:p w14:paraId="5DEEDE54" w14:textId="77777777" w:rsidR="00D44EC0" w:rsidRPr="00D44EC0" w:rsidRDefault="00D44EC0" w:rsidP="00C82985">
            <w:pPr>
              <w:jc w:val="center"/>
              <w:rPr>
                <w:rFonts w:ascii="Arial Narrow" w:hAnsi="Arial Narrow" w:cs="Calibri"/>
                <w:b/>
                <w:bCs/>
                <w:color w:val="FFC000"/>
                <w:sz w:val="16"/>
                <w:szCs w:val="16"/>
                <w:lang w:val="es-CO" w:eastAsia="es-CO"/>
              </w:rPr>
            </w:pPr>
            <w:r w:rsidRPr="00D44EC0">
              <w:rPr>
                <w:rFonts w:ascii="Arial Narrow" w:hAnsi="Arial Narrow" w:cs="Calibri"/>
                <w:b/>
                <w:bCs/>
                <w:color w:val="FFC000"/>
                <w:sz w:val="16"/>
                <w:szCs w:val="16"/>
                <w:lang w:val="es-CO" w:eastAsia="es-CO"/>
              </w:rPr>
              <w:t>Aceptable (40-60)</w:t>
            </w:r>
          </w:p>
        </w:tc>
        <w:tc>
          <w:tcPr>
            <w:tcW w:w="353" w:type="pct"/>
            <w:tcBorders>
              <w:top w:val="nil"/>
              <w:left w:val="single" w:sz="12" w:space="0" w:color="002060"/>
              <w:bottom w:val="single" w:sz="12" w:space="0" w:color="002060"/>
              <w:right w:val="single" w:sz="12" w:space="0" w:color="002060"/>
            </w:tcBorders>
            <w:shd w:val="clear" w:color="auto" w:fill="auto"/>
            <w:noWrap/>
            <w:vAlign w:val="center"/>
            <w:hideMark/>
          </w:tcPr>
          <w:p w14:paraId="2FD4323B"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40</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7A97C29E"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4</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2B1228A7"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8</w:t>
            </w:r>
          </w:p>
        </w:tc>
        <w:tc>
          <w:tcPr>
            <w:tcW w:w="361" w:type="pct"/>
            <w:tcBorders>
              <w:top w:val="nil"/>
              <w:left w:val="single" w:sz="8" w:space="0" w:color="002060"/>
              <w:bottom w:val="single" w:sz="8" w:space="0" w:color="002060"/>
              <w:right w:val="single" w:sz="8" w:space="0" w:color="002060"/>
            </w:tcBorders>
            <w:shd w:val="clear" w:color="auto" w:fill="auto"/>
            <w:noWrap/>
            <w:vAlign w:val="center"/>
            <w:hideMark/>
          </w:tcPr>
          <w:p w14:paraId="72AE4EE1"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6</w:t>
            </w:r>
          </w:p>
        </w:tc>
        <w:tc>
          <w:tcPr>
            <w:tcW w:w="397" w:type="pct"/>
            <w:tcBorders>
              <w:top w:val="nil"/>
              <w:left w:val="single" w:sz="8" w:space="0" w:color="002060"/>
              <w:bottom w:val="single" w:sz="8" w:space="0" w:color="002060"/>
              <w:right w:val="single" w:sz="8" w:space="0" w:color="002060"/>
            </w:tcBorders>
            <w:shd w:val="clear" w:color="auto" w:fill="auto"/>
            <w:noWrap/>
            <w:vAlign w:val="center"/>
            <w:hideMark/>
          </w:tcPr>
          <w:p w14:paraId="24150121"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10</w:t>
            </w:r>
          </w:p>
        </w:tc>
        <w:tc>
          <w:tcPr>
            <w:tcW w:w="409" w:type="pct"/>
            <w:tcBorders>
              <w:top w:val="nil"/>
              <w:left w:val="single" w:sz="8" w:space="0" w:color="002060"/>
              <w:bottom w:val="single" w:sz="8" w:space="0" w:color="002060"/>
              <w:right w:val="single" w:sz="8" w:space="0" w:color="002060"/>
            </w:tcBorders>
            <w:shd w:val="clear" w:color="auto" w:fill="auto"/>
            <w:noWrap/>
            <w:vAlign w:val="center"/>
            <w:hideMark/>
          </w:tcPr>
          <w:p w14:paraId="54D91E56"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2</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286DB0CB"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12</w:t>
            </w:r>
          </w:p>
        </w:tc>
        <w:tc>
          <w:tcPr>
            <w:tcW w:w="353" w:type="pct"/>
            <w:tcBorders>
              <w:top w:val="nil"/>
              <w:left w:val="nil"/>
              <w:bottom w:val="single" w:sz="8" w:space="0" w:color="FFFFFF"/>
              <w:right w:val="single" w:sz="8" w:space="0" w:color="FFFFFF"/>
            </w:tcBorders>
            <w:shd w:val="clear" w:color="000000" w:fill="002060"/>
            <w:noWrap/>
            <w:vAlign w:val="center"/>
            <w:hideMark/>
          </w:tcPr>
          <w:p w14:paraId="132436A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6F50CB5A"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6</w:t>
            </w:r>
          </w:p>
        </w:tc>
      </w:tr>
      <w:tr w:rsidR="005A351C" w:rsidRPr="00D44EC0" w14:paraId="54D2FB0B" w14:textId="77777777" w:rsidTr="004129E5">
        <w:trPr>
          <w:trHeight w:val="113"/>
        </w:trPr>
        <w:tc>
          <w:tcPr>
            <w:tcW w:w="1716" w:type="pct"/>
            <w:tcBorders>
              <w:top w:val="nil"/>
              <w:left w:val="nil"/>
              <w:bottom w:val="nil"/>
              <w:right w:val="nil"/>
            </w:tcBorders>
            <w:shd w:val="clear" w:color="auto" w:fill="auto"/>
            <w:vAlign w:val="center"/>
            <w:hideMark/>
          </w:tcPr>
          <w:p w14:paraId="608DDA71" w14:textId="77777777" w:rsidR="00D44EC0" w:rsidRPr="00D44EC0" w:rsidRDefault="00D44EC0" w:rsidP="00C82985">
            <w:pPr>
              <w:jc w:val="center"/>
              <w:rPr>
                <w:rFonts w:ascii="Arial Narrow" w:hAnsi="Arial Narrow" w:cs="Calibri"/>
                <w:b/>
                <w:bCs/>
                <w:color w:val="FF0000"/>
                <w:sz w:val="16"/>
                <w:szCs w:val="16"/>
                <w:lang w:val="es-CO" w:eastAsia="es-CO"/>
              </w:rPr>
            </w:pPr>
            <w:r w:rsidRPr="00D44EC0">
              <w:rPr>
                <w:rFonts w:ascii="Arial Narrow" w:hAnsi="Arial Narrow" w:cs="Calibri"/>
                <w:b/>
                <w:bCs/>
                <w:color w:val="FF0000"/>
                <w:sz w:val="16"/>
                <w:szCs w:val="16"/>
                <w:lang w:val="es-CO" w:eastAsia="es-CO"/>
              </w:rPr>
              <w:t>Oportunidad de Mejora ( Hasta 39)</w:t>
            </w:r>
          </w:p>
        </w:tc>
        <w:tc>
          <w:tcPr>
            <w:tcW w:w="353" w:type="pct"/>
            <w:tcBorders>
              <w:top w:val="nil"/>
              <w:left w:val="single" w:sz="12" w:space="0" w:color="002060"/>
              <w:bottom w:val="single" w:sz="12" w:space="0" w:color="002060"/>
              <w:right w:val="single" w:sz="12" w:space="0" w:color="002060"/>
            </w:tcBorders>
            <w:shd w:val="clear" w:color="auto" w:fill="auto"/>
            <w:noWrap/>
            <w:vAlign w:val="center"/>
            <w:hideMark/>
          </w:tcPr>
          <w:p w14:paraId="3D020F32"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130DCB75"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19</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1342F643"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14</w:t>
            </w:r>
          </w:p>
        </w:tc>
        <w:tc>
          <w:tcPr>
            <w:tcW w:w="361" w:type="pct"/>
            <w:tcBorders>
              <w:top w:val="nil"/>
              <w:left w:val="single" w:sz="8" w:space="0" w:color="002060"/>
              <w:bottom w:val="single" w:sz="8" w:space="0" w:color="002060"/>
              <w:right w:val="single" w:sz="8" w:space="0" w:color="002060"/>
            </w:tcBorders>
            <w:shd w:val="clear" w:color="auto" w:fill="auto"/>
            <w:noWrap/>
            <w:vAlign w:val="center"/>
            <w:hideMark/>
          </w:tcPr>
          <w:p w14:paraId="0AEE2902"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12</w:t>
            </w:r>
          </w:p>
        </w:tc>
        <w:tc>
          <w:tcPr>
            <w:tcW w:w="397" w:type="pct"/>
            <w:tcBorders>
              <w:top w:val="nil"/>
              <w:left w:val="single" w:sz="8" w:space="0" w:color="002060"/>
              <w:bottom w:val="single" w:sz="8" w:space="0" w:color="002060"/>
              <w:right w:val="single" w:sz="8" w:space="0" w:color="002060"/>
            </w:tcBorders>
            <w:shd w:val="clear" w:color="auto" w:fill="auto"/>
            <w:noWrap/>
            <w:vAlign w:val="center"/>
            <w:hideMark/>
          </w:tcPr>
          <w:p w14:paraId="6DA7DBD5"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12</w:t>
            </w:r>
          </w:p>
        </w:tc>
        <w:tc>
          <w:tcPr>
            <w:tcW w:w="409" w:type="pct"/>
            <w:tcBorders>
              <w:top w:val="nil"/>
              <w:left w:val="single" w:sz="8" w:space="0" w:color="002060"/>
              <w:bottom w:val="single" w:sz="8" w:space="0" w:color="002060"/>
              <w:right w:val="single" w:sz="8" w:space="0" w:color="002060"/>
            </w:tcBorders>
            <w:shd w:val="clear" w:color="auto" w:fill="auto"/>
            <w:noWrap/>
            <w:vAlign w:val="center"/>
            <w:hideMark/>
          </w:tcPr>
          <w:p w14:paraId="5BA97DBA"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20</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10493272"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13</w:t>
            </w:r>
          </w:p>
        </w:tc>
        <w:tc>
          <w:tcPr>
            <w:tcW w:w="353" w:type="pct"/>
            <w:tcBorders>
              <w:top w:val="nil"/>
              <w:left w:val="nil"/>
              <w:bottom w:val="single" w:sz="8" w:space="0" w:color="FFFFFF"/>
              <w:right w:val="single" w:sz="8" w:space="0" w:color="FFFFFF"/>
            </w:tcBorders>
            <w:shd w:val="clear" w:color="000000" w:fill="002060"/>
            <w:noWrap/>
            <w:vAlign w:val="center"/>
            <w:hideMark/>
          </w:tcPr>
          <w:p w14:paraId="63210C2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26</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05DB9AEC" w14:textId="77777777" w:rsidR="00D44EC0" w:rsidRPr="00D44EC0" w:rsidRDefault="00D44EC0" w:rsidP="00C82985">
            <w:pPr>
              <w:jc w:val="center"/>
              <w:rPr>
                <w:rFonts w:ascii="Arial Narrow" w:hAnsi="Arial Narrow" w:cs="Calibri"/>
                <w:b/>
                <w:bCs/>
                <w:color w:val="002060"/>
                <w:lang w:val="es-CO" w:eastAsia="es-CO"/>
              </w:rPr>
            </w:pPr>
            <w:r w:rsidRPr="00D44EC0">
              <w:rPr>
                <w:rFonts w:ascii="Arial Narrow" w:hAnsi="Arial Narrow" w:cs="Calibri"/>
                <w:b/>
                <w:bCs/>
                <w:color w:val="002060"/>
                <w:lang w:val="es-CO" w:eastAsia="es-CO"/>
              </w:rPr>
              <w:t>14</w:t>
            </w:r>
          </w:p>
        </w:tc>
      </w:tr>
      <w:tr w:rsidR="005A351C" w:rsidRPr="00D44EC0" w14:paraId="70390C92" w14:textId="77777777" w:rsidTr="004129E5">
        <w:trPr>
          <w:trHeight w:val="113"/>
        </w:trPr>
        <w:tc>
          <w:tcPr>
            <w:tcW w:w="1716" w:type="pct"/>
            <w:tcBorders>
              <w:top w:val="nil"/>
              <w:left w:val="nil"/>
              <w:bottom w:val="nil"/>
              <w:right w:val="nil"/>
            </w:tcBorders>
            <w:shd w:val="clear" w:color="auto" w:fill="auto"/>
            <w:noWrap/>
            <w:vAlign w:val="center"/>
            <w:hideMark/>
          </w:tcPr>
          <w:p w14:paraId="3CF5AE63" w14:textId="77777777" w:rsidR="00D44EC0" w:rsidRPr="00D44EC0" w:rsidRDefault="00D44EC0" w:rsidP="00C82985">
            <w:pPr>
              <w:jc w:val="center"/>
              <w:rPr>
                <w:rFonts w:ascii="Arial Narrow" w:hAnsi="Arial Narrow" w:cs="Calibri"/>
                <w:b/>
                <w:bCs/>
                <w:color w:val="002060"/>
                <w:sz w:val="16"/>
                <w:szCs w:val="16"/>
                <w:lang w:val="es-CO" w:eastAsia="es-CO"/>
              </w:rPr>
            </w:pPr>
          </w:p>
        </w:tc>
        <w:tc>
          <w:tcPr>
            <w:tcW w:w="353" w:type="pct"/>
            <w:tcBorders>
              <w:top w:val="nil"/>
              <w:left w:val="nil"/>
              <w:bottom w:val="nil"/>
              <w:right w:val="nil"/>
            </w:tcBorders>
            <w:shd w:val="clear" w:color="auto" w:fill="auto"/>
            <w:noWrap/>
            <w:vAlign w:val="bottom"/>
            <w:hideMark/>
          </w:tcPr>
          <w:p w14:paraId="382FDA31" w14:textId="77777777" w:rsidR="00D44EC0" w:rsidRPr="00D44EC0" w:rsidRDefault="00D44EC0" w:rsidP="00C82985">
            <w:pPr>
              <w:rPr>
                <w:lang w:val="es-CO" w:eastAsia="es-CO"/>
              </w:rPr>
            </w:pPr>
          </w:p>
        </w:tc>
        <w:tc>
          <w:tcPr>
            <w:tcW w:w="353" w:type="pct"/>
            <w:tcBorders>
              <w:top w:val="nil"/>
              <w:left w:val="nil"/>
              <w:bottom w:val="nil"/>
              <w:right w:val="nil"/>
            </w:tcBorders>
            <w:shd w:val="clear" w:color="auto" w:fill="auto"/>
            <w:noWrap/>
            <w:vAlign w:val="center"/>
            <w:hideMark/>
          </w:tcPr>
          <w:p w14:paraId="1ED2558E" w14:textId="77777777" w:rsidR="00D44EC0" w:rsidRPr="00D44EC0" w:rsidRDefault="00D44EC0" w:rsidP="00C82985">
            <w:pPr>
              <w:rPr>
                <w:lang w:val="es-CO" w:eastAsia="es-CO"/>
              </w:rPr>
            </w:pPr>
          </w:p>
        </w:tc>
        <w:tc>
          <w:tcPr>
            <w:tcW w:w="353" w:type="pct"/>
            <w:tcBorders>
              <w:top w:val="nil"/>
              <w:left w:val="nil"/>
              <w:bottom w:val="nil"/>
              <w:right w:val="nil"/>
            </w:tcBorders>
            <w:shd w:val="clear" w:color="auto" w:fill="auto"/>
            <w:noWrap/>
            <w:vAlign w:val="center"/>
            <w:hideMark/>
          </w:tcPr>
          <w:p w14:paraId="0628F491" w14:textId="77777777" w:rsidR="00D44EC0" w:rsidRPr="00D44EC0" w:rsidRDefault="00D44EC0" w:rsidP="00C82985">
            <w:pPr>
              <w:rPr>
                <w:lang w:val="es-CO" w:eastAsia="es-CO"/>
              </w:rPr>
            </w:pPr>
          </w:p>
        </w:tc>
        <w:tc>
          <w:tcPr>
            <w:tcW w:w="361" w:type="pct"/>
            <w:tcBorders>
              <w:top w:val="nil"/>
              <w:left w:val="nil"/>
              <w:bottom w:val="nil"/>
              <w:right w:val="nil"/>
            </w:tcBorders>
            <w:shd w:val="clear" w:color="auto" w:fill="auto"/>
            <w:noWrap/>
            <w:vAlign w:val="center"/>
            <w:hideMark/>
          </w:tcPr>
          <w:p w14:paraId="6C3B1931" w14:textId="77777777" w:rsidR="00D44EC0" w:rsidRPr="00D44EC0" w:rsidRDefault="00D44EC0" w:rsidP="00C82985">
            <w:pPr>
              <w:rPr>
                <w:lang w:val="es-CO" w:eastAsia="es-CO"/>
              </w:rPr>
            </w:pPr>
          </w:p>
        </w:tc>
        <w:tc>
          <w:tcPr>
            <w:tcW w:w="397" w:type="pct"/>
            <w:tcBorders>
              <w:top w:val="nil"/>
              <w:left w:val="nil"/>
              <w:bottom w:val="nil"/>
              <w:right w:val="nil"/>
            </w:tcBorders>
            <w:shd w:val="clear" w:color="auto" w:fill="auto"/>
            <w:noWrap/>
            <w:vAlign w:val="center"/>
            <w:hideMark/>
          </w:tcPr>
          <w:p w14:paraId="324267AF" w14:textId="77777777" w:rsidR="00D44EC0" w:rsidRPr="00D44EC0" w:rsidRDefault="00D44EC0" w:rsidP="00C82985">
            <w:pPr>
              <w:rPr>
                <w:lang w:val="es-CO" w:eastAsia="es-CO"/>
              </w:rPr>
            </w:pPr>
          </w:p>
        </w:tc>
        <w:tc>
          <w:tcPr>
            <w:tcW w:w="409" w:type="pct"/>
            <w:tcBorders>
              <w:top w:val="nil"/>
              <w:left w:val="nil"/>
              <w:bottom w:val="nil"/>
              <w:right w:val="nil"/>
            </w:tcBorders>
            <w:shd w:val="clear" w:color="auto" w:fill="auto"/>
            <w:noWrap/>
            <w:vAlign w:val="center"/>
            <w:hideMark/>
          </w:tcPr>
          <w:p w14:paraId="38907A38" w14:textId="77777777" w:rsidR="00D44EC0" w:rsidRPr="00D44EC0" w:rsidRDefault="00D44EC0" w:rsidP="00C82985">
            <w:pPr>
              <w:rPr>
                <w:lang w:val="es-CO" w:eastAsia="es-CO"/>
              </w:rPr>
            </w:pPr>
          </w:p>
        </w:tc>
        <w:tc>
          <w:tcPr>
            <w:tcW w:w="353" w:type="pct"/>
            <w:tcBorders>
              <w:top w:val="nil"/>
              <w:left w:val="nil"/>
              <w:bottom w:val="nil"/>
              <w:right w:val="nil"/>
            </w:tcBorders>
            <w:shd w:val="clear" w:color="auto" w:fill="auto"/>
            <w:noWrap/>
            <w:vAlign w:val="center"/>
            <w:hideMark/>
          </w:tcPr>
          <w:p w14:paraId="19AD816D" w14:textId="77777777" w:rsidR="00D44EC0" w:rsidRPr="00D44EC0" w:rsidRDefault="00D44EC0" w:rsidP="00C82985">
            <w:pPr>
              <w:rPr>
                <w:lang w:val="es-CO" w:eastAsia="es-CO"/>
              </w:rPr>
            </w:pPr>
          </w:p>
        </w:tc>
        <w:tc>
          <w:tcPr>
            <w:tcW w:w="353" w:type="pct"/>
            <w:tcBorders>
              <w:top w:val="nil"/>
              <w:left w:val="nil"/>
              <w:bottom w:val="nil"/>
              <w:right w:val="nil"/>
            </w:tcBorders>
            <w:shd w:val="clear" w:color="auto" w:fill="auto"/>
            <w:noWrap/>
            <w:vAlign w:val="center"/>
            <w:hideMark/>
          </w:tcPr>
          <w:p w14:paraId="304AE639" w14:textId="77777777" w:rsidR="00D44EC0" w:rsidRPr="00D44EC0" w:rsidRDefault="00D44EC0" w:rsidP="00C82985">
            <w:pPr>
              <w:rPr>
                <w:lang w:val="es-CO" w:eastAsia="es-CO"/>
              </w:rPr>
            </w:pPr>
          </w:p>
        </w:tc>
        <w:tc>
          <w:tcPr>
            <w:tcW w:w="353" w:type="pct"/>
            <w:tcBorders>
              <w:top w:val="nil"/>
              <w:left w:val="nil"/>
              <w:bottom w:val="nil"/>
              <w:right w:val="nil"/>
            </w:tcBorders>
            <w:shd w:val="clear" w:color="auto" w:fill="auto"/>
            <w:noWrap/>
            <w:vAlign w:val="center"/>
            <w:hideMark/>
          </w:tcPr>
          <w:p w14:paraId="446EF851" w14:textId="77777777" w:rsidR="00D44EC0" w:rsidRPr="00D44EC0" w:rsidRDefault="00D44EC0" w:rsidP="00C82985">
            <w:pPr>
              <w:rPr>
                <w:lang w:val="es-CO" w:eastAsia="es-CO"/>
              </w:rPr>
            </w:pPr>
          </w:p>
        </w:tc>
      </w:tr>
      <w:tr w:rsidR="00D44EC0" w:rsidRPr="00D44EC0" w14:paraId="77947253" w14:textId="77777777" w:rsidTr="004129E5">
        <w:trPr>
          <w:trHeight w:val="113"/>
        </w:trPr>
        <w:tc>
          <w:tcPr>
            <w:tcW w:w="1716" w:type="pct"/>
            <w:tcBorders>
              <w:top w:val="nil"/>
              <w:left w:val="nil"/>
              <w:bottom w:val="nil"/>
              <w:right w:val="nil"/>
            </w:tcBorders>
            <w:shd w:val="clear" w:color="000000" w:fill="002060"/>
            <w:vAlign w:val="center"/>
            <w:hideMark/>
          </w:tcPr>
          <w:p w14:paraId="57A43260" w14:textId="77777777" w:rsidR="00D44EC0" w:rsidRPr="00D44EC0" w:rsidRDefault="00D44EC0" w:rsidP="00C82985">
            <w:pPr>
              <w:jc w:val="center"/>
              <w:rPr>
                <w:rFonts w:ascii="Arial Narrow" w:hAnsi="Arial Narrow" w:cs="Calibri"/>
                <w:color w:val="FFFFFF"/>
                <w:sz w:val="16"/>
                <w:szCs w:val="16"/>
                <w:lang w:val="es-CO" w:eastAsia="es-CO"/>
              </w:rPr>
            </w:pPr>
            <w:r w:rsidRPr="00D44EC0">
              <w:rPr>
                <w:rFonts w:ascii="Arial Narrow" w:hAnsi="Arial Narrow" w:cs="Calibri"/>
                <w:color w:val="FFFFFF"/>
                <w:sz w:val="16"/>
                <w:szCs w:val="16"/>
                <w:lang w:val="es-CO" w:eastAsia="es-CO"/>
              </w:rPr>
              <w:t>Nivel General Balance Social</w:t>
            </w:r>
          </w:p>
        </w:tc>
        <w:tc>
          <w:tcPr>
            <w:tcW w:w="353" w:type="pct"/>
            <w:tcBorders>
              <w:top w:val="nil"/>
              <w:left w:val="nil"/>
              <w:bottom w:val="nil"/>
              <w:right w:val="nil"/>
            </w:tcBorders>
            <w:shd w:val="clear" w:color="auto" w:fill="auto"/>
            <w:noWrap/>
            <w:vAlign w:val="bottom"/>
            <w:hideMark/>
          </w:tcPr>
          <w:p w14:paraId="512D7819" w14:textId="77777777" w:rsidR="00D44EC0" w:rsidRPr="00D44EC0" w:rsidRDefault="00D44EC0" w:rsidP="00C82985">
            <w:pPr>
              <w:jc w:val="center"/>
              <w:rPr>
                <w:rFonts w:ascii="Arial Narrow" w:hAnsi="Arial Narrow" w:cs="Calibri"/>
                <w:color w:val="FFFFFF"/>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58652E26"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55%</w:t>
            </w:r>
          </w:p>
        </w:tc>
        <w:tc>
          <w:tcPr>
            <w:tcW w:w="353" w:type="pct"/>
            <w:tcBorders>
              <w:top w:val="single" w:sz="8" w:space="0" w:color="FFFFFF"/>
              <w:left w:val="nil"/>
              <w:bottom w:val="single" w:sz="8" w:space="0" w:color="FFFFFF"/>
              <w:right w:val="nil"/>
            </w:tcBorders>
            <w:shd w:val="clear" w:color="000000" w:fill="002060"/>
            <w:noWrap/>
            <w:vAlign w:val="center"/>
            <w:hideMark/>
          </w:tcPr>
          <w:p w14:paraId="3CA84431"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67%</w:t>
            </w:r>
          </w:p>
        </w:tc>
        <w:tc>
          <w:tcPr>
            <w:tcW w:w="361" w:type="pct"/>
            <w:tcBorders>
              <w:top w:val="single" w:sz="8" w:space="0" w:color="FFFFFF"/>
              <w:left w:val="nil"/>
              <w:bottom w:val="single" w:sz="8" w:space="0" w:color="FFFFFF"/>
              <w:right w:val="nil"/>
            </w:tcBorders>
            <w:shd w:val="clear" w:color="000000" w:fill="002060"/>
            <w:noWrap/>
            <w:vAlign w:val="center"/>
            <w:hideMark/>
          </w:tcPr>
          <w:p w14:paraId="1E4CE438"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71%</w:t>
            </w:r>
          </w:p>
        </w:tc>
        <w:tc>
          <w:tcPr>
            <w:tcW w:w="397" w:type="pct"/>
            <w:tcBorders>
              <w:top w:val="single" w:sz="8" w:space="0" w:color="FFFFFF"/>
              <w:left w:val="nil"/>
              <w:bottom w:val="single" w:sz="8" w:space="0" w:color="FFFFFF"/>
              <w:right w:val="nil"/>
            </w:tcBorders>
            <w:shd w:val="clear" w:color="000000" w:fill="002060"/>
            <w:noWrap/>
            <w:vAlign w:val="center"/>
            <w:hideMark/>
          </w:tcPr>
          <w:p w14:paraId="06DBF8B6"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71%</w:t>
            </w:r>
          </w:p>
        </w:tc>
        <w:tc>
          <w:tcPr>
            <w:tcW w:w="409" w:type="pct"/>
            <w:tcBorders>
              <w:top w:val="single" w:sz="8" w:space="0" w:color="FFFFFF"/>
              <w:left w:val="nil"/>
              <w:bottom w:val="single" w:sz="8" w:space="0" w:color="FFFFFF"/>
              <w:right w:val="nil"/>
            </w:tcBorders>
            <w:shd w:val="clear" w:color="000000" w:fill="002060"/>
            <w:noWrap/>
            <w:vAlign w:val="center"/>
            <w:hideMark/>
          </w:tcPr>
          <w:p w14:paraId="3FE112B8"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52%</w:t>
            </w:r>
          </w:p>
        </w:tc>
        <w:tc>
          <w:tcPr>
            <w:tcW w:w="353" w:type="pct"/>
            <w:tcBorders>
              <w:top w:val="single" w:sz="8" w:space="0" w:color="FFFFFF"/>
              <w:left w:val="nil"/>
              <w:bottom w:val="single" w:sz="8" w:space="0" w:color="FFFFFF"/>
              <w:right w:val="nil"/>
            </w:tcBorders>
            <w:shd w:val="clear" w:color="000000" w:fill="002060"/>
            <w:noWrap/>
            <w:vAlign w:val="center"/>
            <w:hideMark/>
          </w:tcPr>
          <w:p w14:paraId="3897E3F4"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69%</w:t>
            </w:r>
          </w:p>
        </w:tc>
        <w:tc>
          <w:tcPr>
            <w:tcW w:w="353" w:type="pct"/>
            <w:tcBorders>
              <w:top w:val="nil"/>
              <w:left w:val="nil"/>
              <w:bottom w:val="nil"/>
              <w:right w:val="nil"/>
            </w:tcBorders>
            <w:shd w:val="clear" w:color="000000" w:fill="002060"/>
            <w:noWrap/>
            <w:vAlign w:val="center"/>
            <w:hideMark/>
          </w:tcPr>
          <w:p w14:paraId="3610C994"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38%</w:t>
            </w:r>
          </w:p>
        </w:tc>
        <w:tc>
          <w:tcPr>
            <w:tcW w:w="353" w:type="pct"/>
            <w:tcBorders>
              <w:top w:val="single" w:sz="8" w:space="0" w:color="FFFFFF"/>
              <w:left w:val="nil"/>
              <w:bottom w:val="single" w:sz="8" w:space="0" w:color="FFFFFF"/>
              <w:right w:val="nil"/>
            </w:tcBorders>
            <w:shd w:val="clear" w:color="000000" w:fill="002060"/>
            <w:noWrap/>
            <w:vAlign w:val="center"/>
            <w:hideMark/>
          </w:tcPr>
          <w:p w14:paraId="3D12069C"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67%</w:t>
            </w:r>
          </w:p>
        </w:tc>
      </w:tr>
      <w:tr w:rsidR="005A351C" w:rsidRPr="00D44EC0" w14:paraId="0B806011" w14:textId="77777777" w:rsidTr="004129E5">
        <w:trPr>
          <w:trHeight w:val="113"/>
        </w:trPr>
        <w:tc>
          <w:tcPr>
            <w:tcW w:w="1716" w:type="pct"/>
            <w:tcBorders>
              <w:top w:val="nil"/>
              <w:left w:val="nil"/>
              <w:bottom w:val="nil"/>
              <w:right w:val="nil"/>
            </w:tcBorders>
            <w:shd w:val="clear" w:color="auto" w:fill="auto"/>
            <w:noWrap/>
            <w:vAlign w:val="center"/>
            <w:hideMark/>
          </w:tcPr>
          <w:p w14:paraId="14F2CA53" w14:textId="77777777" w:rsidR="00D44EC0" w:rsidRPr="00D44EC0" w:rsidRDefault="00D44EC0" w:rsidP="00C82985">
            <w:pPr>
              <w:jc w:val="right"/>
              <w:rPr>
                <w:rFonts w:ascii="Arial Narrow" w:hAnsi="Arial Narrow" w:cs="Calibri"/>
                <w:color w:val="FFFFFF"/>
                <w:sz w:val="16"/>
                <w:szCs w:val="16"/>
                <w:lang w:val="es-CO" w:eastAsia="es-CO"/>
              </w:rPr>
            </w:pPr>
          </w:p>
        </w:tc>
        <w:tc>
          <w:tcPr>
            <w:tcW w:w="353" w:type="pct"/>
            <w:tcBorders>
              <w:top w:val="nil"/>
              <w:left w:val="nil"/>
              <w:bottom w:val="nil"/>
              <w:right w:val="nil"/>
            </w:tcBorders>
            <w:shd w:val="clear" w:color="auto" w:fill="auto"/>
            <w:noWrap/>
            <w:vAlign w:val="bottom"/>
            <w:hideMark/>
          </w:tcPr>
          <w:p w14:paraId="4148827B" w14:textId="77777777" w:rsidR="00D44EC0" w:rsidRPr="00D44EC0" w:rsidRDefault="00D44EC0" w:rsidP="00C82985">
            <w:pPr>
              <w:rPr>
                <w:lang w:val="es-CO" w:eastAsia="es-CO"/>
              </w:rPr>
            </w:pPr>
          </w:p>
        </w:tc>
        <w:tc>
          <w:tcPr>
            <w:tcW w:w="353" w:type="pct"/>
            <w:tcBorders>
              <w:top w:val="nil"/>
              <w:left w:val="nil"/>
              <w:bottom w:val="nil"/>
              <w:right w:val="nil"/>
            </w:tcBorders>
            <w:shd w:val="clear" w:color="auto" w:fill="auto"/>
            <w:noWrap/>
            <w:vAlign w:val="center"/>
            <w:hideMark/>
          </w:tcPr>
          <w:p w14:paraId="15C28898" w14:textId="77777777" w:rsidR="00D44EC0" w:rsidRPr="00D44EC0" w:rsidRDefault="00D44EC0" w:rsidP="00C82985">
            <w:pPr>
              <w:rPr>
                <w:lang w:val="es-CO" w:eastAsia="es-CO"/>
              </w:rPr>
            </w:pPr>
          </w:p>
        </w:tc>
        <w:tc>
          <w:tcPr>
            <w:tcW w:w="353" w:type="pct"/>
            <w:tcBorders>
              <w:top w:val="nil"/>
              <w:left w:val="nil"/>
              <w:bottom w:val="nil"/>
              <w:right w:val="nil"/>
            </w:tcBorders>
            <w:shd w:val="clear" w:color="auto" w:fill="auto"/>
            <w:noWrap/>
            <w:vAlign w:val="center"/>
            <w:hideMark/>
          </w:tcPr>
          <w:p w14:paraId="62FEF5E0" w14:textId="77777777" w:rsidR="00D44EC0" w:rsidRPr="00D44EC0" w:rsidRDefault="00D44EC0" w:rsidP="00C82985">
            <w:pPr>
              <w:rPr>
                <w:lang w:val="es-CO" w:eastAsia="es-CO"/>
              </w:rPr>
            </w:pPr>
          </w:p>
        </w:tc>
        <w:tc>
          <w:tcPr>
            <w:tcW w:w="361" w:type="pct"/>
            <w:tcBorders>
              <w:top w:val="nil"/>
              <w:left w:val="nil"/>
              <w:bottom w:val="nil"/>
              <w:right w:val="nil"/>
            </w:tcBorders>
            <w:shd w:val="clear" w:color="auto" w:fill="auto"/>
            <w:noWrap/>
            <w:vAlign w:val="center"/>
            <w:hideMark/>
          </w:tcPr>
          <w:p w14:paraId="6A2B773A" w14:textId="77777777" w:rsidR="00D44EC0" w:rsidRPr="00D44EC0" w:rsidRDefault="00D44EC0" w:rsidP="00C82985">
            <w:pPr>
              <w:rPr>
                <w:lang w:val="es-CO" w:eastAsia="es-CO"/>
              </w:rPr>
            </w:pPr>
          </w:p>
        </w:tc>
        <w:tc>
          <w:tcPr>
            <w:tcW w:w="397" w:type="pct"/>
            <w:tcBorders>
              <w:top w:val="nil"/>
              <w:left w:val="nil"/>
              <w:bottom w:val="nil"/>
              <w:right w:val="nil"/>
            </w:tcBorders>
            <w:shd w:val="clear" w:color="auto" w:fill="auto"/>
            <w:noWrap/>
            <w:vAlign w:val="center"/>
            <w:hideMark/>
          </w:tcPr>
          <w:p w14:paraId="2089D8A5" w14:textId="77777777" w:rsidR="00D44EC0" w:rsidRPr="00D44EC0" w:rsidRDefault="00D44EC0" w:rsidP="00C82985">
            <w:pPr>
              <w:rPr>
                <w:lang w:val="es-CO" w:eastAsia="es-CO"/>
              </w:rPr>
            </w:pPr>
          </w:p>
        </w:tc>
        <w:tc>
          <w:tcPr>
            <w:tcW w:w="409" w:type="pct"/>
            <w:tcBorders>
              <w:top w:val="nil"/>
              <w:left w:val="nil"/>
              <w:bottom w:val="nil"/>
              <w:right w:val="nil"/>
            </w:tcBorders>
            <w:shd w:val="clear" w:color="auto" w:fill="auto"/>
            <w:noWrap/>
            <w:vAlign w:val="center"/>
            <w:hideMark/>
          </w:tcPr>
          <w:p w14:paraId="6348ECFC" w14:textId="77777777" w:rsidR="00D44EC0" w:rsidRPr="00D44EC0" w:rsidRDefault="00D44EC0" w:rsidP="00C82985">
            <w:pPr>
              <w:rPr>
                <w:lang w:val="es-CO" w:eastAsia="es-CO"/>
              </w:rPr>
            </w:pPr>
          </w:p>
        </w:tc>
        <w:tc>
          <w:tcPr>
            <w:tcW w:w="353" w:type="pct"/>
            <w:tcBorders>
              <w:top w:val="nil"/>
              <w:left w:val="nil"/>
              <w:bottom w:val="nil"/>
              <w:right w:val="nil"/>
            </w:tcBorders>
            <w:shd w:val="clear" w:color="auto" w:fill="auto"/>
            <w:noWrap/>
            <w:vAlign w:val="center"/>
            <w:hideMark/>
          </w:tcPr>
          <w:p w14:paraId="7FB85E7A" w14:textId="77777777" w:rsidR="00D44EC0" w:rsidRPr="00D44EC0" w:rsidRDefault="00D44EC0" w:rsidP="00C82985">
            <w:pPr>
              <w:rPr>
                <w:lang w:val="es-CO" w:eastAsia="es-CO"/>
              </w:rPr>
            </w:pPr>
          </w:p>
        </w:tc>
        <w:tc>
          <w:tcPr>
            <w:tcW w:w="353" w:type="pct"/>
            <w:tcBorders>
              <w:top w:val="nil"/>
              <w:left w:val="nil"/>
              <w:bottom w:val="nil"/>
              <w:right w:val="nil"/>
            </w:tcBorders>
            <w:shd w:val="clear" w:color="auto" w:fill="auto"/>
            <w:noWrap/>
            <w:vAlign w:val="center"/>
            <w:hideMark/>
          </w:tcPr>
          <w:p w14:paraId="5F0D73D7" w14:textId="77777777" w:rsidR="00D44EC0" w:rsidRPr="00D44EC0" w:rsidRDefault="00D44EC0" w:rsidP="00C82985">
            <w:pPr>
              <w:rPr>
                <w:lang w:val="es-CO" w:eastAsia="es-CO"/>
              </w:rPr>
            </w:pPr>
          </w:p>
        </w:tc>
        <w:tc>
          <w:tcPr>
            <w:tcW w:w="353" w:type="pct"/>
            <w:tcBorders>
              <w:top w:val="nil"/>
              <w:left w:val="nil"/>
              <w:bottom w:val="nil"/>
              <w:right w:val="nil"/>
            </w:tcBorders>
            <w:shd w:val="clear" w:color="auto" w:fill="auto"/>
            <w:noWrap/>
            <w:vAlign w:val="center"/>
            <w:hideMark/>
          </w:tcPr>
          <w:p w14:paraId="2221F352" w14:textId="77777777" w:rsidR="00D44EC0" w:rsidRPr="00D44EC0" w:rsidRDefault="00D44EC0" w:rsidP="00C82985">
            <w:pPr>
              <w:rPr>
                <w:lang w:val="es-CO" w:eastAsia="es-CO"/>
              </w:rPr>
            </w:pPr>
          </w:p>
        </w:tc>
      </w:tr>
      <w:tr w:rsidR="00D44EC0" w:rsidRPr="00D44EC0" w14:paraId="13511293" w14:textId="77777777" w:rsidTr="004129E5">
        <w:trPr>
          <w:trHeight w:val="113"/>
        </w:trPr>
        <w:tc>
          <w:tcPr>
            <w:tcW w:w="1716" w:type="pct"/>
            <w:tcBorders>
              <w:top w:val="nil"/>
              <w:left w:val="nil"/>
              <w:bottom w:val="nil"/>
              <w:right w:val="nil"/>
            </w:tcBorders>
            <w:shd w:val="clear" w:color="000000" w:fill="002060"/>
            <w:vAlign w:val="center"/>
            <w:hideMark/>
          </w:tcPr>
          <w:p w14:paraId="56F22665" w14:textId="77777777" w:rsidR="00D44EC0" w:rsidRPr="00D44EC0" w:rsidRDefault="00D44EC0" w:rsidP="00C82985">
            <w:pPr>
              <w:jc w:val="center"/>
              <w:rPr>
                <w:rFonts w:ascii="Arial Narrow" w:hAnsi="Arial Narrow" w:cs="Calibri"/>
                <w:color w:val="FFFFFF"/>
                <w:sz w:val="16"/>
                <w:szCs w:val="16"/>
                <w:lang w:val="es-CO" w:eastAsia="es-CO"/>
              </w:rPr>
            </w:pPr>
            <w:r w:rsidRPr="00D44EC0">
              <w:rPr>
                <w:rFonts w:ascii="Arial Narrow" w:hAnsi="Arial Narrow" w:cs="Calibri"/>
                <w:color w:val="FFFFFF"/>
                <w:sz w:val="16"/>
                <w:szCs w:val="16"/>
                <w:lang w:val="es-CO" w:eastAsia="es-CO"/>
              </w:rPr>
              <w:t>Principio 1 - Administración Democrática, participativa, autogestionaria</w:t>
            </w:r>
          </w:p>
        </w:tc>
        <w:tc>
          <w:tcPr>
            <w:tcW w:w="353" w:type="pct"/>
            <w:tcBorders>
              <w:top w:val="nil"/>
              <w:left w:val="nil"/>
              <w:bottom w:val="nil"/>
              <w:right w:val="nil"/>
            </w:tcBorders>
            <w:shd w:val="clear" w:color="auto" w:fill="auto"/>
            <w:noWrap/>
            <w:vAlign w:val="bottom"/>
            <w:hideMark/>
          </w:tcPr>
          <w:p w14:paraId="22B7CFB4" w14:textId="77777777" w:rsidR="00D44EC0" w:rsidRPr="00D44EC0" w:rsidRDefault="00D44EC0" w:rsidP="00C82985">
            <w:pPr>
              <w:jc w:val="center"/>
              <w:rPr>
                <w:rFonts w:ascii="Arial Narrow" w:hAnsi="Arial Narrow" w:cs="Calibri"/>
                <w:color w:val="FFFFFF"/>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00A7EC29"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56%</w:t>
            </w:r>
          </w:p>
        </w:tc>
        <w:tc>
          <w:tcPr>
            <w:tcW w:w="353" w:type="pct"/>
            <w:tcBorders>
              <w:top w:val="single" w:sz="8" w:space="0" w:color="FFFFFF"/>
              <w:left w:val="nil"/>
              <w:bottom w:val="single" w:sz="8" w:space="0" w:color="FFFFFF"/>
              <w:right w:val="nil"/>
            </w:tcBorders>
            <w:shd w:val="clear" w:color="000000" w:fill="002060"/>
            <w:noWrap/>
            <w:vAlign w:val="center"/>
            <w:hideMark/>
          </w:tcPr>
          <w:p w14:paraId="451B841C"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56%</w:t>
            </w:r>
          </w:p>
        </w:tc>
        <w:tc>
          <w:tcPr>
            <w:tcW w:w="361" w:type="pct"/>
            <w:tcBorders>
              <w:top w:val="single" w:sz="8" w:space="0" w:color="FFFFFF"/>
              <w:left w:val="nil"/>
              <w:bottom w:val="single" w:sz="8" w:space="0" w:color="FFFFFF"/>
              <w:right w:val="nil"/>
            </w:tcBorders>
            <w:shd w:val="clear" w:color="000000" w:fill="002060"/>
            <w:noWrap/>
            <w:vAlign w:val="center"/>
            <w:hideMark/>
          </w:tcPr>
          <w:p w14:paraId="4BA80E40"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78%</w:t>
            </w:r>
          </w:p>
        </w:tc>
        <w:tc>
          <w:tcPr>
            <w:tcW w:w="397" w:type="pct"/>
            <w:tcBorders>
              <w:top w:val="single" w:sz="8" w:space="0" w:color="FFFFFF"/>
              <w:left w:val="nil"/>
              <w:bottom w:val="single" w:sz="8" w:space="0" w:color="FFFFFF"/>
              <w:right w:val="nil"/>
            </w:tcBorders>
            <w:shd w:val="clear" w:color="000000" w:fill="002060"/>
            <w:noWrap/>
            <w:vAlign w:val="center"/>
            <w:hideMark/>
          </w:tcPr>
          <w:p w14:paraId="093777A8"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89%</w:t>
            </w:r>
          </w:p>
        </w:tc>
        <w:tc>
          <w:tcPr>
            <w:tcW w:w="409" w:type="pct"/>
            <w:tcBorders>
              <w:top w:val="single" w:sz="8" w:space="0" w:color="FFFFFF"/>
              <w:left w:val="nil"/>
              <w:bottom w:val="single" w:sz="8" w:space="0" w:color="FFFFFF"/>
              <w:right w:val="nil"/>
            </w:tcBorders>
            <w:shd w:val="clear" w:color="000000" w:fill="002060"/>
            <w:noWrap/>
            <w:vAlign w:val="center"/>
            <w:hideMark/>
          </w:tcPr>
          <w:p w14:paraId="2FF629AB"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78%</w:t>
            </w:r>
          </w:p>
        </w:tc>
        <w:tc>
          <w:tcPr>
            <w:tcW w:w="353" w:type="pct"/>
            <w:tcBorders>
              <w:top w:val="single" w:sz="8" w:space="0" w:color="FFFFFF"/>
              <w:left w:val="nil"/>
              <w:bottom w:val="single" w:sz="8" w:space="0" w:color="FFFFFF"/>
              <w:right w:val="nil"/>
            </w:tcBorders>
            <w:shd w:val="clear" w:color="000000" w:fill="002060"/>
            <w:noWrap/>
            <w:vAlign w:val="center"/>
            <w:hideMark/>
          </w:tcPr>
          <w:p w14:paraId="11A96375"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89%</w:t>
            </w:r>
          </w:p>
        </w:tc>
        <w:tc>
          <w:tcPr>
            <w:tcW w:w="353" w:type="pct"/>
            <w:tcBorders>
              <w:top w:val="nil"/>
              <w:left w:val="nil"/>
              <w:bottom w:val="nil"/>
              <w:right w:val="nil"/>
            </w:tcBorders>
            <w:shd w:val="clear" w:color="000000" w:fill="002060"/>
            <w:noWrap/>
            <w:vAlign w:val="center"/>
            <w:hideMark/>
          </w:tcPr>
          <w:p w14:paraId="2A594D48"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44%</w:t>
            </w:r>
          </w:p>
        </w:tc>
        <w:tc>
          <w:tcPr>
            <w:tcW w:w="353" w:type="pct"/>
            <w:tcBorders>
              <w:top w:val="single" w:sz="8" w:space="0" w:color="FFFFFF"/>
              <w:left w:val="nil"/>
              <w:bottom w:val="single" w:sz="8" w:space="0" w:color="FFFFFF"/>
              <w:right w:val="nil"/>
            </w:tcBorders>
            <w:shd w:val="clear" w:color="000000" w:fill="002060"/>
            <w:noWrap/>
            <w:vAlign w:val="center"/>
            <w:hideMark/>
          </w:tcPr>
          <w:p w14:paraId="3EF68B76"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89%</w:t>
            </w:r>
          </w:p>
        </w:tc>
      </w:tr>
      <w:tr w:rsidR="00D44EC0" w:rsidRPr="00D44EC0" w14:paraId="5DE30D40" w14:textId="77777777" w:rsidTr="004129E5">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284249AD"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Asociados activos</w:t>
            </w:r>
          </w:p>
        </w:tc>
        <w:tc>
          <w:tcPr>
            <w:tcW w:w="353" w:type="pct"/>
            <w:tcBorders>
              <w:top w:val="single" w:sz="12" w:space="0" w:color="FFFFFF"/>
              <w:left w:val="nil"/>
              <w:bottom w:val="nil"/>
              <w:right w:val="nil"/>
            </w:tcBorders>
            <w:shd w:val="clear" w:color="000000" w:fill="002060"/>
            <w:noWrap/>
            <w:vAlign w:val="center"/>
            <w:hideMark/>
          </w:tcPr>
          <w:p w14:paraId="1211352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70,71%</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3930378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49,14%</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09CF68F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83,34%</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74FAE90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74,27%</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58C9AF5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75,44%</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4C579C4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77,98%</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58123DA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93,58%</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4ED534C5"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93,80%</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64564D5E"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91,83%</w:t>
            </w:r>
          </w:p>
        </w:tc>
      </w:tr>
      <w:tr w:rsidR="00D44EC0" w:rsidRPr="00D44EC0" w14:paraId="2D596660"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A8044FC"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55E3779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27012A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0897ED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65D3F1F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0EF5A3D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009C0BB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D790D7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80686B8"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D6B02D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0808D960"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59B92A0B"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Participación democrática asistencia delegados o asociados</w:t>
            </w:r>
          </w:p>
        </w:tc>
        <w:tc>
          <w:tcPr>
            <w:tcW w:w="353" w:type="pct"/>
            <w:tcBorders>
              <w:top w:val="single" w:sz="12" w:space="0" w:color="FFFFFF"/>
              <w:left w:val="nil"/>
              <w:bottom w:val="nil"/>
              <w:right w:val="nil"/>
            </w:tcBorders>
            <w:shd w:val="clear" w:color="000000" w:fill="002060"/>
            <w:noWrap/>
            <w:vAlign w:val="center"/>
            <w:hideMark/>
          </w:tcPr>
          <w:p w14:paraId="2F8ED88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20,12%</w:t>
            </w:r>
          </w:p>
        </w:tc>
        <w:tc>
          <w:tcPr>
            <w:tcW w:w="353" w:type="pct"/>
            <w:tcBorders>
              <w:top w:val="nil"/>
              <w:left w:val="single" w:sz="8" w:space="0" w:color="002060"/>
              <w:bottom w:val="single" w:sz="8" w:space="0" w:color="002060"/>
              <w:right w:val="nil"/>
            </w:tcBorders>
            <w:shd w:val="clear" w:color="000000" w:fill="2F75B5"/>
            <w:noWrap/>
            <w:vAlign w:val="center"/>
            <w:hideMark/>
          </w:tcPr>
          <w:p w14:paraId="1615F93B"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7,03%</w:t>
            </w:r>
          </w:p>
        </w:tc>
        <w:tc>
          <w:tcPr>
            <w:tcW w:w="353" w:type="pct"/>
            <w:tcBorders>
              <w:top w:val="nil"/>
              <w:left w:val="single" w:sz="8" w:space="0" w:color="002060"/>
              <w:bottom w:val="single" w:sz="8" w:space="0" w:color="002060"/>
              <w:right w:val="nil"/>
            </w:tcBorders>
            <w:shd w:val="clear" w:color="000000" w:fill="2F75B5"/>
            <w:noWrap/>
            <w:vAlign w:val="center"/>
            <w:hideMark/>
          </w:tcPr>
          <w:p w14:paraId="640710C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25,70%</w:t>
            </w:r>
          </w:p>
        </w:tc>
        <w:tc>
          <w:tcPr>
            <w:tcW w:w="361" w:type="pct"/>
            <w:tcBorders>
              <w:top w:val="nil"/>
              <w:left w:val="single" w:sz="8" w:space="0" w:color="002060"/>
              <w:bottom w:val="single" w:sz="8" w:space="0" w:color="002060"/>
              <w:right w:val="nil"/>
            </w:tcBorders>
            <w:shd w:val="clear" w:color="000000" w:fill="2F75B5"/>
            <w:noWrap/>
            <w:vAlign w:val="center"/>
            <w:hideMark/>
          </w:tcPr>
          <w:p w14:paraId="7E1B223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26,75%</w:t>
            </w:r>
          </w:p>
        </w:tc>
        <w:tc>
          <w:tcPr>
            <w:tcW w:w="397" w:type="pct"/>
            <w:tcBorders>
              <w:top w:val="nil"/>
              <w:left w:val="single" w:sz="8" w:space="0" w:color="002060"/>
              <w:bottom w:val="single" w:sz="8" w:space="0" w:color="002060"/>
              <w:right w:val="nil"/>
            </w:tcBorders>
            <w:shd w:val="clear" w:color="000000" w:fill="2F75B5"/>
            <w:noWrap/>
            <w:vAlign w:val="center"/>
            <w:hideMark/>
          </w:tcPr>
          <w:p w14:paraId="71FC913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21,78%</w:t>
            </w:r>
          </w:p>
        </w:tc>
        <w:tc>
          <w:tcPr>
            <w:tcW w:w="409" w:type="pct"/>
            <w:tcBorders>
              <w:top w:val="nil"/>
              <w:left w:val="single" w:sz="8" w:space="0" w:color="002060"/>
              <w:bottom w:val="single" w:sz="8" w:space="0" w:color="002060"/>
              <w:right w:val="nil"/>
            </w:tcBorders>
            <w:shd w:val="clear" w:color="000000" w:fill="2F75B5"/>
            <w:noWrap/>
            <w:vAlign w:val="center"/>
            <w:hideMark/>
          </w:tcPr>
          <w:p w14:paraId="015BC0E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42,88%</w:t>
            </w:r>
          </w:p>
        </w:tc>
        <w:tc>
          <w:tcPr>
            <w:tcW w:w="353" w:type="pct"/>
            <w:tcBorders>
              <w:top w:val="nil"/>
              <w:left w:val="single" w:sz="8" w:space="0" w:color="002060"/>
              <w:bottom w:val="single" w:sz="8" w:space="0" w:color="002060"/>
              <w:right w:val="nil"/>
            </w:tcBorders>
            <w:shd w:val="clear" w:color="000000" w:fill="2F75B5"/>
            <w:noWrap/>
            <w:vAlign w:val="center"/>
            <w:hideMark/>
          </w:tcPr>
          <w:p w14:paraId="380504C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31,00%</w:t>
            </w:r>
          </w:p>
        </w:tc>
        <w:tc>
          <w:tcPr>
            <w:tcW w:w="353" w:type="pct"/>
            <w:tcBorders>
              <w:top w:val="nil"/>
              <w:left w:val="single" w:sz="8" w:space="0" w:color="002060"/>
              <w:bottom w:val="single" w:sz="8" w:space="0" w:color="002060"/>
              <w:right w:val="nil"/>
            </w:tcBorders>
            <w:shd w:val="clear" w:color="auto" w:fill="auto"/>
            <w:noWrap/>
            <w:vAlign w:val="center"/>
            <w:hideMark/>
          </w:tcPr>
          <w:p w14:paraId="33947D51"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24,58%</w:t>
            </w:r>
          </w:p>
        </w:tc>
        <w:tc>
          <w:tcPr>
            <w:tcW w:w="353" w:type="pct"/>
            <w:tcBorders>
              <w:top w:val="nil"/>
              <w:left w:val="single" w:sz="8" w:space="0" w:color="002060"/>
              <w:bottom w:val="single" w:sz="8" w:space="0" w:color="002060"/>
              <w:right w:val="nil"/>
            </w:tcBorders>
            <w:shd w:val="clear" w:color="000000" w:fill="2F75B5"/>
            <w:noWrap/>
            <w:vAlign w:val="center"/>
            <w:hideMark/>
          </w:tcPr>
          <w:p w14:paraId="62984E8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29,63%</w:t>
            </w:r>
          </w:p>
        </w:tc>
      </w:tr>
      <w:tr w:rsidR="00D44EC0" w:rsidRPr="00D44EC0" w14:paraId="296F8DE2"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5687ECEC"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7990AA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53A783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F23B89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086E53E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0B966C5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24C7E74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400712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00291C8"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D9F759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3EE270FE"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37A2D106"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Participación democrática votación delegados</w:t>
            </w:r>
          </w:p>
        </w:tc>
        <w:tc>
          <w:tcPr>
            <w:tcW w:w="353" w:type="pct"/>
            <w:tcBorders>
              <w:top w:val="single" w:sz="12" w:space="0" w:color="FFFFFF"/>
              <w:left w:val="nil"/>
              <w:bottom w:val="nil"/>
              <w:right w:val="nil"/>
            </w:tcBorders>
            <w:shd w:val="clear" w:color="000000" w:fill="002060"/>
            <w:noWrap/>
            <w:vAlign w:val="center"/>
            <w:hideMark/>
          </w:tcPr>
          <w:p w14:paraId="7C39965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20,12%</w:t>
            </w:r>
          </w:p>
        </w:tc>
        <w:tc>
          <w:tcPr>
            <w:tcW w:w="353" w:type="pct"/>
            <w:tcBorders>
              <w:top w:val="nil"/>
              <w:left w:val="single" w:sz="8" w:space="0" w:color="002060"/>
              <w:bottom w:val="single" w:sz="8" w:space="0" w:color="002060"/>
              <w:right w:val="nil"/>
            </w:tcBorders>
            <w:shd w:val="clear" w:color="000000" w:fill="2F75B5"/>
            <w:noWrap/>
            <w:vAlign w:val="center"/>
            <w:hideMark/>
          </w:tcPr>
          <w:p w14:paraId="484871A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7,03%</w:t>
            </w:r>
          </w:p>
        </w:tc>
        <w:tc>
          <w:tcPr>
            <w:tcW w:w="353" w:type="pct"/>
            <w:tcBorders>
              <w:top w:val="nil"/>
              <w:left w:val="single" w:sz="8" w:space="0" w:color="002060"/>
              <w:bottom w:val="single" w:sz="8" w:space="0" w:color="002060"/>
              <w:right w:val="nil"/>
            </w:tcBorders>
            <w:shd w:val="clear" w:color="000000" w:fill="2F75B5"/>
            <w:noWrap/>
            <w:vAlign w:val="center"/>
            <w:hideMark/>
          </w:tcPr>
          <w:p w14:paraId="1E3DC20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25,70%</w:t>
            </w:r>
          </w:p>
        </w:tc>
        <w:tc>
          <w:tcPr>
            <w:tcW w:w="361" w:type="pct"/>
            <w:tcBorders>
              <w:top w:val="nil"/>
              <w:left w:val="single" w:sz="8" w:space="0" w:color="002060"/>
              <w:bottom w:val="single" w:sz="8" w:space="0" w:color="002060"/>
              <w:right w:val="nil"/>
            </w:tcBorders>
            <w:shd w:val="clear" w:color="000000" w:fill="2F75B5"/>
            <w:noWrap/>
            <w:vAlign w:val="center"/>
            <w:hideMark/>
          </w:tcPr>
          <w:p w14:paraId="4248772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26,75%</w:t>
            </w:r>
          </w:p>
        </w:tc>
        <w:tc>
          <w:tcPr>
            <w:tcW w:w="397" w:type="pct"/>
            <w:tcBorders>
              <w:top w:val="nil"/>
              <w:left w:val="single" w:sz="8" w:space="0" w:color="002060"/>
              <w:bottom w:val="single" w:sz="8" w:space="0" w:color="002060"/>
              <w:right w:val="nil"/>
            </w:tcBorders>
            <w:shd w:val="clear" w:color="000000" w:fill="2F75B5"/>
            <w:noWrap/>
            <w:vAlign w:val="center"/>
            <w:hideMark/>
          </w:tcPr>
          <w:p w14:paraId="710F13D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21,78%</w:t>
            </w:r>
          </w:p>
        </w:tc>
        <w:tc>
          <w:tcPr>
            <w:tcW w:w="409" w:type="pct"/>
            <w:tcBorders>
              <w:top w:val="nil"/>
              <w:left w:val="single" w:sz="8" w:space="0" w:color="002060"/>
              <w:bottom w:val="single" w:sz="8" w:space="0" w:color="002060"/>
              <w:right w:val="nil"/>
            </w:tcBorders>
            <w:shd w:val="clear" w:color="000000" w:fill="2F75B5"/>
            <w:noWrap/>
            <w:vAlign w:val="center"/>
            <w:hideMark/>
          </w:tcPr>
          <w:p w14:paraId="6A79EE2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42,88%</w:t>
            </w:r>
          </w:p>
        </w:tc>
        <w:tc>
          <w:tcPr>
            <w:tcW w:w="353" w:type="pct"/>
            <w:tcBorders>
              <w:top w:val="nil"/>
              <w:left w:val="single" w:sz="8" w:space="0" w:color="002060"/>
              <w:bottom w:val="single" w:sz="8" w:space="0" w:color="002060"/>
              <w:right w:val="nil"/>
            </w:tcBorders>
            <w:shd w:val="clear" w:color="000000" w:fill="2F75B5"/>
            <w:noWrap/>
            <w:vAlign w:val="center"/>
            <w:hideMark/>
          </w:tcPr>
          <w:p w14:paraId="62B3664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31,00%</w:t>
            </w:r>
          </w:p>
        </w:tc>
        <w:tc>
          <w:tcPr>
            <w:tcW w:w="353" w:type="pct"/>
            <w:tcBorders>
              <w:top w:val="nil"/>
              <w:left w:val="single" w:sz="8" w:space="0" w:color="002060"/>
              <w:bottom w:val="single" w:sz="8" w:space="0" w:color="002060"/>
              <w:right w:val="nil"/>
            </w:tcBorders>
            <w:shd w:val="clear" w:color="auto" w:fill="auto"/>
            <w:noWrap/>
            <w:vAlign w:val="center"/>
            <w:hideMark/>
          </w:tcPr>
          <w:p w14:paraId="17688106"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24,58%</w:t>
            </w:r>
          </w:p>
        </w:tc>
        <w:tc>
          <w:tcPr>
            <w:tcW w:w="353" w:type="pct"/>
            <w:tcBorders>
              <w:top w:val="nil"/>
              <w:left w:val="single" w:sz="8" w:space="0" w:color="002060"/>
              <w:bottom w:val="single" w:sz="8" w:space="0" w:color="002060"/>
              <w:right w:val="nil"/>
            </w:tcBorders>
            <w:shd w:val="clear" w:color="000000" w:fill="2F75B5"/>
            <w:noWrap/>
            <w:vAlign w:val="center"/>
            <w:hideMark/>
          </w:tcPr>
          <w:p w14:paraId="1F2A8FF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29,63%</w:t>
            </w:r>
          </w:p>
        </w:tc>
      </w:tr>
      <w:tr w:rsidR="00D44EC0" w:rsidRPr="00D44EC0" w14:paraId="161EE299"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10158DD4"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25EEB16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119209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C0384E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3E0ED2D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59BC113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1EEC8BC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3B9FD6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13AF1D2"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D5BCEF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623982A3"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39E7C267"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Diversidad democrática</w:t>
            </w:r>
          </w:p>
        </w:tc>
        <w:tc>
          <w:tcPr>
            <w:tcW w:w="353" w:type="pct"/>
            <w:tcBorders>
              <w:top w:val="single" w:sz="12" w:space="0" w:color="FFFFFF"/>
              <w:left w:val="nil"/>
              <w:bottom w:val="nil"/>
              <w:right w:val="nil"/>
            </w:tcBorders>
            <w:shd w:val="clear" w:color="000000" w:fill="002060"/>
            <w:noWrap/>
            <w:vAlign w:val="center"/>
            <w:hideMark/>
          </w:tcPr>
          <w:p w14:paraId="0B19B37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67,07%</w:t>
            </w:r>
          </w:p>
        </w:tc>
        <w:tc>
          <w:tcPr>
            <w:tcW w:w="353" w:type="pct"/>
            <w:tcBorders>
              <w:top w:val="nil"/>
              <w:left w:val="single" w:sz="8" w:space="0" w:color="002060"/>
              <w:bottom w:val="single" w:sz="8" w:space="0" w:color="002060"/>
              <w:right w:val="nil"/>
            </w:tcBorders>
            <w:shd w:val="clear" w:color="000000" w:fill="2F75B5"/>
            <w:noWrap/>
            <w:vAlign w:val="center"/>
            <w:hideMark/>
          </w:tcPr>
          <w:p w14:paraId="740607E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c>
          <w:tcPr>
            <w:tcW w:w="353" w:type="pct"/>
            <w:tcBorders>
              <w:top w:val="nil"/>
              <w:left w:val="single" w:sz="8" w:space="0" w:color="002060"/>
              <w:bottom w:val="single" w:sz="8" w:space="0" w:color="002060"/>
              <w:right w:val="nil"/>
            </w:tcBorders>
            <w:shd w:val="clear" w:color="000000" w:fill="2F75B5"/>
            <w:noWrap/>
            <w:vAlign w:val="center"/>
            <w:hideMark/>
          </w:tcPr>
          <w:p w14:paraId="266B4EC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66,80%</w:t>
            </w:r>
          </w:p>
        </w:tc>
        <w:tc>
          <w:tcPr>
            <w:tcW w:w="361" w:type="pct"/>
            <w:tcBorders>
              <w:top w:val="nil"/>
              <w:left w:val="single" w:sz="8" w:space="0" w:color="002060"/>
              <w:bottom w:val="single" w:sz="8" w:space="0" w:color="002060"/>
              <w:right w:val="nil"/>
            </w:tcBorders>
            <w:shd w:val="clear" w:color="000000" w:fill="2F75B5"/>
            <w:noWrap/>
            <w:vAlign w:val="center"/>
            <w:hideMark/>
          </w:tcPr>
          <w:p w14:paraId="7DB9814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70,29%</w:t>
            </w:r>
          </w:p>
        </w:tc>
        <w:tc>
          <w:tcPr>
            <w:tcW w:w="397" w:type="pct"/>
            <w:tcBorders>
              <w:top w:val="nil"/>
              <w:left w:val="single" w:sz="8" w:space="0" w:color="002060"/>
              <w:bottom w:val="single" w:sz="8" w:space="0" w:color="002060"/>
              <w:right w:val="nil"/>
            </w:tcBorders>
            <w:shd w:val="clear" w:color="000000" w:fill="2F75B5"/>
            <w:noWrap/>
            <w:vAlign w:val="center"/>
            <w:hideMark/>
          </w:tcPr>
          <w:p w14:paraId="50A0827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c>
          <w:tcPr>
            <w:tcW w:w="409" w:type="pct"/>
            <w:tcBorders>
              <w:top w:val="nil"/>
              <w:left w:val="single" w:sz="8" w:space="0" w:color="002060"/>
              <w:bottom w:val="single" w:sz="8" w:space="0" w:color="002060"/>
              <w:right w:val="nil"/>
            </w:tcBorders>
            <w:shd w:val="clear" w:color="000000" w:fill="2F75B5"/>
            <w:noWrap/>
            <w:vAlign w:val="center"/>
            <w:hideMark/>
          </w:tcPr>
          <w:p w14:paraId="38B9DFC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76,45%</w:t>
            </w:r>
          </w:p>
        </w:tc>
        <w:tc>
          <w:tcPr>
            <w:tcW w:w="353" w:type="pct"/>
            <w:tcBorders>
              <w:top w:val="nil"/>
              <w:left w:val="single" w:sz="8" w:space="0" w:color="002060"/>
              <w:bottom w:val="single" w:sz="8" w:space="0" w:color="002060"/>
              <w:right w:val="nil"/>
            </w:tcBorders>
            <w:shd w:val="clear" w:color="000000" w:fill="2F75B5"/>
            <w:noWrap/>
            <w:vAlign w:val="center"/>
            <w:hideMark/>
          </w:tcPr>
          <w:p w14:paraId="4DCAB93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61,04%</w:t>
            </w:r>
          </w:p>
        </w:tc>
        <w:tc>
          <w:tcPr>
            <w:tcW w:w="353" w:type="pct"/>
            <w:tcBorders>
              <w:top w:val="nil"/>
              <w:left w:val="single" w:sz="8" w:space="0" w:color="002060"/>
              <w:bottom w:val="single" w:sz="8" w:space="0" w:color="002060"/>
              <w:right w:val="nil"/>
            </w:tcBorders>
            <w:shd w:val="clear" w:color="auto" w:fill="auto"/>
            <w:noWrap/>
            <w:vAlign w:val="center"/>
            <w:hideMark/>
          </w:tcPr>
          <w:p w14:paraId="75318B90"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100,00%</w:t>
            </w:r>
          </w:p>
        </w:tc>
        <w:tc>
          <w:tcPr>
            <w:tcW w:w="353" w:type="pct"/>
            <w:tcBorders>
              <w:top w:val="nil"/>
              <w:left w:val="single" w:sz="8" w:space="0" w:color="002060"/>
              <w:bottom w:val="single" w:sz="8" w:space="0" w:color="002060"/>
              <w:right w:val="nil"/>
            </w:tcBorders>
            <w:shd w:val="clear" w:color="000000" w:fill="2F75B5"/>
            <w:noWrap/>
            <w:vAlign w:val="center"/>
            <w:hideMark/>
          </w:tcPr>
          <w:p w14:paraId="08C3FFD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r>
      <w:tr w:rsidR="00D44EC0" w:rsidRPr="00D44EC0" w14:paraId="2748E75C"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53558A45"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13A657D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F85176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5FE039D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3816C79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5CF3BC5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0D8CBF8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6B9B7B4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6D5FEBB"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A9A29F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284B0F4B"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32E08D37"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Diversidad de participantes en órganos de dirección, administración y control</w:t>
            </w:r>
          </w:p>
        </w:tc>
        <w:tc>
          <w:tcPr>
            <w:tcW w:w="353" w:type="pct"/>
            <w:tcBorders>
              <w:top w:val="single" w:sz="12" w:space="0" w:color="FFFFFF"/>
              <w:left w:val="nil"/>
              <w:bottom w:val="nil"/>
              <w:right w:val="nil"/>
            </w:tcBorders>
            <w:shd w:val="clear" w:color="000000" w:fill="002060"/>
            <w:noWrap/>
            <w:vAlign w:val="center"/>
            <w:hideMark/>
          </w:tcPr>
          <w:p w14:paraId="6B9633D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68,39%</w:t>
            </w:r>
          </w:p>
        </w:tc>
        <w:tc>
          <w:tcPr>
            <w:tcW w:w="353" w:type="pct"/>
            <w:tcBorders>
              <w:top w:val="nil"/>
              <w:left w:val="single" w:sz="8" w:space="0" w:color="002060"/>
              <w:bottom w:val="single" w:sz="8" w:space="0" w:color="002060"/>
              <w:right w:val="nil"/>
            </w:tcBorders>
            <w:shd w:val="clear" w:color="000000" w:fill="2F75B5"/>
            <w:noWrap/>
            <w:vAlign w:val="center"/>
            <w:hideMark/>
          </w:tcPr>
          <w:p w14:paraId="7C4EEC0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72,13%</w:t>
            </w:r>
          </w:p>
        </w:tc>
        <w:tc>
          <w:tcPr>
            <w:tcW w:w="353" w:type="pct"/>
            <w:tcBorders>
              <w:top w:val="nil"/>
              <w:left w:val="single" w:sz="8" w:space="0" w:color="002060"/>
              <w:bottom w:val="single" w:sz="8" w:space="0" w:color="002060"/>
              <w:right w:val="nil"/>
            </w:tcBorders>
            <w:shd w:val="clear" w:color="000000" w:fill="2F75B5"/>
            <w:noWrap/>
            <w:vAlign w:val="center"/>
            <w:hideMark/>
          </w:tcPr>
          <w:p w14:paraId="7AC0F82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75,22%</w:t>
            </w:r>
          </w:p>
        </w:tc>
        <w:tc>
          <w:tcPr>
            <w:tcW w:w="361" w:type="pct"/>
            <w:tcBorders>
              <w:top w:val="nil"/>
              <w:left w:val="single" w:sz="8" w:space="0" w:color="002060"/>
              <w:bottom w:val="single" w:sz="8" w:space="0" w:color="002060"/>
              <w:right w:val="nil"/>
            </w:tcBorders>
            <w:shd w:val="clear" w:color="000000" w:fill="2F75B5"/>
            <w:noWrap/>
            <w:vAlign w:val="center"/>
            <w:hideMark/>
          </w:tcPr>
          <w:p w14:paraId="57FC812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69,65%</w:t>
            </w:r>
          </w:p>
        </w:tc>
        <w:tc>
          <w:tcPr>
            <w:tcW w:w="397" w:type="pct"/>
            <w:tcBorders>
              <w:top w:val="nil"/>
              <w:left w:val="single" w:sz="8" w:space="0" w:color="002060"/>
              <w:bottom w:val="single" w:sz="8" w:space="0" w:color="002060"/>
              <w:right w:val="nil"/>
            </w:tcBorders>
            <w:shd w:val="clear" w:color="000000" w:fill="2F75B5"/>
            <w:noWrap/>
            <w:vAlign w:val="center"/>
            <w:hideMark/>
          </w:tcPr>
          <w:p w14:paraId="0CF47E2E"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63,94%</w:t>
            </w:r>
          </w:p>
        </w:tc>
        <w:tc>
          <w:tcPr>
            <w:tcW w:w="409" w:type="pct"/>
            <w:tcBorders>
              <w:top w:val="nil"/>
              <w:left w:val="single" w:sz="8" w:space="0" w:color="002060"/>
              <w:bottom w:val="single" w:sz="8" w:space="0" w:color="002060"/>
              <w:right w:val="nil"/>
            </w:tcBorders>
            <w:shd w:val="clear" w:color="000000" w:fill="2F75B5"/>
            <w:noWrap/>
            <w:vAlign w:val="center"/>
            <w:hideMark/>
          </w:tcPr>
          <w:p w14:paraId="1A997498"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69,34%</w:t>
            </w:r>
          </w:p>
        </w:tc>
        <w:tc>
          <w:tcPr>
            <w:tcW w:w="353" w:type="pct"/>
            <w:tcBorders>
              <w:top w:val="nil"/>
              <w:left w:val="single" w:sz="8" w:space="0" w:color="002060"/>
              <w:bottom w:val="single" w:sz="8" w:space="0" w:color="002060"/>
              <w:right w:val="nil"/>
            </w:tcBorders>
            <w:shd w:val="clear" w:color="000000" w:fill="2F75B5"/>
            <w:noWrap/>
            <w:vAlign w:val="center"/>
            <w:hideMark/>
          </w:tcPr>
          <w:p w14:paraId="0C1AA27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68,18%</w:t>
            </w:r>
          </w:p>
        </w:tc>
        <w:tc>
          <w:tcPr>
            <w:tcW w:w="353" w:type="pct"/>
            <w:tcBorders>
              <w:top w:val="nil"/>
              <w:left w:val="single" w:sz="8" w:space="0" w:color="002060"/>
              <w:bottom w:val="single" w:sz="8" w:space="0" w:color="002060"/>
              <w:right w:val="nil"/>
            </w:tcBorders>
            <w:shd w:val="clear" w:color="auto" w:fill="auto"/>
            <w:noWrap/>
            <w:vAlign w:val="center"/>
            <w:hideMark/>
          </w:tcPr>
          <w:p w14:paraId="74D69DDE"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61,54%</w:t>
            </w:r>
          </w:p>
        </w:tc>
        <w:tc>
          <w:tcPr>
            <w:tcW w:w="353" w:type="pct"/>
            <w:tcBorders>
              <w:top w:val="nil"/>
              <w:left w:val="single" w:sz="8" w:space="0" w:color="002060"/>
              <w:bottom w:val="single" w:sz="8" w:space="0" w:color="002060"/>
              <w:right w:val="nil"/>
            </w:tcBorders>
            <w:shd w:val="clear" w:color="000000" w:fill="2F75B5"/>
            <w:noWrap/>
            <w:vAlign w:val="center"/>
            <w:hideMark/>
          </w:tcPr>
          <w:p w14:paraId="68733F2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68,49%</w:t>
            </w:r>
          </w:p>
        </w:tc>
      </w:tr>
      <w:tr w:rsidR="00D44EC0" w:rsidRPr="00D44EC0" w14:paraId="215640B9"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2966C56"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FC7130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330FF8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9C8BD8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451BE72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FEB84"/>
            <w:noWrap/>
            <w:vAlign w:val="center"/>
            <w:hideMark/>
          </w:tcPr>
          <w:p w14:paraId="5A80318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02F8671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0E9720B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56CFCE86"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D32CFA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1AE67391"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04FDAC16"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Equidad de género en asamblea</w:t>
            </w:r>
          </w:p>
        </w:tc>
        <w:tc>
          <w:tcPr>
            <w:tcW w:w="353" w:type="pct"/>
            <w:tcBorders>
              <w:top w:val="single" w:sz="12" w:space="0" w:color="FFFFFF"/>
              <w:left w:val="nil"/>
              <w:bottom w:val="nil"/>
              <w:right w:val="nil"/>
            </w:tcBorders>
            <w:shd w:val="clear" w:color="000000" w:fill="002060"/>
            <w:noWrap/>
            <w:vAlign w:val="center"/>
            <w:hideMark/>
          </w:tcPr>
          <w:p w14:paraId="12BF884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45,88%</w:t>
            </w:r>
          </w:p>
        </w:tc>
        <w:tc>
          <w:tcPr>
            <w:tcW w:w="353" w:type="pct"/>
            <w:tcBorders>
              <w:top w:val="nil"/>
              <w:left w:val="single" w:sz="8" w:space="0" w:color="002060"/>
              <w:bottom w:val="single" w:sz="8" w:space="0" w:color="002060"/>
              <w:right w:val="nil"/>
            </w:tcBorders>
            <w:shd w:val="clear" w:color="000000" w:fill="2F75B5"/>
            <w:noWrap/>
            <w:vAlign w:val="center"/>
            <w:hideMark/>
          </w:tcPr>
          <w:p w14:paraId="58DC062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43,94%</w:t>
            </w:r>
          </w:p>
        </w:tc>
        <w:tc>
          <w:tcPr>
            <w:tcW w:w="353" w:type="pct"/>
            <w:tcBorders>
              <w:top w:val="nil"/>
              <w:left w:val="single" w:sz="8" w:space="0" w:color="002060"/>
              <w:bottom w:val="single" w:sz="8" w:space="0" w:color="002060"/>
              <w:right w:val="nil"/>
            </w:tcBorders>
            <w:shd w:val="clear" w:color="000000" w:fill="2F75B5"/>
            <w:noWrap/>
            <w:vAlign w:val="center"/>
            <w:hideMark/>
          </w:tcPr>
          <w:p w14:paraId="0BE4D16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38,94%</w:t>
            </w:r>
          </w:p>
        </w:tc>
        <w:tc>
          <w:tcPr>
            <w:tcW w:w="361" w:type="pct"/>
            <w:tcBorders>
              <w:top w:val="nil"/>
              <w:left w:val="single" w:sz="8" w:space="0" w:color="002060"/>
              <w:bottom w:val="single" w:sz="8" w:space="0" w:color="002060"/>
              <w:right w:val="nil"/>
            </w:tcBorders>
            <w:shd w:val="clear" w:color="000000" w:fill="2F75B5"/>
            <w:noWrap/>
            <w:vAlign w:val="center"/>
            <w:hideMark/>
          </w:tcPr>
          <w:p w14:paraId="6441F79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42,15%</w:t>
            </w:r>
          </w:p>
        </w:tc>
        <w:tc>
          <w:tcPr>
            <w:tcW w:w="397" w:type="pct"/>
            <w:tcBorders>
              <w:top w:val="nil"/>
              <w:left w:val="single" w:sz="8" w:space="0" w:color="002060"/>
              <w:bottom w:val="single" w:sz="8" w:space="0" w:color="002060"/>
              <w:right w:val="nil"/>
            </w:tcBorders>
            <w:shd w:val="clear" w:color="000000" w:fill="2F75B5"/>
            <w:noWrap/>
            <w:vAlign w:val="center"/>
            <w:hideMark/>
          </w:tcPr>
          <w:p w14:paraId="51C53FC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45,71%</w:t>
            </w:r>
          </w:p>
        </w:tc>
        <w:tc>
          <w:tcPr>
            <w:tcW w:w="409" w:type="pct"/>
            <w:tcBorders>
              <w:top w:val="nil"/>
              <w:left w:val="single" w:sz="8" w:space="0" w:color="002060"/>
              <w:bottom w:val="single" w:sz="8" w:space="0" w:color="002060"/>
              <w:right w:val="nil"/>
            </w:tcBorders>
            <w:shd w:val="clear" w:color="000000" w:fill="2F75B5"/>
            <w:noWrap/>
            <w:vAlign w:val="center"/>
            <w:hideMark/>
          </w:tcPr>
          <w:p w14:paraId="172C141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47,21%</w:t>
            </w:r>
          </w:p>
        </w:tc>
        <w:tc>
          <w:tcPr>
            <w:tcW w:w="353" w:type="pct"/>
            <w:tcBorders>
              <w:top w:val="nil"/>
              <w:left w:val="single" w:sz="8" w:space="0" w:color="002060"/>
              <w:bottom w:val="single" w:sz="8" w:space="0" w:color="002060"/>
              <w:right w:val="nil"/>
            </w:tcBorders>
            <w:shd w:val="clear" w:color="000000" w:fill="2F75B5"/>
            <w:noWrap/>
            <w:vAlign w:val="center"/>
            <w:hideMark/>
          </w:tcPr>
          <w:p w14:paraId="110BF16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42,84%</w:t>
            </w:r>
          </w:p>
        </w:tc>
        <w:tc>
          <w:tcPr>
            <w:tcW w:w="353" w:type="pct"/>
            <w:tcBorders>
              <w:top w:val="nil"/>
              <w:left w:val="single" w:sz="8" w:space="0" w:color="002060"/>
              <w:bottom w:val="single" w:sz="8" w:space="0" w:color="002060"/>
              <w:right w:val="nil"/>
            </w:tcBorders>
            <w:shd w:val="clear" w:color="auto" w:fill="auto"/>
            <w:noWrap/>
            <w:vAlign w:val="center"/>
            <w:hideMark/>
          </w:tcPr>
          <w:p w14:paraId="1237D81A"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42,31%</w:t>
            </w:r>
          </w:p>
        </w:tc>
        <w:tc>
          <w:tcPr>
            <w:tcW w:w="353" w:type="pct"/>
            <w:tcBorders>
              <w:top w:val="nil"/>
              <w:left w:val="single" w:sz="8" w:space="0" w:color="002060"/>
              <w:bottom w:val="single" w:sz="8" w:space="0" w:color="002060"/>
              <w:right w:val="nil"/>
            </w:tcBorders>
            <w:shd w:val="clear" w:color="000000" w:fill="2F75B5"/>
            <w:noWrap/>
            <w:vAlign w:val="center"/>
            <w:hideMark/>
          </w:tcPr>
          <w:p w14:paraId="036A2A5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56,42%</w:t>
            </w:r>
          </w:p>
        </w:tc>
      </w:tr>
      <w:tr w:rsidR="00D44EC0" w:rsidRPr="00D44EC0" w14:paraId="5EE5FBA1"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15EC4B1C"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250A24F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1138457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6CD88C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FFEB84"/>
            <w:noWrap/>
            <w:vAlign w:val="center"/>
            <w:hideMark/>
          </w:tcPr>
          <w:p w14:paraId="0604E3A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97" w:type="pct"/>
            <w:tcBorders>
              <w:top w:val="single" w:sz="8" w:space="0" w:color="002060"/>
              <w:left w:val="nil"/>
              <w:bottom w:val="single" w:sz="8" w:space="0" w:color="002060"/>
              <w:right w:val="single" w:sz="8" w:space="0" w:color="002060"/>
            </w:tcBorders>
            <w:shd w:val="clear" w:color="000000" w:fill="FFEB84"/>
            <w:noWrap/>
            <w:vAlign w:val="center"/>
            <w:hideMark/>
          </w:tcPr>
          <w:p w14:paraId="049E61B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4B16D64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46287D1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1A531CB8"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181780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427BE79F"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37F348F3"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Equidad de género en órganos de dirección, administración y control</w:t>
            </w:r>
          </w:p>
        </w:tc>
        <w:tc>
          <w:tcPr>
            <w:tcW w:w="353" w:type="pct"/>
            <w:tcBorders>
              <w:top w:val="single" w:sz="12" w:space="0" w:color="FFFFFF"/>
              <w:left w:val="nil"/>
              <w:bottom w:val="nil"/>
              <w:right w:val="nil"/>
            </w:tcBorders>
            <w:shd w:val="clear" w:color="000000" w:fill="002060"/>
            <w:noWrap/>
            <w:vAlign w:val="center"/>
            <w:hideMark/>
          </w:tcPr>
          <w:p w14:paraId="0B42621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34,61%</w:t>
            </w:r>
          </w:p>
        </w:tc>
        <w:tc>
          <w:tcPr>
            <w:tcW w:w="353" w:type="pct"/>
            <w:tcBorders>
              <w:top w:val="nil"/>
              <w:left w:val="single" w:sz="8" w:space="0" w:color="002060"/>
              <w:bottom w:val="single" w:sz="8" w:space="0" w:color="002060"/>
              <w:right w:val="nil"/>
            </w:tcBorders>
            <w:shd w:val="clear" w:color="000000" w:fill="2F75B5"/>
            <w:noWrap/>
            <w:vAlign w:val="center"/>
            <w:hideMark/>
          </w:tcPr>
          <w:p w14:paraId="0CB95DE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47,83%</w:t>
            </w:r>
          </w:p>
        </w:tc>
        <w:tc>
          <w:tcPr>
            <w:tcW w:w="353" w:type="pct"/>
            <w:tcBorders>
              <w:top w:val="nil"/>
              <w:left w:val="single" w:sz="8" w:space="0" w:color="002060"/>
              <w:bottom w:val="single" w:sz="8" w:space="0" w:color="002060"/>
              <w:right w:val="nil"/>
            </w:tcBorders>
            <w:shd w:val="clear" w:color="000000" w:fill="2F75B5"/>
            <w:noWrap/>
            <w:vAlign w:val="center"/>
            <w:hideMark/>
          </w:tcPr>
          <w:p w14:paraId="3E54291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28,83%</w:t>
            </w:r>
          </w:p>
        </w:tc>
        <w:tc>
          <w:tcPr>
            <w:tcW w:w="361" w:type="pct"/>
            <w:tcBorders>
              <w:top w:val="nil"/>
              <w:left w:val="single" w:sz="8" w:space="0" w:color="002060"/>
              <w:bottom w:val="single" w:sz="8" w:space="0" w:color="002060"/>
              <w:right w:val="nil"/>
            </w:tcBorders>
            <w:shd w:val="clear" w:color="000000" w:fill="2F75B5"/>
            <w:noWrap/>
            <w:vAlign w:val="center"/>
            <w:hideMark/>
          </w:tcPr>
          <w:p w14:paraId="3DB8CD0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31,48%</w:t>
            </w:r>
          </w:p>
        </w:tc>
        <w:tc>
          <w:tcPr>
            <w:tcW w:w="397" w:type="pct"/>
            <w:tcBorders>
              <w:top w:val="nil"/>
              <w:left w:val="single" w:sz="8" w:space="0" w:color="002060"/>
              <w:bottom w:val="single" w:sz="8" w:space="0" w:color="002060"/>
              <w:right w:val="nil"/>
            </w:tcBorders>
            <w:shd w:val="clear" w:color="000000" w:fill="2F75B5"/>
            <w:noWrap/>
            <w:vAlign w:val="center"/>
            <w:hideMark/>
          </w:tcPr>
          <w:p w14:paraId="759DE9BE"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36,38%</w:t>
            </w:r>
          </w:p>
        </w:tc>
        <w:tc>
          <w:tcPr>
            <w:tcW w:w="409" w:type="pct"/>
            <w:tcBorders>
              <w:top w:val="nil"/>
              <w:left w:val="single" w:sz="8" w:space="0" w:color="002060"/>
              <w:bottom w:val="single" w:sz="8" w:space="0" w:color="002060"/>
              <w:right w:val="nil"/>
            </w:tcBorders>
            <w:shd w:val="clear" w:color="000000" w:fill="2F75B5"/>
            <w:noWrap/>
            <w:vAlign w:val="center"/>
            <w:hideMark/>
          </w:tcPr>
          <w:p w14:paraId="461D0F5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26,67%</w:t>
            </w:r>
          </w:p>
        </w:tc>
        <w:tc>
          <w:tcPr>
            <w:tcW w:w="353" w:type="pct"/>
            <w:tcBorders>
              <w:top w:val="nil"/>
              <w:left w:val="single" w:sz="8" w:space="0" w:color="002060"/>
              <w:bottom w:val="single" w:sz="8" w:space="0" w:color="002060"/>
              <w:right w:val="nil"/>
            </w:tcBorders>
            <w:shd w:val="clear" w:color="000000" w:fill="2F75B5"/>
            <w:noWrap/>
            <w:vAlign w:val="center"/>
            <w:hideMark/>
          </w:tcPr>
          <w:p w14:paraId="63E1627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33,65%</w:t>
            </w:r>
          </w:p>
        </w:tc>
        <w:tc>
          <w:tcPr>
            <w:tcW w:w="353" w:type="pct"/>
            <w:tcBorders>
              <w:top w:val="nil"/>
              <w:left w:val="single" w:sz="8" w:space="0" w:color="002060"/>
              <w:bottom w:val="single" w:sz="8" w:space="0" w:color="002060"/>
              <w:right w:val="nil"/>
            </w:tcBorders>
            <w:shd w:val="clear" w:color="auto" w:fill="auto"/>
            <w:noWrap/>
            <w:vAlign w:val="center"/>
            <w:hideMark/>
          </w:tcPr>
          <w:p w14:paraId="588BCA2B"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9,09%</w:t>
            </w:r>
          </w:p>
        </w:tc>
        <w:tc>
          <w:tcPr>
            <w:tcW w:w="353" w:type="pct"/>
            <w:tcBorders>
              <w:top w:val="nil"/>
              <w:left w:val="single" w:sz="8" w:space="0" w:color="002060"/>
              <w:bottom w:val="single" w:sz="8" w:space="0" w:color="002060"/>
              <w:right w:val="nil"/>
            </w:tcBorders>
            <w:shd w:val="clear" w:color="000000" w:fill="2F75B5"/>
            <w:noWrap/>
            <w:vAlign w:val="center"/>
            <w:hideMark/>
          </w:tcPr>
          <w:p w14:paraId="05D7CA6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39,66%</w:t>
            </w:r>
          </w:p>
        </w:tc>
      </w:tr>
      <w:tr w:rsidR="00D44EC0" w:rsidRPr="00D44EC0" w14:paraId="02EA6853"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6718652"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C3ABD2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478227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FCF153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FFEB84"/>
            <w:noWrap/>
            <w:vAlign w:val="center"/>
            <w:hideMark/>
          </w:tcPr>
          <w:p w14:paraId="366D744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2011F84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6C6F39C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02093E2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7A2E996"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FE803E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401CB360"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75B0DCA4"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Población joven en asamblea</w:t>
            </w:r>
          </w:p>
        </w:tc>
        <w:tc>
          <w:tcPr>
            <w:tcW w:w="353" w:type="pct"/>
            <w:tcBorders>
              <w:top w:val="single" w:sz="12" w:space="0" w:color="FFFFFF"/>
              <w:left w:val="nil"/>
              <w:bottom w:val="nil"/>
              <w:right w:val="nil"/>
            </w:tcBorders>
            <w:shd w:val="clear" w:color="000000" w:fill="002060"/>
            <w:noWrap/>
            <w:vAlign w:val="center"/>
            <w:hideMark/>
          </w:tcPr>
          <w:p w14:paraId="1D0D6B0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34,20%</w:t>
            </w:r>
          </w:p>
        </w:tc>
        <w:tc>
          <w:tcPr>
            <w:tcW w:w="353" w:type="pct"/>
            <w:tcBorders>
              <w:top w:val="nil"/>
              <w:left w:val="single" w:sz="8" w:space="0" w:color="002060"/>
              <w:bottom w:val="single" w:sz="8" w:space="0" w:color="002060"/>
              <w:right w:val="nil"/>
            </w:tcBorders>
            <w:shd w:val="clear" w:color="000000" w:fill="2F75B5"/>
            <w:noWrap/>
            <w:vAlign w:val="center"/>
            <w:hideMark/>
          </w:tcPr>
          <w:p w14:paraId="26CFC83B"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c>
          <w:tcPr>
            <w:tcW w:w="353" w:type="pct"/>
            <w:tcBorders>
              <w:top w:val="nil"/>
              <w:left w:val="single" w:sz="8" w:space="0" w:color="002060"/>
              <w:bottom w:val="single" w:sz="8" w:space="0" w:color="002060"/>
              <w:right w:val="nil"/>
            </w:tcBorders>
            <w:shd w:val="clear" w:color="000000" w:fill="2F75B5"/>
            <w:noWrap/>
            <w:vAlign w:val="center"/>
            <w:hideMark/>
          </w:tcPr>
          <w:p w14:paraId="0C414D5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4,03%</w:t>
            </w:r>
          </w:p>
        </w:tc>
        <w:tc>
          <w:tcPr>
            <w:tcW w:w="361" w:type="pct"/>
            <w:tcBorders>
              <w:top w:val="nil"/>
              <w:left w:val="single" w:sz="8" w:space="0" w:color="002060"/>
              <w:bottom w:val="single" w:sz="8" w:space="0" w:color="002060"/>
              <w:right w:val="nil"/>
            </w:tcBorders>
            <w:shd w:val="clear" w:color="000000" w:fill="2F75B5"/>
            <w:noWrap/>
            <w:vAlign w:val="center"/>
            <w:hideMark/>
          </w:tcPr>
          <w:p w14:paraId="404198A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8,79%</w:t>
            </w:r>
          </w:p>
        </w:tc>
        <w:tc>
          <w:tcPr>
            <w:tcW w:w="397" w:type="pct"/>
            <w:tcBorders>
              <w:top w:val="nil"/>
              <w:left w:val="single" w:sz="8" w:space="0" w:color="002060"/>
              <w:bottom w:val="single" w:sz="8" w:space="0" w:color="002060"/>
              <w:right w:val="nil"/>
            </w:tcBorders>
            <w:shd w:val="clear" w:color="000000" w:fill="2F75B5"/>
            <w:noWrap/>
            <w:vAlign w:val="center"/>
            <w:hideMark/>
          </w:tcPr>
          <w:p w14:paraId="2F8A8E38"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7,28%</w:t>
            </w:r>
          </w:p>
        </w:tc>
        <w:tc>
          <w:tcPr>
            <w:tcW w:w="409" w:type="pct"/>
            <w:tcBorders>
              <w:top w:val="nil"/>
              <w:left w:val="single" w:sz="8" w:space="0" w:color="002060"/>
              <w:bottom w:val="single" w:sz="8" w:space="0" w:color="002060"/>
              <w:right w:val="nil"/>
            </w:tcBorders>
            <w:shd w:val="clear" w:color="000000" w:fill="2F75B5"/>
            <w:noWrap/>
            <w:vAlign w:val="center"/>
            <w:hideMark/>
          </w:tcPr>
          <w:p w14:paraId="717ED9B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13,27%</w:t>
            </w:r>
          </w:p>
        </w:tc>
        <w:tc>
          <w:tcPr>
            <w:tcW w:w="353" w:type="pct"/>
            <w:tcBorders>
              <w:top w:val="nil"/>
              <w:left w:val="single" w:sz="8" w:space="0" w:color="002060"/>
              <w:bottom w:val="single" w:sz="8" w:space="0" w:color="002060"/>
              <w:right w:val="nil"/>
            </w:tcBorders>
            <w:shd w:val="clear" w:color="000000" w:fill="2F75B5"/>
            <w:noWrap/>
            <w:vAlign w:val="center"/>
            <w:hideMark/>
          </w:tcPr>
          <w:p w14:paraId="2A73972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11,42%</w:t>
            </w:r>
          </w:p>
        </w:tc>
        <w:tc>
          <w:tcPr>
            <w:tcW w:w="353" w:type="pct"/>
            <w:tcBorders>
              <w:top w:val="nil"/>
              <w:left w:val="single" w:sz="8" w:space="0" w:color="002060"/>
              <w:bottom w:val="single" w:sz="8" w:space="0" w:color="002060"/>
              <w:right w:val="nil"/>
            </w:tcBorders>
            <w:shd w:val="clear" w:color="auto" w:fill="auto"/>
            <w:noWrap/>
            <w:vAlign w:val="center"/>
            <w:hideMark/>
          </w:tcPr>
          <w:p w14:paraId="2F7B74B0"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7,69%</w:t>
            </w:r>
          </w:p>
        </w:tc>
        <w:tc>
          <w:tcPr>
            <w:tcW w:w="353" w:type="pct"/>
            <w:tcBorders>
              <w:top w:val="nil"/>
              <w:left w:val="single" w:sz="8" w:space="0" w:color="002060"/>
              <w:bottom w:val="single" w:sz="8" w:space="0" w:color="002060"/>
              <w:right w:val="nil"/>
            </w:tcBorders>
            <w:shd w:val="clear" w:color="000000" w:fill="2F75B5"/>
            <w:noWrap/>
            <w:vAlign w:val="center"/>
            <w:hideMark/>
          </w:tcPr>
          <w:p w14:paraId="2E38478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18,58%</w:t>
            </w:r>
          </w:p>
        </w:tc>
      </w:tr>
      <w:tr w:rsidR="00D44EC0" w:rsidRPr="00D44EC0" w14:paraId="3A7D51B5"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81A3F98"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12067C4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DDA129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2074B0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7CD5F2C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36D0A99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7E060CB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921ED8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5A1CDAD"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B5C2ED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09DFB67B"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74B46CA9"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Población joven en órganos de dirección, administración y control</w:t>
            </w:r>
          </w:p>
        </w:tc>
        <w:tc>
          <w:tcPr>
            <w:tcW w:w="353" w:type="pct"/>
            <w:tcBorders>
              <w:top w:val="single" w:sz="12" w:space="0" w:color="FFFFFF"/>
              <w:left w:val="nil"/>
              <w:bottom w:val="nil"/>
              <w:right w:val="nil"/>
            </w:tcBorders>
            <w:shd w:val="clear" w:color="000000" w:fill="002060"/>
            <w:noWrap/>
            <w:vAlign w:val="center"/>
            <w:hideMark/>
          </w:tcPr>
          <w:p w14:paraId="48B97C6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6,30%</w:t>
            </w:r>
          </w:p>
        </w:tc>
        <w:tc>
          <w:tcPr>
            <w:tcW w:w="353" w:type="pct"/>
            <w:tcBorders>
              <w:top w:val="nil"/>
              <w:left w:val="single" w:sz="8" w:space="0" w:color="002060"/>
              <w:bottom w:val="single" w:sz="8" w:space="0" w:color="002060"/>
              <w:right w:val="nil"/>
            </w:tcBorders>
            <w:shd w:val="clear" w:color="000000" w:fill="2F75B5"/>
            <w:noWrap/>
            <w:vAlign w:val="center"/>
            <w:hideMark/>
          </w:tcPr>
          <w:p w14:paraId="0EE6D37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2,56%</w:t>
            </w:r>
          </w:p>
        </w:tc>
        <w:tc>
          <w:tcPr>
            <w:tcW w:w="353" w:type="pct"/>
            <w:tcBorders>
              <w:top w:val="nil"/>
              <w:left w:val="single" w:sz="8" w:space="0" w:color="002060"/>
              <w:bottom w:val="single" w:sz="8" w:space="0" w:color="002060"/>
              <w:right w:val="nil"/>
            </w:tcBorders>
            <w:shd w:val="clear" w:color="000000" w:fill="2F75B5"/>
            <w:noWrap/>
            <w:vAlign w:val="center"/>
            <w:hideMark/>
          </w:tcPr>
          <w:p w14:paraId="484A3CD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2,94%</w:t>
            </w:r>
          </w:p>
        </w:tc>
        <w:tc>
          <w:tcPr>
            <w:tcW w:w="361" w:type="pct"/>
            <w:tcBorders>
              <w:top w:val="nil"/>
              <w:left w:val="single" w:sz="8" w:space="0" w:color="002060"/>
              <w:bottom w:val="single" w:sz="8" w:space="0" w:color="002060"/>
              <w:right w:val="nil"/>
            </w:tcBorders>
            <w:shd w:val="clear" w:color="000000" w:fill="2F75B5"/>
            <w:noWrap/>
            <w:vAlign w:val="center"/>
            <w:hideMark/>
          </w:tcPr>
          <w:p w14:paraId="630DC79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1,43%</w:t>
            </w:r>
          </w:p>
        </w:tc>
        <w:tc>
          <w:tcPr>
            <w:tcW w:w="397" w:type="pct"/>
            <w:tcBorders>
              <w:top w:val="nil"/>
              <w:left w:val="single" w:sz="8" w:space="0" w:color="002060"/>
              <w:bottom w:val="single" w:sz="8" w:space="0" w:color="002060"/>
              <w:right w:val="nil"/>
            </w:tcBorders>
            <w:shd w:val="clear" w:color="000000" w:fill="2F75B5"/>
            <w:noWrap/>
            <w:vAlign w:val="center"/>
            <w:hideMark/>
          </w:tcPr>
          <w:p w14:paraId="22AE0B5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6,11%</w:t>
            </w:r>
          </w:p>
        </w:tc>
        <w:tc>
          <w:tcPr>
            <w:tcW w:w="409" w:type="pct"/>
            <w:tcBorders>
              <w:top w:val="nil"/>
              <w:left w:val="single" w:sz="8" w:space="0" w:color="002060"/>
              <w:bottom w:val="single" w:sz="8" w:space="0" w:color="002060"/>
              <w:right w:val="nil"/>
            </w:tcBorders>
            <w:shd w:val="clear" w:color="000000" w:fill="2F75B5"/>
            <w:noWrap/>
            <w:vAlign w:val="center"/>
            <w:hideMark/>
          </w:tcPr>
          <w:p w14:paraId="09F630F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6,37%</w:t>
            </w:r>
          </w:p>
        </w:tc>
        <w:tc>
          <w:tcPr>
            <w:tcW w:w="353" w:type="pct"/>
            <w:tcBorders>
              <w:top w:val="nil"/>
              <w:left w:val="single" w:sz="8" w:space="0" w:color="002060"/>
              <w:bottom w:val="single" w:sz="8" w:space="0" w:color="002060"/>
              <w:right w:val="nil"/>
            </w:tcBorders>
            <w:shd w:val="clear" w:color="000000" w:fill="2F75B5"/>
            <w:noWrap/>
            <w:vAlign w:val="center"/>
            <w:hideMark/>
          </w:tcPr>
          <w:p w14:paraId="44C1798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5,78%</w:t>
            </w:r>
          </w:p>
        </w:tc>
        <w:tc>
          <w:tcPr>
            <w:tcW w:w="353" w:type="pct"/>
            <w:tcBorders>
              <w:top w:val="nil"/>
              <w:left w:val="single" w:sz="8" w:space="0" w:color="002060"/>
              <w:bottom w:val="single" w:sz="8" w:space="0" w:color="002060"/>
              <w:right w:val="nil"/>
            </w:tcBorders>
            <w:shd w:val="clear" w:color="auto" w:fill="auto"/>
            <w:noWrap/>
            <w:vAlign w:val="center"/>
            <w:hideMark/>
          </w:tcPr>
          <w:p w14:paraId="4D60FFCC"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0,00%</w:t>
            </w:r>
          </w:p>
        </w:tc>
        <w:tc>
          <w:tcPr>
            <w:tcW w:w="353" w:type="pct"/>
            <w:tcBorders>
              <w:top w:val="nil"/>
              <w:left w:val="single" w:sz="8" w:space="0" w:color="002060"/>
              <w:bottom w:val="single" w:sz="8" w:space="0" w:color="002060"/>
              <w:right w:val="nil"/>
            </w:tcBorders>
            <w:shd w:val="clear" w:color="000000" w:fill="2F75B5"/>
            <w:noWrap/>
            <w:vAlign w:val="center"/>
            <w:hideMark/>
          </w:tcPr>
          <w:p w14:paraId="1D420C5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10,89%</w:t>
            </w:r>
          </w:p>
        </w:tc>
      </w:tr>
      <w:tr w:rsidR="00D44EC0" w:rsidRPr="00D44EC0" w14:paraId="099132AD"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668367E"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46FF674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F28D62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CAD1A3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47D4A89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E984"/>
            <w:noWrap/>
            <w:vAlign w:val="center"/>
            <w:hideMark/>
          </w:tcPr>
          <w:p w14:paraId="4453C02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5C00881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1B70C87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0C78AB2"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220A61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6E8A2B6B" w14:textId="77777777" w:rsidTr="004129E5">
        <w:trPr>
          <w:trHeight w:val="113"/>
        </w:trPr>
        <w:tc>
          <w:tcPr>
            <w:tcW w:w="1716" w:type="pct"/>
            <w:tcBorders>
              <w:top w:val="nil"/>
              <w:left w:val="nil"/>
              <w:bottom w:val="nil"/>
              <w:right w:val="nil"/>
            </w:tcBorders>
            <w:shd w:val="clear" w:color="000000" w:fill="002060"/>
            <w:vAlign w:val="center"/>
            <w:hideMark/>
          </w:tcPr>
          <w:p w14:paraId="2251DAA9" w14:textId="3B6812C4" w:rsidR="00D44EC0" w:rsidRPr="00D44EC0" w:rsidRDefault="00D44EC0" w:rsidP="00C82985">
            <w:pPr>
              <w:jc w:val="center"/>
              <w:rPr>
                <w:rFonts w:ascii="Arial Narrow" w:hAnsi="Arial Narrow" w:cs="Calibri"/>
                <w:color w:val="FFFFFF"/>
                <w:sz w:val="16"/>
                <w:szCs w:val="16"/>
                <w:lang w:val="es-CO" w:eastAsia="es-CO"/>
              </w:rPr>
            </w:pPr>
            <w:r w:rsidRPr="00D44EC0">
              <w:rPr>
                <w:rFonts w:ascii="Arial Narrow" w:hAnsi="Arial Narrow" w:cs="Calibri"/>
                <w:color w:val="FFFFFF"/>
                <w:sz w:val="16"/>
                <w:szCs w:val="16"/>
                <w:lang w:val="es-CO" w:eastAsia="es-CO"/>
              </w:rPr>
              <w:t xml:space="preserve">Principio 2: Adhesión Abierta, </w:t>
            </w:r>
            <w:r w:rsidR="00110659">
              <w:rPr>
                <w:rFonts w:ascii="Arial Narrow" w:hAnsi="Arial Narrow" w:cs="Calibri"/>
                <w:color w:val="FFFFFF"/>
                <w:sz w:val="16"/>
                <w:szCs w:val="16"/>
                <w:lang w:val="es-CO" w:eastAsia="es-CO"/>
              </w:rPr>
              <w:t>responsable</w:t>
            </w:r>
            <w:r w:rsidRPr="00D44EC0">
              <w:rPr>
                <w:rFonts w:ascii="Arial Narrow" w:hAnsi="Arial Narrow" w:cs="Calibri"/>
                <w:color w:val="FFFFFF"/>
                <w:sz w:val="16"/>
                <w:szCs w:val="16"/>
                <w:lang w:val="es-CO" w:eastAsia="es-CO"/>
              </w:rPr>
              <w:t xml:space="preserve"> y Voluntaria</w:t>
            </w:r>
          </w:p>
        </w:tc>
        <w:tc>
          <w:tcPr>
            <w:tcW w:w="353" w:type="pct"/>
            <w:tcBorders>
              <w:top w:val="nil"/>
              <w:left w:val="nil"/>
              <w:bottom w:val="nil"/>
              <w:right w:val="nil"/>
            </w:tcBorders>
            <w:shd w:val="clear" w:color="auto" w:fill="auto"/>
            <w:noWrap/>
            <w:vAlign w:val="center"/>
            <w:hideMark/>
          </w:tcPr>
          <w:p w14:paraId="393E47A2" w14:textId="77777777" w:rsidR="00D44EC0" w:rsidRPr="00D44EC0" w:rsidRDefault="00D44EC0" w:rsidP="00C82985">
            <w:pPr>
              <w:jc w:val="center"/>
              <w:rPr>
                <w:rFonts w:ascii="Arial Narrow" w:hAnsi="Arial Narrow" w:cs="Calibri"/>
                <w:color w:val="FFFFFF"/>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254EDB35"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FFFFFF"/>
              <w:left w:val="nil"/>
              <w:bottom w:val="single" w:sz="8" w:space="0" w:color="FFFFFF"/>
              <w:right w:val="nil"/>
            </w:tcBorders>
            <w:shd w:val="clear" w:color="000000" w:fill="002060"/>
            <w:noWrap/>
            <w:vAlign w:val="center"/>
            <w:hideMark/>
          </w:tcPr>
          <w:p w14:paraId="5D3C536C"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100%</w:t>
            </w:r>
          </w:p>
        </w:tc>
        <w:tc>
          <w:tcPr>
            <w:tcW w:w="361" w:type="pct"/>
            <w:tcBorders>
              <w:top w:val="single" w:sz="8" w:space="0" w:color="FFFFFF"/>
              <w:left w:val="nil"/>
              <w:bottom w:val="single" w:sz="8" w:space="0" w:color="FFFFFF"/>
              <w:right w:val="nil"/>
            </w:tcBorders>
            <w:shd w:val="clear" w:color="000000" w:fill="002060"/>
            <w:noWrap/>
            <w:vAlign w:val="center"/>
            <w:hideMark/>
          </w:tcPr>
          <w:p w14:paraId="6E5947E6"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80%</w:t>
            </w:r>
          </w:p>
        </w:tc>
        <w:tc>
          <w:tcPr>
            <w:tcW w:w="397" w:type="pct"/>
            <w:tcBorders>
              <w:top w:val="single" w:sz="8" w:space="0" w:color="FFFFFF"/>
              <w:left w:val="nil"/>
              <w:bottom w:val="single" w:sz="8" w:space="0" w:color="FFFFFF"/>
              <w:right w:val="nil"/>
            </w:tcBorders>
            <w:shd w:val="clear" w:color="000000" w:fill="002060"/>
            <w:noWrap/>
            <w:vAlign w:val="center"/>
            <w:hideMark/>
          </w:tcPr>
          <w:p w14:paraId="72283172"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409" w:type="pct"/>
            <w:tcBorders>
              <w:top w:val="single" w:sz="8" w:space="0" w:color="FFFFFF"/>
              <w:left w:val="nil"/>
              <w:bottom w:val="single" w:sz="8" w:space="0" w:color="FFFFFF"/>
              <w:right w:val="nil"/>
            </w:tcBorders>
            <w:shd w:val="clear" w:color="000000" w:fill="002060"/>
            <w:noWrap/>
            <w:vAlign w:val="center"/>
            <w:hideMark/>
          </w:tcPr>
          <w:p w14:paraId="0AFDDC07"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FFFFFF"/>
              <w:left w:val="nil"/>
              <w:bottom w:val="single" w:sz="8" w:space="0" w:color="FFFFFF"/>
              <w:right w:val="nil"/>
            </w:tcBorders>
            <w:shd w:val="clear" w:color="000000" w:fill="002060"/>
            <w:noWrap/>
            <w:vAlign w:val="center"/>
            <w:hideMark/>
          </w:tcPr>
          <w:p w14:paraId="47EEA487"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80%</w:t>
            </w:r>
          </w:p>
        </w:tc>
        <w:tc>
          <w:tcPr>
            <w:tcW w:w="353" w:type="pct"/>
            <w:tcBorders>
              <w:top w:val="nil"/>
              <w:left w:val="nil"/>
              <w:bottom w:val="nil"/>
              <w:right w:val="nil"/>
            </w:tcBorders>
            <w:shd w:val="clear" w:color="000000" w:fill="002060"/>
            <w:noWrap/>
            <w:vAlign w:val="center"/>
            <w:hideMark/>
          </w:tcPr>
          <w:p w14:paraId="292A9A6C"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FFFFFF"/>
              <w:left w:val="nil"/>
              <w:bottom w:val="single" w:sz="8" w:space="0" w:color="FFFFFF"/>
              <w:right w:val="nil"/>
            </w:tcBorders>
            <w:shd w:val="clear" w:color="000000" w:fill="002060"/>
            <w:noWrap/>
            <w:vAlign w:val="center"/>
            <w:hideMark/>
          </w:tcPr>
          <w:p w14:paraId="6272F0BB"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80%</w:t>
            </w:r>
          </w:p>
        </w:tc>
      </w:tr>
      <w:tr w:rsidR="00D44EC0" w:rsidRPr="00D44EC0" w14:paraId="792866C0" w14:textId="77777777" w:rsidTr="004129E5">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45B0A0E1"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Crecimiento neto de asociados hábiles</w:t>
            </w:r>
          </w:p>
        </w:tc>
        <w:tc>
          <w:tcPr>
            <w:tcW w:w="353" w:type="pct"/>
            <w:tcBorders>
              <w:top w:val="single" w:sz="12" w:space="0" w:color="FFFFFF"/>
              <w:left w:val="nil"/>
              <w:bottom w:val="nil"/>
              <w:right w:val="nil"/>
            </w:tcBorders>
            <w:shd w:val="clear" w:color="000000" w:fill="002060"/>
            <w:noWrap/>
            <w:vAlign w:val="center"/>
            <w:hideMark/>
          </w:tcPr>
          <w:p w14:paraId="2418BF1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3,78%</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6466B528"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1,74%</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5340B26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3,63%</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7408B7F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4,90%</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0D8742F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2,64%</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1920164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9,84%</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7F029B5E"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3,77%</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220F6A99"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-5,24%</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4479366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3,61%</w:t>
            </w:r>
          </w:p>
        </w:tc>
      </w:tr>
      <w:tr w:rsidR="00D44EC0" w:rsidRPr="00D44EC0" w14:paraId="146D8E7B"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1DFADE72"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C34774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3D0E40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3FC845A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01249CC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749ECC2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0B0B539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4C93395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70BF595"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30D91E5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r>
      <w:tr w:rsidR="00D44EC0" w:rsidRPr="00D44EC0" w14:paraId="0E7BD779"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49FFB1DD"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Actividad transaccional</w:t>
            </w:r>
          </w:p>
        </w:tc>
        <w:tc>
          <w:tcPr>
            <w:tcW w:w="353" w:type="pct"/>
            <w:tcBorders>
              <w:top w:val="single" w:sz="12" w:space="0" w:color="FFFFFF"/>
              <w:left w:val="nil"/>
              <w:bottom w:val="nil"/>
              <w:right w:val="nil"/>
            </w:tcBorders>
            <w:shd w:val="clear" w:color="000000" w:fill="002060"/>
            <w:noWrap/>
            <w:vAlign w:val="center"/>
            <w:hideMark/>
          </w:tcPr>
          <w:p w14:paraId="7157596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17,63</w:t>
            </w:r>
          </w:p>
        </w:tc>
        <w:tc>
          <w:tcPr>
            <w:tcW w:w="353" w:type="pct"/>
            <w:tcBorders>
              <w:top w:val="nil"/>
              <w:left w:val="single" w:sz="8" w:space="0" w:color="002060"/>
              <w:bottom w:val="single" w:sz="8" w:space="0" w:color="002060"/>
              <w:right w:val="nil"/>
            </w:tcBorders>
            <w:shd w:val="clear" w:color="000000" w:fill="2F75B5"/>
            <w:noWrap/>
            <w:vAlign w:val="center"/>
            <w:hideMark/>
          </w:tcPr>
          <w:p w14:paraId="3F0EAB4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9,53</w:t>
            </w:r>
          </w:p>
        </w:tc>
        <w:tc>
          <w:tcPr>
            <w:tcW w:w="353" w:type="pct"/>
            <w:tcBorders>
              <w:top w:val="nil"/>
              <w:left w:val="single" w:sz="8" w:space="0" w:color="002060"/>
              <w:bottom w:val="single" w:sz="8" w:space="0" w:color="002060"/>
              <w:right w:val="nil"/>
            </w:tcBorders>
            <w:shd w:val="clear" w:color="000000" w:fill="2F75B5"/>
            <w:noWrap/>
            <w:vAlign w:val="center"/>
            <w:hideMark/>
          </w:tcPr>
          <w:p w14:paraId="30CC8B7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48,48</w:t>
            </w:r>
          </w:p>
        </w:tc>
        <w:tc>
          <w:tcPr>
            <w:tcW w:w="361" w:type="pct"/>
            <w:tcBorders>
              <w:top w:val="nil"/>
              <w:left w:val="single" w:sz="8" w:space="0" w:color="002060"/>
              <w:bottom w:val="single" w:sz="8" w:space="0" w:color="002060"/>
              <w:right w:val="nil"/>
            </w:tcBorders>
            <w:shd w:val="clear" w:color="000000" w:fill="2F75B5"/>
            <w:noWrap/>
            <w:vAlign w:val="center"/>
            <w:hideMark/>
          </w:tcPr>
          <w:p w14:paraId="320E5C0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10,86</w:t>
            </w:r>
          </w:p>
        </w:tc>
        <w:tc>
          <w:tcPr>
            <w:tcW w:w="397" w:type="pct"/>
            <w:tcBorders>
              <w:top w:val="nil"/>
              <w:left w:val="single" w:sz="8" w:space="0" w:color="002060"/>
              <w:bottom w:val="single" w:sz="8" w:space="0" w:color="002060"/>
              <w:right w:val="nil"/>
            </w:tcBorders>
            <w:shd w:val="clear" w:color="000000" w:fill="2F75B5"/>
            <w:noWrap/>
            <w:vAlign w:val="center"/>
            <w:hideMark/>
          </w:tcPr>
          <w:p w14:paraId="6BEE04B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9,47</w:t>
            </w:r>
          </w:p>
        </w:tc>
        <w:tc>
          <w:tcPr>
            <w:tcW w:w="409" w:type="pct"/>
            <w:tcBorders>
              <w:top w:val="nil"/>
              <w:left w:val="single" w:sz="8" w:space="0" w:color="002060"/>
              <w:bottom w:val="single" w:sz="8" w:space="0" w:color="002060"/>
              <w:right w:val="nil"/>
            </w:tcBorders>
            <w:shd w:val="clear" w:color="000000" w:fill="2F75B5"/>
            <w:noWrap/>
            <w:vAlign w:val="center"/>
            <w:hideMark/>
          </w:tcPr>
          <w:p w14:paraId="2537977B"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11,24</w:t>
            </w:r>
          </w:p>
        </w:tc>
        <w:tc>
          <w:tcPr>
            <w:tcW w:w="353" w:type="pct"/>
            <w:tcBorders>
              <w:top w:val="nil"/>
              <w:left w:val="single" w:sz="8" w:space="0" w:color="002060"/>
              <w:bottom w:val="single" w:sz="8" w:space="0" w:color="002060"/>
              <w:right w:val="nil"/>
            </w:tcBorders>
            <w:shd w:val="clear" w:color="000000" w:fill="2F75B5"/>
            <w:noWrap/>
            <w:vAlign w:val="center"/>
            <w:hideMark/>
          </w:tcPr>
          <w:p w14:paraId="60BB09B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14,39</w:t>
            </w:r>
          </w:p>
        </w:tc>
        <w:tc>
          <w:tcPr>
            <w:tcW w:w="353" w:type="pct"/>
            <w:tcBorders>
              <w:top w:val="nil"/>
              <w:left w:val="single" w:sz="8" w:space="0" w:color="002060"/>
              <w:bottom w:val="single" w:sz="8" w:space="0" w:color="002060"/>
              <w:right w:val="nil"/>
            </w:tcBorders>
            <w:shd w:val="clear" w:color="auto" w:fill="auto"/>
            <w:noWrap/>
            <w:vAlign w:val="center"/>
            <w:hideMark/>
          </w:tcPr>
          <w:p w14:paraId="0271C9D8"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0,47</w:t>
            </w:r>
          </w:p>
        </w:tc>
        <w:tc>
          <w:tcPr>
            <w:tcW w:w="353" w:type="pct"/>
            <w:tcBorders>
              <w:top w:val="nil"/>
              <w:left w:val="single" w:sz="8" w:space="0" w:color="002060"/>
              <w:bottom w:val="single" w:sz="8" w:space="0" w:color="002060"/>
              <w:right w:val="nil"/>
            </w:tcBorders>
            <w:shd w:val="clear" w:color="000000" w:fill="2F75B5"/>
            <w:noWrap/>
            <w:vAlign w:val="center"/>
            <w:hideMark/>
          </w:tcPr>
          <w:p w14:paraId="625914B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13,13</w:t>
            </w:r>
          </w:p>
        </w:tc>
      </w:tr>
      <w:tr w:rsidR="00D44EC0" w:rsidRPr="00D44EC0" w14:paraId="09634316"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4005E92A"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DCED08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22327A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9B4421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7358A78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2B1FB5D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7A8FE42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7D3181D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F4EF9BB"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3CF790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22690DC5"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40115D49"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Equidad de género en número de operaciones</w:t>
            </w:r>
          </w:p>
        </w:tc>
        <w:tc>
          <w:tcPr>
            <w:tcW w:w="353" w:type="pct"/>
            <w:tcBorders>
              <w:top w:val="single" w:sz="12" w:space="0" w:color="FFFFFF"/>
              <w:left w:val="nil"/>
              <w:bottom w:val="nil"/>
              <w:right w:val="nil"/>
            </w:tcBorders>
            <w:shd w:val="clear" w:color="000000" w:fill="002060"/>
            <w:noWrap/>
            <w:vAlign w:val="center"/>
            <w:hideMark/>
          </w:tcPr>
          <w:p w14:paraId="75349F7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48,82%</w:t>
            </w:r>
          </w:p>
        </w:tc>
        <w:tc>
          <w:tcPr>
            <w:tcW w:w="353" w:type="pct"/>
            <w:tcBorders>
              <w:top w:val="nil"/>
              <w:left w:val="single" w:sz="8" w:space="0" w:color="002060"/>
              <w:bottom w:val="single" w:sz="8" w:space="0" w:color="002060"/>
              <w:right w:val="nil"/>
            </w:tcBorders>
            <w:shd w:val="clear" w:color="000000" w:fill="2F75B5"/>
            <w:noWrap/>
            <w:vAlign w:val="center"/>
            <w:hideMark/>
          </w:tcPr>
          <w:p w14:paraId="7ED7AD2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52,07%</w:t>
            </w:r>
          </w:p>
        </w:tc>
        <w:tc>
          <w:tcPr>
            <w:tcW w:w="353" w:type="pct"/>
            <w:tcBorders>
              <w:top w:val="nil"/>
              <w:left w:val="single" w:sz="8" w:space="0" w:color="002060"/>
              <w:bottom w:val="single" w:sz="8" w:space="0" w:color="002060"/>
              <w:right w:val="nil"/>
            </w:tcBorders>
            <w:shd w:val="clear" w:color="000000" w:fill="2F75B5"/>
            <w:noWrap/>
            <w:vAlign w:val="center"/>
            <w:hideMark/>
          </w:tcPr>
          <w:p w14:paraId="331A2E6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56,55%</w:t>
            </w:r>
          </w:p>
        </w:tc>
        <w:tc>
          <w:tcPr>
            <w:tcW w:w="361" w:type="pct"/>
            <w:tcBorders>
              <w:top w:val="nil"/>
              <w:left w:val="single" w:sz="8" w:space="0" w:color="002060"/>
              <w:bottom w:val="single" w:sz="8" w:space="0" w:color="002060"/>
              <w:right w:val="nil"/>
            </w:tcBorders>
            <w:shd w:val="clear" w:color="000000" w:fill="2F75B5"/>
            <w:noWrap/>
            <w:vAlign w:val="center"/>
            <w:hideMark/>
          </w:tcPr>
          <w:p w14:paraId="0E72BD5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47,06%</w:t>
            </w:r>
          </w:p>
        </w:tc>
        <w:tc>
          <w:tcPr>
            <w:tcW w:w="397" w:type="pct"/>
            <w:tcBorders>
              <w:top w:val="nil"/>
              <w:left w:val="single" w:sz="8" w:space="0" w:color="002060"/>
              <w:bottom w:val="single" w:sz="8" w:space="0" w:color="002060"/>
              <w:right w:val="nil"/>
            </w:tcBorders>
            <w:shd w:val="clear" w:color="000000" w:fill="2F75B5"/>
            <w:noWrap/>
            <w:vAlign w:val="center"/>
            <w:hideMark/>
          </w:tcPr>
          <w:p w14:paraId="62D5CA7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49,67%</w:t>
            </w:r>
          </w:p>
        </w:tc>
        <w:tc>
          <w:tcPr>
            <w:tcW w:w="409" w:type="pct"/>
            <w:tcBorders>
              <w:top w:val="nil"/>
              <w:left w:val="single" w:sz="8" w:space="0" w:color="002060"/>
              <w:bottom w:val="single" w:sz="8" w:space="0" w:color="002060"/>
              <w:right w:val="nil"/>
            </w:tcBorders>
            <w:shd w:val="clear" w:color="000000" w:fill="2F75B5"/>
            <w:noWrap/>
            <w:vAlign w:val="center"/>
            <w:hideMark/>
          </w:tcPr>
          <w:p w14:paraId="3EC4B1E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43,76%</w:t>
            </w:r>
          </w:p>
        </w:tc>
        <w:tc>
          <w:tcPr>
            <w:tcW w:w="353" w:type="pct"/>
            <w:tcBorders>
              <w:top w:val="nil"/>
              <w:left w:val="single" w:sz="8" w:space="0" w:color="002060"/>
              <w:bottom w:val="single" w:sz="8" w:space="0" w:color="002060"/>
              <w:right w:val="nil"/>
            </w:tcBorders>
            <w:shd w:val="clear" w:color="000000" w:fill="2F75B5"/>
            <w:noWrap/>
            <w:vAlign w:val="center"/>
            <w:hideMark/>
          </w:tcPr>
          <w:p w14:paraId="1AEA157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44,36%</w:t>
            </w:r>
          </w:p>
        </w:tc>
        <w:tc>
          <w:tcPr>
            <w:tcW w:w="353" w:type="pct"/>
            <w:tcBorders>
              <w:top w:val="nil"/>
              <w:left w:val="single" w:sz="8" w:space="0" w:color="002060"/>
              <w:bottom w:val="single" w:sz="8" w:space="0" w:color="002060"/>
              <w:right w:val="nil"/>
            </w:tcBorders>
            <w:shd w:val="clear" w:color="auto" w:fill="auto"/>
            <w:noWrap/>
            <w:vAlign w:val="center"/>
            <w:hideMark/>
          </w:tcPr>
          <w:p w14:paraId="2145ECDE"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34,12%</w:t>
            </w:r>
          </w:p>
        </w:tc>
        <w:tc>
          <w:tcPr>
            <w:tcW w:w="353" w:type="pct"/>
            <w:tcBorders>
              <w:top w:val="nil"/>
              <w:left w:val="single" w:sz="8" w:space="0" w:color="002060"/>
              <w:bottom w:val="single" w:sz="8" w:space="0" w:color="002060"/>
              <w:right w:val="nil"/>
            </w:tcBorders>
            <w:shd w:val="clear" w:color="000000" w:fill="2F75B5"/>
            <w:noWrap/>
            <w:vAlign w:val="center"/>
            <w:hideMark/>
          </w:tcPr>
          <w:p w14:paraId="129CBF7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44,52%</w:t>
            </w:r>
          </w:p>
        </w:tc>
      </w:tr>
      <w:tr w:rsidR="00D44EC0" w:rsidRPr="00D44EC0" w14:paraId="436F5D00"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33420F7D"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08590ED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B9B458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EC7AD8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F6C"/>
            <w:noWrap/>
            <w:vAlign w:val="center"/>
            <w:hideMark/>
          </w:tcPr>
          <w:p w14:paraId="7D57F6B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329FD36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387E981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6B9DC3F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E7375C8"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4E7A432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r>
      <w:tr w:rsidR="00D44EC0" w:rsidRPr="00D44EC0" w14:paraId="4E812A09"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224FB26D"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Relevo generacional</w:t>
            </w:r>
          </w:p>
        </w:tc>
        <w:tc>
          <w:tcPr>
            <w:tcW w:w="353" w:type="pct"/>
            <w:tcBorders>
              <w:top w:val="single" w:sz="12" w:space="0" w:color="FFFFFF"/>
              <w:left w:val="nil"/>
              <w:bottom w:val="nil"/>
              <w:right w:val="nil"/>
            </w:tcBorders>
            <w:shd w:val="clear" w:color="000000" w:fill="002060"/>
            <w:noWrap/>
            <w:vAlign w:val="center"/>
            <w:hideMark/>
          </w:tcPr>
          <w:p w14:paraId="667CC8E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51,80%</w:t>
            </w:r>
          </w:p>
        </w:tc>
        <w:tc>
          <w:tcPr>
            <w:tcW w:w="353" w:type="pct"/>
            <w:tcBorders>
              <w:top w:val="nil"/>
              <w:left w:val="single" w:sz="8" w:space="0" w:color="002060"/>
              <w:bottom w:val="single" w:sz="8" w:space="0" w:color="002060"/>
              <w:right w:val="nil"/>
            </w:tcBorders>
            <w:shd w:val="clear" w:color="000000" w:fill="2F75B5"/>
            <w:noWrap/>
            <w:vAlign w:val="center"/>
            <w:hideMark/>
          </w:tcPr>
          <w:p w14:paraId="5C332BF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56,83%</w:t>
            </w:r>
          </w:p>
        </w:tc>
        <w:tc>
          <w:tcPr>
            <w:tcW w:w="353" w:type="pct"/>
            <w:tcBorders>
              <w:top w:val="nil"/>
              <w:left w:val="single" w:sz="8" w:space="0" w:color="002060"/>
              <w:bottom w:val="single" w:sz="8" w:space="0" w:color="002060"/>
              <w:right w:val="nil"/>
            </w:tcBorders>
            <w:shd w:val="clear" w:color="000000" w:fill="2F75B5"/>
            <w:noWrap/>
            <w:vAlign w:val="center"/>
            <w:hideMark/>
          </w:tcPr>
          <w:p w14:paraId="32298BF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52,61%</w:t>
            </w:r>
          </w:p>
        </w:tc>
        <w:tc>
          <w:tcPr>
            <w:tcW w:w="361" w:type="pct"/>
            <w:tcBorders>
              <w:top w:val="nil"/>
              <w:left w:val="single" w:sz="8" w:space="0" w:color="002060"/>
              <w:bottom w:val="single" w:sz="8" w:space="0" w:color="002060"/>
              <w:right w:val="nil"/>
            </w:tcBorders>
            <w:shd w:val="clear" w:color="000000" w:fill="2F75B5"/>
            <w:noWrap/>
            <w:vAlign w:val="center"/>
            <w:hideMark/>
          </w:tcPr>
          <w:p w14:paraId="7EEBBDF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54,89%</w:t>
            </w:r>
          </w:p>
        </w:tc>
        <w:tc>
          <w:tcPr>
            <w:tcW w:w="397" w:type="pct"/>
            <w:tcBorders>
              <w:top w:val="nil"/>
              <w:left w:val="single" w:sz="8" w:space="0" w:color="002060"/>
              <w:bottom w:val="single" w:sz="8" w:space="0" w:color="002060"/>
              <w:right w:val="nil"/>
            </w:tcBorders>
            <w:shd w:val="clear" w:color="000000" w:fill="2F75B5"/>
            <w:noWrap/>
            <w:vAlign w:val="center"/>
            <w:hideMark/>
          </w:tcPr>
          <w:p w14:paraId="34E3F69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44,60%</w:t>
            </w:r>
          </w:p>
        </w:tc>
        <w:tc>
          <w:tcPr>
            <w:tcW w:w="409" w:type="pct"/>
            <w:tcBorders>
              <w:top w:val="nil"/>
              <w:left w:val="single" w:sz="8" w:space="0" w:color="002060"/>
              <w:bottom w:val="single" w:sz="8" w:space="0" w:color="002060"/>
              <w:right w:val="nil"/>
            </w:tcBorders>
            <w:shd w:val="clear" w:color="000000" w:fill="2F75B5"/>
            <w:noWrap/>
            <w:vAlign w:val="center"/>
            <w:hideMark/>
          </w:tcPr>
          <w:p w14:paraId="2877BF8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41,57%</w:t>
            </w:r>
          </w:p>
        </w:tc>
        <w:tc>
          <w:tcPr>
            <w:tcW w:w="353" w:type="pct"/>
            <w:tcBorders>
              <w:top w:val="nil"/>
              <w:left w:val="single" w:sz="8" w:space="0" w:color="002060"/>
              <w:bottom w:val="single" w:sz="8" w:space="0" w:color="002060"/>
              <w:right w:val="nil"/>
            </w:tcBorders>
            <w:shd w:val="clear" w:color="000000" w:fill="2F75B5"/>
            <w:noWrap/>
            <w:vAlign w:val="center"/>
            <w:hideMark/>
          </w:tcPr>
          <w:p w14:paraId="14FB21CB"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54,68%</w:t>
            </w:r>
          </w:p>
        </w:tc>
        <w:tc>
          <w:tcPr>
            <w:tcW w:w="353" w:type="pct"/>
            <w:tcBorders>
              <w:top w:val="nil"/>
              <w:left w:val="single" w:sz="8" w:space="0" w:color="002060"/>
              <w:bottom w:val="single" w:sz="8" w:space="0" w:color="002060"/>
              <w:right w:val="nil"/>
            </w:tcBorders>
            <w:shd w:val="clear" w:color="auto" w:fill="auto"/>
            <w:noWrap/>
            <w:vAlign w:val="center"/>
            <w:hideMark/>
          </w:tcPr>
          <w:p w14:paraId="014C1F5F"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49,32%</w:t>
            </w:r>
          </w:p>
        </w:tc>
        <w:tc>
          <w:tcPr>
            <w:tcW w:w="353" w:type="pct"/>
            <w:tcBorders>
              <w:top w:val="nil"/>
              <w:left w:val="single" w:sz="8" w:space="0" w:color="002060"/>
              <w:bottom w:val="single" w:sz="8" w:space="0" w:color="002060"/>
              <w:right w:val="nil"/>
            </w:tcBorders>
            <w:shd w:val="clear" w:color="000000" w:fill="2F75B5"/>
            <w:noWrap/>
            <w:vAlign w:val="center"/>
            <w:hideMark/>
          </w:tcPr>
          <w:p w14:paraId="605C42F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57,82%</w:t>
            </w:r>
          </w:p>
        </w:tc>
      </w:tr>
      <w:tr w:rsidR="00D44EC0" w:rsidRPr="00D44EC0" w14:paraId="470EF748"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4C3684B1"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28D69F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626351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2D08F5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76172B4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71E54C7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04B3584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F4DAC8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11E074A3"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AE750A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726889CF"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24315781"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Nivel de satisfacción de asociados</w:t>
            </w:r>
          </w:p>
        </w:tc>
        <w:tc>
          <w:tcPr>
            <w:tcW w:w="353" w:type="pct"/>
            <w:tcBorders>
              <w:top w:val="single" w:sz="12" w:space="0" w:color="FFFFFF"/>
              <w:left w:val="nil"/>
              <w:bottom w:val="nil"/>
              <w:right w:val="nil"/>
            </w:tcBorders>
            <w:shd w:val="clear" w:color="000000" w:fill="002060"/>
            <w:noWrap/>
            <w:vAlign w:val="center"/>
            <w:hideMark/>
          </w:tcPr>
          <w:p w14:paraId="13F6BB3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85,72%</w:t>
            </w:r>
          </w:p>
        </w:tc>
        <w:tc>
          <w:tcPr>
            <w:tcW w:w="353" w:type="pct"/>
            <w:tcBorders>
              <w:top w:val="nil"/>
              <w:left w:val="single" w:sz="8" w:space="0" w:color="002060"/>
              <w:bottom w:val="single" w:sz="8" w:space="0" w:color="002060"/>
              <w:right w:val="nil"/>
            </w:tcBorders>
            <w:shd w:val="clear" w:color="000000" w:fill="2F75B5"/>
            <w:noWrap/>
            <w:vAlign w:val="center"/>
            <w:hideMark/>
          </w:tcPr>
          <w:p w14:paraId="7B7A090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92,00%</w:t>
            </w:r>
          </w:p>
        </w:tc>
        <w:tc>
          <w:tcPr>
            <w:tcW w:w="353" w:type="pct"/>
            <w:tcBorders>
              <w:top w:val="nil"/>
              <w:left w:val="single" w:sz="8" w:space="0" w:color="002060"/>
              <w:bottom w:val="single" w:sz="8" w:space="0" w:color="002060"/>
              <w:right w:val="nil"/>
            </w:tcBorders>
            <w:shd w:val="clear" w:color="000000" w:fill="2F75B5"/>
            <w:noWrap/>
            <w:vAlign w:val="center"/>
            <w:hideMark/>
          </w:tcPr>
          <w:p w14:paraId="13B8FA4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90,00%</w:t>
            </w:r>
          </w:p>
        </w:tc>
        <w:tc>
          <w:tcPr>
            <w:tcW w:w="361" w:type="pct"/>
            <w:tcBorders>
              <w:top w:val="nil"/>
              <w:left w:val="single" w:sz="8" w:space="0" w:color="002060"/>
              <w:bottom w:val="single" w:sz="8" w:space="0" w:color="002060"/>
              <w:right w:val="nil"/>
            </w:tcBorders>
            <w:shd w:val="clear" w:color="000000" w:fill="2F75B5"/>
            <w:noWrap/>
            <w:vAlign w:val="center"/>
            <w:hideMark/>
          </w:tcPr>
          <w:p w14:paraId="3A6754F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86,79%</w:t>
            </w:r>
          </w:p>
        </w:tc>
        <w:tc>
          <w:tcPr>
            <w:tcW w:w="397" w:type="pct"/>
            <w:tcBorders>
              <w:top w:val="nil"/>
              <w:left w:val="single" w:sz="8" w:space="0" w:color="002060"/>
              <w:bottom w:val="single" w:sz="8" w:space="0" w:color="002060"/>
              <w:right w:val="nil"/>
            </w:tcBorders>
            <w:shd w:val="clear" w:color="000000" w:fill="2F75B5"/>
            <w:noWrap/>
            <w:vAlign w:val="center"/>
            <w:hideMark/>
          </w:tcPr>
          <w:p w14:paraId="2934087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80,12%</w:t>
            </w:r>
          </w:p>
        </w:tc>
        <w:tc>
          <w:tcPr>
            <w:tcW w:w="409" w:type="pct"/>
            <w:tcBorders>
              <w:top w:val="nil"/>
              <w:left w:val="single" w:sz="8" w:space="0" w:color="002060"/>
              <w:bottom w:val="single" w:sz="8" w:space="0" w:color="002060"/>
              <w:right w:val="nil"/>
            </w:tcBorders>
            <w:shd w:val="clear" w:color="000000" w:fill="2F75B5"/>
            <w:noWrap/>
            <w:vAlign w:val="center"/>
            <w:hideMark/>
          </w:tcPr>
          <w:p w14:paraId="4C346FB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83,40%</w:t>
            </w:r>
          </w:p>
        </w:tc>
        <w:tc>
          <w:tcPr>
            <w:tcW w:w="353" w:type="pct"/>
            <w:tcBorders>
              <w:top w:val="nil"/>
              <w:left w:val="single" w:sz="8" w:space="0" w:color="002060"/>
              <w:bottom w:val="single" w:sz="8" w:space="0" w:color="002060"/>
              <w:right w:val="nil"/>
            </w:tcBorders>
            <w:shd w:val="clear" w:color="000000" w:fill="2F75B5"/>
            <w:noWrap/>
            <w:vAlign w:val="center"/>
            <w:hideMark/>
          </w:tcPr>
          <w:p w14:paraId="12AE1D0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86,73%</w:t>
            </w:r>
          </w:p>
        </w:tc>
        <w:tc>
          <w:tcPr>
            <w:tcW w:w="353" w:type="pct"/>
            <w:tcBorders>
              <w:top w:val="nil"/>
              <w:left w:val="single" w:sz="8" w:space="0" w:color="002060"/>
              <w:bottom w:val="single" w:sz="8" w:space="0" w:color="002060"/>
              <w:right w:val="nil"/>
            </w:tcBorders>
            <w:shd w:val="clear" w:color="auto" w:fill="auto"/>
            <w:noWrap/>
            <w:vAlign w:val="center"/>
            <w:hideMark/>
          </w:tcPr>
          <w:p w14:paraId="3C9BE703"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84,00%</w:t>
            </w:r>
          </w:p>
        </w:tc>
        <w:tc>
          <w:tcPr>
            <w:tcW w:w="353" w:type="pct"/>
            <w:tcBorders>
              <w:top w:val="nil"/>
              <w:left w:val="single" w:sz="8" w:space="0" w:color="002060"/>
              <w:bottom w:val="single" w:sz="8" w:space="0" w:color="002060"/>
              <w:right w:val="nil"/>
            </w:tcBorders>
            <w:shd w:val="clear" w:color="000000" w:fill="2F75B5"/>
            <w:noWrap/>
            <w:vAlign w:val="center"/>
            <w:hideMark/>
          </w:tcPr>
          <w:p w14:paraId="43FA3FA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87,58%</w:t>
            </w:r>
          </w:p>
        </w:tc>
      </w:tr>
      <w:tr w:rsidR="00D44EC0" w:rsidRPr="00D44EC0" w14:paraId="33772540"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F7BC77B"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AA0882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B93610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FFD6FB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58B32E6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FEB84"/>
            <w:noWrap/>
            <w:vAlign w:val="center"/>
            <w:hideMark/>
          </w:tcPr>
          <w:p w14:paraId="6D07C90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FFEB84"/>
            <w:noWrap/>
            <w:vAlign w:val="center"/>
            <w:hideMark/>
          </w:tcPr>
          <w:p w14:paraId="5EB7364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5AA390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5E59B4D3"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27AFE3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558554AA" w14:textId="77777777" w:rsidTr="004129E5">
        <w:trPr>
          <w:trHeight w:val="113"/>
        </w:trPr>
        <w:tc>
          <w:tcPr>
            <w:tcW w:w="1716" w:type="pct"/>
            <w:tcBorders>
              <w:top w:val="nil"/>
              <w:left w:val="nil"/>
              <w:bottom w:val="nil"/>
              <w:right w:val="nil"/>
            </w:tcBorders>
            <w:shd w:val="clear" w:color="000000" w:fill="002060"/>
            <w:vAlign w:val="center"/>
            <w:hideMark/>
          </w:tcPr>
          <w:p w14:paraId="7CDCD499" w14:textId="77777777" w:rsidR="00D44EC0" w:rsidRPr="00D44EC0" w:rsidRDefault="00D44EC0" w:rsidP="00C82985">
            <w:pPr>
              <w:jc w:val="center"/>
              <w:rPr>
                <w:rFonts w:ascii="Arial Narrow" w:hAnsi="Arial Narrow" w:cs="Calibri"/>
                <w:color w:val="FFFFFF"/>
                <w:sz w:val="16"/>
                <w:szCs w:val="16"/>
                <w:lang w:val="es-CO" w:eastAsia="es-CO"/>
              </w:rPr>
            </w:pPr>
            <w:r w:rsidRPr="00D44EC0">
              <w:rPr>
                <w:rFonts w:ascii="Arial Narrow" w:hAnsi="Arial Narrow" w:cs="Calibri"/>
                <w:color w:val="FFFFFF"/>
                <w:sz w:val="16"/>
                <w:szCs w:val="16"/>
                <w:lang w:val="es-CO" w:eastAsia="es-CO"/>
              </w:rPr>
              <w:t>Principio 3 - Participación económica de los asociados, en justicia y equidad</w:t>
            </w:r>
          </w:p>
        </w:tc>
        <w:tc>
          <w:tcPr>
            <w:tcW w:w="353" w:type="pct"/>
            <w:tcBorders>
              <w:top w:val="nil"/>
              <w:left w:val="nil"/>
              <w:bottom w:val="nil"/>
              <w:right w:val="nil"/>
            </w:tcBorders>
            <w:shd w:val="clear" w:color="auto" w:fill="auto"/>
            <w:noWrap/>
            <w:vAlign w:val="center"/>
            <w:hideMark/>
          </w:tcPr>
          <w:p w14:paraId="3ED4F54E" w14:textId="77777777" w:rsidR="00D44EC0" w:rsidRPr="00D44EC0" w:rsidRDefault="00D44EC0" w:rsidP="00C82985">
            <w:pPr>
              <w:jc w:val="center"/>
              <w:rPr>
                <w:rFonts w:ascii="Arial Narrow" w:hAnsi="Arial Narrow" w:cs="Calibri"/>
                <w:color w:val="FFFFFF"/>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0AD397C4"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88%</w:t>
            </w:r>
          </w:p>
        </w:tc>
        <w:tc>
          <w:tcPr>
            <w:tcW w:w="353" w:type="pct"/>
            <w:tcBorders>
              <w:top w:val="single" w:sz="8" w:space="0" w:color="FFFFFF"/>
              <w:left w:val="nil"/>
              <w:bottom w:val="single" w:sz="8" w:space="0" w:color="FFFFFF"/>
              <w:right w:val="nil"/>
            </w:tcBorders>
            <w:shd w:val="clear" w:color="000000" w:fill="002060"/>
            <w:noWrap/>
            <w:vAlign w:val="center"/>
            <w:hideMark/>
          </w:tcPr>
          <w:p w14:paraId="7271F94A"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75%</w:t>
            </w:r>
          </w:p>
        </w:tc>
        <w:tc>
          <w:tcPr>
            <w:tcW w:w="361" w:type="pct"/>
            <w:tcBorders>
              <w:top w:val="single" w:sz="8" w:space="0" w:color="FFFFFF"/>
              <w:left w:val="nil"/>
              <w:bottom w:val="single" w:sz="8" w:space="0" w:color="FFFFFF"/>
              <w:right w:val="nil"/>
            </w:tcBorders>
            <w:shd w:val="clear" w:color="000000" w:fill="002060"/>
            <w:noWrap/>
            <w:vAlign w:val="center"/>
            <w:hideMark/>
          </w:tcPr>
          <w:p w14:paraId="197589D7"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63%</w:t>
            </w:r>
          </w:p>
        </w:tc>
        <w:tc>
          <w:tcPr>
            <w:tcW w:w="397" w:type="pct"/>
            <w:tcBorders>
              <w:top w:val="single" w:sz="8" w:space="0" w:color="FFFFFF"/>
              <w:left w:val="nil"/>
              <w:bottom w:val="single" w:sz="8" w:space="0" w:color="FFFFFF"/>
              <w:right w:val="nil"/>
            </w:tcBorders>
            <w:shd w:val="clear" w:color="000000" w:fill="002060"/>
            <w:noWrap/>
            <w:vAlign w:val="center"/>
            <w:hideMark/>
          </w:tcPr>
          <w:p w14:paraId="4D35BD9E"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88%</w:t>
            </w:r>
          </w:p>
        </w:tc>
        <w:tc>
          <w:tcPr>
            <w:tcW w:w="409" w:type="pct"/>
            <w:tcBorders>
              <w:top w:val="single" w:sz="8" w:space="0" w:color="FFFFFF"/>
              <w:left w:val="nil"/>
              <w:bottom w:val="single" w:sz="8" w:space="0" w:color="FFFFFF"/>
              <w:right w:val="nil"/>
            </w:tcBorders>
            <w:shd w:val="clear" w:color="000000" w:fill="002060"/>
            <w:noWrap/>
            <w:vAlign w:val="center"/>
            <w:hideMark/>
          </w:tcPr>
          <w:p w14:paraId="21B83F4D"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63%</w:t>
            </w:r>
          </w:p>
        </w:tc>
        <w:tc>
          <w:tcPr>
            <w:tcW w:w="353" w:type="pct"/>
            <w:tcBorders>
              <w:top w:val="single" w:sz="8" w:space="0" w:color="FFFFFF"/>
              <w:left w:val="nil"/>
              <w:bottom w:val="single" w:sz="8" w:space="0" w:color="FFFFFF"/>
              <w:right w:val="nil"/>
            </w:tcBorders>
            <w:shd w:val="clear" w:color="000000" w:fill="002060"/>
            <w:noWrap/>
            <w:vAlign w:val="center"/>
            <w:hideMark/>
          </w:tcPr>
          <w:p w14:paraId="34612BD7"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63%</w:t>
            </w:r>
          </w:p>
        </w:tc>
        <w:tc>
          <w:tcPr>
            <w:tcW w:w="353" w:type="pct"/>
            <w:tcBorders>
              <w:top w:val="nil"/>
              <w:left w:val="nil"/>
              <w:bottom w:val="nil"/>
              <w:right w:val="nil"/>
            </w:tcBorders>
            <w:shd w:val="clear" w:color="000000" w:fill="002060"/>
            <w:noWrap/>
            <w:vAlign w:val="center"/>
            <w:hideMark/>
          </w:tcPr>
          <w:p w14:paraId="0EDB99CC"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63%</w:t>
            </w:r>
          </w:p>
        </w:tc>
        <w:tc>
          <w:tcPr>
            <w:tcW w:w="353" w:type="pct"/>
            <w:tcBorders>
              <w:top w:val="single" w:sz="8" w:space="0" w:color="FFFFFF"/>
              <w:left w:val="nil"/>
              <w:bottom w:val="single" w:sz="8" w:space="0" w:color="FFFFFF"/>
              <w:right w:val="nil"/>
            </w:tcBorders>
            <w:shd w:val="clear" w:color="000000" w:fill="002060"/>
            <w:noWrap/>
            <w:vAlign w:val="center"/>
            <w:hideMark/>
          </w:tcPr>
          <w:p w14:paraId="19A7CD8D"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88%</w:t>
            </w:r>
          </w:p>
        </w:tc>
      </w:tr>
      <w:tr w:rsidR="00D44EC0" w:rsidRPr="00D44EC0" w14:paraId="3AD666AE" w14:textId="77777777" w:rsidTr="004129E5">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770DF1AB"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Cultura de ahorro</w:t>
            </w:r>
          </w:p>
        </w:tc>
        <w:tc>
          <w:tcPr>
            <w:tcW w:w="353" w:type="pct"/>
            <w:tcBorders>
              <w:top w:val="single" w:sz="12" w:space="0" w:color="FFFFFF"/>
              <w:left w:val="nil"/>
              <w:bottom w:val="nil"/>
              <w:right w:val="nil"/>
            </w:tcBorders>
            <w:shd w:val="clear" w:color="000000" w:fill="002060"/>
            <w:noWrap/>
            <w:vAlign w:val="center"/>
            <w:hideMark/>
          </w:tcPr>
          <w:p w14:paraId="6CFD2D3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68,00%</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47BDBB1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68,40%</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54BFBFF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61,06%</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5B3459AB"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68,75%</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0260E76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55,79%</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5A999AE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78,68%</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51D7826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83,81%</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53B1AF82"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100,79%</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62A6FA1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73,42%</w:t>
            </w:r>
          </w:p>
        </w:tc>
      </w:tr>
      <w:tr w:rsidR="00D44EC0" w:rsidRPr="00D44EC0" w14:paraId="3BD24530"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4E2DFEDF"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55978CC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2015B8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7920453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660B672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5E80406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7934242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05B0F5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F0000"/>
            <w:noWrap/>
            <w:vAlign w:val="center"/>
            <w:hideMark/>
          </w:tcPr>
          <w:p w14:paraId="206807C6" w14:textId="78802222" w:rsidR="00D44EC0" w:rsidRPr="00D44EC0" w:rsidRDefault="00D6283C" w:rsidP="00C82985">
            <w:pPr>
              <w:jc w:val="center"/>
              <w:rPr>
                <w:rFonts w:ascii="Arial Narrow" w:hAnsi="Arial Narrow" w:cs="Calibri"/>
                <w:color w:val="FF0000"/>
                <w:lang w:val="es-CO" w:eastAsia="es-CO"/>
              </w:rPr>
            </w:pPr>
            <w:r w:rsidRPr="00D6283C">
              <w:rPr>
                <w:rFonts w:ascii="Arial Narrow" w:hAnsi="Arial Narrow" w:cs="Calibri"/>
                <w:color w:val="FFFFFF" w:themeColor="background1"/>
                <w:lang w:val="es-CO" w:eastAsia="es-CO"/>
              </w:rPr>
              <w:t>INC</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1FEECE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63C13235"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0CB506ED"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Inclusión financiera</w:t>
            </w:r>
          </w:p>
        </w:tc>
        <w:tc>
          <w:tcPr>
            <w:tcW w:w="353" w:type="pct"/>
            <w:tcBorders>
              <w:top w:val="single" w:sz="12" w:space="0" w:color="FFFFFF"/>
              <w:left w:val="nil"/>
              <w:bottom w:val="nil"/>
              <w:right w:val="nil"/>
            </w:tcBorders>
            <w:shd w:val="clear" w:color="000000" w:fill="002060"/>
            <w:noWrap/>
            <w:vAlign w:val="center"/>
            <w:hideMark/>
          </w:tcPr>
          <w:p w14:paraId="17D7665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57,61%</w:t>
            </w:r>
          </w:p>
        </w:tc>
        <w:tc>
          <w:tcPr>
            <w:tcW w:w="353" w:type="pct"/>
            <w:tcBorders>
              <w:top w:val="nil"/>
              <w:left w:val="single" w:sz="8" w:space="0" w:color="002060"/>
              <w:bottom w:val="single" w:sz="8" w:space="0" w:color="002060"/>
              <w:right w:val="nil"/>
            </w:tcBorders>
            <w:shd w:val="clear" w:color="000000" w:fill="2F75B5"/>
            <w:noWrap/>
            <w:vAlign w:val="center"/>
            <w:hideMark/>
          </w:tcPr>
          <w:p w14:paraId="3D7D48C8"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54,12%</w:t>
            </w:r>
          </w:p>
        </w:tc>
        <w:tc>
          <w:tcPr>
            <w:tcW w:w="353" w:type="pct"/>
            <w:tcBorders>
              <w:top w:val="nil"/>
              <w:left w:val="single" w:sz="8" w:space="0" w:color="002060"/>
              <w:bottom w:val="single" w:sz="8" w:space="0" w:color="002060"/>
              <w:right w:val="nil"/>
            </w:tcBorders>
            <w:shd w:val="clear" w:color="000000" w:fill="2F75B5"/>
            <w:noWrap/>
            <w:vAlign w:val="center"/>
            <w:hideMark/>
          </w:tcPr>
          <w:p w14:paraId="0A5DF73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55,48%</w:t>
            </w:r>
          </w:p>
        </w:tc>
        <w:tc>
          <w:tcPr>
            <w:tcW w:w="361" w:type="pct"/>
            <w:tcBorders>
              <w:top w:val="nil"/>
              <w:left w:val="single" w:sz="8" w:space="0" w:color="002060"/>
              <w:bottom w:val="single" w:sz="8" w:space="0" w:color="002060"/>
              <w:right w:val="nil"/>
            </w:tcBorders>
            <w:shd w:val="clear" w:color="000000" w:fill="2F75B5"/>
            <w:noWrap/>
            <w:vAlign w:val="center"/>
            <w:hideMark/>
          </w:tcPr>
          <w:p w14:paraId="51E1318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63,56%</w:t>
            </w:r>
          </w:p>
        </w:tc>
        <w:tc>
          <w:tcPr>
            <w:tcW w:w="397" w:type="pct"/>
            <w:tcBorders>
              <w:top w:val="nil"/>
              <w:left w:val="single" w:sz="8" w:space="0" w:color="002060"/>
              <w:bottom w:val="single" w:sz="8" w:space="0" w:color="002060"/>
              <w:right w:val="nil"/>
            </w:tcBorders>
            <w:shd w:val="clear" w:color="000000" w:fill="2F75B5"/>
            <w:noWrap/>
            <w:vAlign w:val="center"/>
            <w:hideMark/>
          </w:tcPr>
          <w:p w14:paraId="4734CA6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52,80%</w:t>
            </w:r>
          </w:p>
        </w:tc>
        <w:tc>
          <w:tcPr>
            <w:tcW w:w="409" w:type="pct"/>
            <w:tcBorders>
              <w:top w:val="nil"/>
              <w:left w:val="single" w:sz="8" w:space="0" w:color="002060"/>
              <w:bottom w:val="single" w:sz="8" w:space="0" w:color="002060"/>
              <w:right w:val="nil"/>
            </w:tcBorders>
            <w:shd w:val="clear" w:color="000000" w:fill="2F75B5"/>
            <w:noWrap/>
            <w:vAlign w:val="center"/>
            <w:hideMark/>
          </w:tcPr>
          <w:p w14:paraId="4F458F2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57,62%</w:t>
            </w:r>
          </w:p>
        </w:tc>
        <w:tc>
          <w:tcPr>
            <w:tcW w:w="353" w:type="pct"/>
            <w:tcBorders>
              <w:top w:val="nil"/>
              <w:left w:val="single" w:sz="8" w:space="0" w:color="002060"/>
              <w:bottom w:val="single" w:sz="8" w:space="0" w:color="002060"/>
              <w:right w:val="nil"/>
            </w:tcBorders>
            <w:shd w:val="clear" w:color="000000" w:fill="2F75B5"/>
            <w:noWrap/>
            <w:vAlign w:val="center"/>
            <w:hideMark/>
          </w:tcPr>
          <w:p w14:paraId="3A91E52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56,09%</w:t>
            </w:r>
          </w:p>
        </w:tc>
        <w:tc>
          <w:tcPr>
            <w:tcW w:w="353" w:type="pct"/>
            <w:tcBorders>
              <w:top w:val="nil"/>
              <w:left w:val="single" w:sz="8" w:space="0" w:color="002060"/>
              <w:bottom w:val="single" w:sz="8" w:space="0" w:color="002060"/>
              <w:right w:val="nil"/>
            </w:tcBorders>
            <w:shd w:val="clear" w:color="auto" w:fill="auto"/>
            <w:noWrap/>
            <w:vAlign w:val="center"/>
            <w:hideMark/>
          </w:tcPr>
          <w:p w14:paraId="0A10A0B3"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62,05%</w:t>
            </w:r>
          </w:p>
        </w:tc>
        <w:tc>
          <w:tcPr>
            <w:tcW w:w="353" w:type="pct"/>
            <w:tcBorders>
              <w:top w:val="nil"/>
              <w:left w:val="single" w:sz="8" w:space="0" w:color="002060"/>
              <w:bottom w:val="single" w:sz="8" w:space="0" w:color="002060"/>
              <w:right w:val="nil"/>
            </w:tcBorders>
            <w:shd w:val="clear" w:color="000000" w:fill="2F75B5"/>
            <w:noWrap/>
            <w:vAlign w:val="center"/>
            <w:hideMark/>
          </w:tcPr>
          <w:p w14:paraId="3AF1A7D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55,58%</w:t>
            </w:r>
          </w:p>
        </w:tc>
      </w:tr>
      <w:tr w:rsidR="00D44EC0" w:rsidRPr="00D44EC0" w14:paraId="329EA60E"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05AFF732"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4AAAE7C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198A49A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69388AB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392F9DA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E984"/>
            <w:noWrap/>
            <w:vAlign w:val="center"/>
            <w:hideMark/>
          </w:tcPr>
          <w:p w14:paraId="72BECD9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1CE27BE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37B89A4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0042ABA"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7AE8089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r>
      <w:tr w:rsidR="00D44EC0" w:rsidRPr="00D44EC0" w14:paraId="23C72F77"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0B55443A"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Equidad de género en volumen de negocio</w:t>
            </w:r>
          </w:p>
        </w:tc>
        <w:tc>
          <w:tcPr>
            <w:tcW w:w="353" w:type="pct"/>
            <w:tcBorders>
              <w:top w:val="single" w:sz="12" w:space="0" w:color="FFFFFF"/>
              <w:left w:val="nil"/>
              <w:bottom w:val="nil"/>
              <w:right w:val="nil"/>
            </w:tcBorders>
            <w:shd w:val="clear" w:color="000000" w:fill="002060"/>
            <w:noWrap/>
            <w:vAlign w:val="center"/>
            <w:hideMark/>
          </w:tcPr>
          <w:p w14:paraId="6127101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0,94</w:t>
            </w:r>
          </w:p>
        </w:tc>
        <w:tc>
          <w:tcPr>
            <w:tcW w:w="353" w:type="pct"/>
            <w:tcBorders>
              <w:top w:val="nil"/>
              <w:left w:val="single" w:sz="8" w:space="0" w:color="002060"/>
              <w:bottom w:val="single" w:sz="8" w:space="0" w:color="002060"/>
              <w:right w:val="nil"/>
            </w:tcBorders>
            <w:shd w:val="clear" w:color="000000" w:fill="2F75B5"/>
            <w:noWrap/>
            <w:vAlign w:val="center"/>
            <w:hideMark/>
          </w:tcPr>
          <w:p w14:paraId="32A0B32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0,89</w:t>
            </w:r>
          </w:p>
        </w:tc>
        <w:tc>
          <w:tcPr>
            <w:tcW w:w="353" w:type="pct"/>
            <w:tcBorders>
              <w:top w:val="nil"/>
              <w:left w:val="single" w:sz="8" w:space="0" w:color="002060"/>
              <w:bottom w:val="single" w:sz="8" w:space="0" w:color="002060"/>
              <w:right w:val="nil"/>
            </w:tcBorders>
            <w:shd w:val="clear" w:color="000000" w:fill="2F75B5"/>
            <w:noWrap/>
            <w:vAlign w:val="center"/>
            <w:hideMark/>
          </w:tcPr>
          <w:p w14:paraId="5A05712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0,90</w:t>
            </w:r>
          </w:p>
        </w:tc>
        <w:tc>
          <w:tcPr>
            <w:tcW w:w="361" w:type="pct"/>
            <w:tcBorders>
              <w:top w:val="nil"/>
              <w:left w:val="single" w:sz="8" w:space="0" w:color="002060"/>
              <w:bottom w:val="single" w:sz="8" w:space="0" w:color="002060"/>
              <w:right w:val="nil"/>
            </w:tcBorders>
            <w:shd w:val="clear" w:color="000000" w:fill="2F75B5"/>
            <w:noWrap/>
            <w:vAlign w:val="center"/>
            <w:hideMark/>
          </w:tcPr>
          <w:p w14:paraId="1DD2AF6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1,13</w:t>
            </w:r>
          </w:p>
        </w:tc>
        <w:tc>
          <w:tcPr>
            <w:tcW w:w="397" w:type="pct"/>
            <w:tcBorders>
              <w:top w:val="nil"/>
              <w:left w:val="single" w:sz="8" w:space="0" w:color="002060"/>
              <w:bottom w:val="single" w:sz="8" w:space="0" w:color="002060"/>
              <w:right w:val="nil"/>
            </w:tcBorders>
            <w:shd w:val="clear" w:color="000000" w:fill="2F75B5"/>
            <w:noWrap/>
            <w:vAlign w:val="center"/>
            <w:hideMark/>
          </w:tcPr>
          <w:p w14:paraId="36A09C4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1,21</w:t>
            </w:r>
          </w:p>
        </w:tc>
        <w:tc>
          <w:tcPr>
            <w:tcW w:w="409" w:type="pct"/>
            <w:tcBorders>
              <w:top w:val="nil"/>
              <w:left w:val="single" w:sz="8" w:space="0" w:color="002060"/>
              <w:bottom w:val="single" w:sz="8" w:space="0" w:color="002060"/>
              <w:right w:val="nil"/>
            </w:tcBorders>
            <w:shd w:val="clear" w:color="000000" w:fill="2F75B5"/>
            <w:noWrap/>
            <w:vAlign w:val="center"/>
            <w:hideMark/>
          </w:tcPr>
          <w:p w14:paraId="4A98F63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1,28</w:t>
            </w:r>
          </w:p>
        </w:tc>
        <w:tc>
          <w:tcPr>
            <w:tcW w:w="353" w:type="pct"/>
            <w:tcBorders>
              <w:top w:val="nil"/>
              <w:left w:val="single" w:sz="8" w:space="0" w:color="002060"/>
              <w:bottom w:val="single" w:sz="8" w:space="0" w:color="002060"/>
              <w:right w:val="nil"/>
            </w:tcBorders>
            <w:shd w:val="clear" w:color="000000" w:fill="2F75B5"/>
            <w:noWrap/>
            <w:vAlign w:val="center"/>
            <w:hideMark/>
          </w:tcPr>
          <w:p w14:paraId="69295C7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0,50</w:t>
            </w:r>
          </w:p>
        </w:tc>
        <w:tc>
          <w:tcPr>
            <w:tcW w:w="353" w:type="pct"/>
            <w:tcBorders>
              <w:top w:val="nil"/>
              <w:left w:val="single" w:sz="8" w:space="0" w:color="002060"/>
              <w:bottom w:val="single" w:sz="8" w:space="0" w:color="002060"/>
              <w:right w:val="nil"/>
            </w:tcBorders>
            <w:shd w:val="clear" w:color="auto" w:fill="auto"/>
            <w:noWrap/>
            <w:vAlign w:val="center"/>
            <w:hideMark/>
          </w:tcPr>
          <w:p w14:paraId="72CD1094"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1,45</w:t>
            </w:r>
          </w:p>
        </w:tc>
        <w:tc>
          <w:tcPr>
            <w:tcW w:w="353" w:type="pct"/>
            <w:tcBorders>
              <w:top w:val="nil"/>
              <w:left w:val="single" w:sz="8" w:space="0" w:color="002060"/>
              <w:bottom w:val="single" w:sz="8" w:space="0" w:color="002060"/>
              <w:right w:val="nil"/>
            </w:tcBorders>
            <w:shd w:val="clear" w:color="000000" w:fill="2F75B5"/>
            <w:noWrap/>
            <w:vAlign w:val="center"/>
            <w:hideMark/>
          </w:tcPr>
          <w:p w14:paraId="4001E55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1,25</w:t>
            </w:r>
          </w:p>
        </w:tc>
      </w:tr>
      <w:tr w:rsidR="00D44EC0" w:rsidRPr="00D44EC0" w14:paraId="18913BA0"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B74B64F"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782B28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2C07462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2E1BE61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7F57E87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6A7DCF5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7788C3D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4CD79D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9C77D60"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521B10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03893157"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16A93A0D"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Equidad de género en número de operaciones</w:t>
            </w:r>
          </w:p>
        </w:tc>
        <w:tc>
          <w:tcPr>
            <w:tcW w:w="353" w:type="pct"/>
            <w:tcBorders>
              <w:top w:val="single" w:sz="12" w:space="0" w:color="FFFFFF"/>
              <w:left w:val="nil"/>
              <w:bottom w:val="nil"/>
              <w:right w:val="nil"/>
            </w:tcBorders>
            <w:shd w:val="clear" w:color="000000" w:fill="002060"/>
            <w:noWrap/>
            <w:vAlign w:val="center"/>
            <w:hideMark/>
          </w:tcPr>
          <w:p w14:paraId="7524BEC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48,82%</w:t>
            </w:r>
          </w:p>
        </w:tc>
        <w:tc>
          <w:tcPr>
            <w:tcW w:w="353" w:type="pct"/>
            <w:tcBorders>
              <w:top w:val="nil"/>
              <w:left w:val="single" w:sz="8" w:space="0" w:color="002060"/>
              <w:bottom w:val="single" w:sz="8" w:space="0" w:color="002060"/>
              <w:right w:val="nil"/>
            </w:tcBorders>
            <w:shd w:val="clear" w:color="000000" w:fill="2F75B5"/>
            <w:noWrap/>
            <w:vAlign w:val="center"/>
            <w:hideMark/>
          </w:tcPr>
          <w:p w14:paraId="1DB842D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52,07%</w:t>
            </w:r>
          </w:p>
        </w:tc>
        <w:tc>
          <w:tcPr>
            <w:tcW w:w="353" w:type="pct"/>
            <w:tcBorders>
              <w:top w:val="nil"/>
              <w:left w:val="single" w:sz="8" w:space="0" w:color="002060"/>
              <w:bottom w:val="single" w:sz="8" w:space="0" w:color="002060"/>
              <w:right w:val="nil"/>
            </w:tcBorders>
            <w:shd w:val="clear" w:color="000000" w:fill="2F75B5"/>
            <w:noWrap/>
            <w:vAlign w:val="center"/>
            <w:hideMark/>
          </w:tcPr>
          <w:p w14:paraId="40E83A7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56,55%</w:t>
            </w:r>
          </w:p>
        </w:tc>
        <w:tc>
          <w:tcPr>
            <w:tcW w:w="361" w:type="pct"/>
            <w:tcBorders>
              <w:top w:val="nil"/>
              <w:left w:val="single" w:sz="8" w:space="0" w:color="002060"/>
              <w:bottom w:val="single" w:sz="8" w:space="0" w:color="002060"/>
              <w:right w:val="nil"/>
            </w:tcBorders>
            <w:shd w:val="clear" w:color="000000" w:fill="2F75B5"/>
            <w:noWrap/>
            <w:vAlign w:val="center"/>
            <w:hideMark/>
          </w:tcPr>
          <w:p w14:paraId="2816FE2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47,06%</w:t>
            </w:r>
          </w:p>
        </w:tc>
        <w:tc>
          <w:tcPr>
            <w:tcW w:w="397" w:type="pct"/>
            <w:tcBorders>
              <w:top w:val="nil"/>
              <w:left w:val="single" w:sz="8" w:space="0" w:color="002060"/>
              <w:bottom w:val="single" w:sz="8" w:space="0" w:color="002060"/>
              <w:right w:val="nil"/>
            </w:tcBorders>
            <w:shd w:val="clear" w:color="000000" w:fill="2F75B5"/>
            <w:noWrap/>
            <w:vAlign w:val="center"/>
            <w:hideMark/>
          </w:tcPr>
          <w:p w14:paraId="1522119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49,67%</w:t>
            </w:r>
          </w:p>
        </w:tc>
        <w:tc>
          <w:tcPr>
            <w:tcW w:w="409" w:type="pct"/>
            <w:tcBorders>
              <w:top w:val="nil"/>
              <w:left w:val="single" w:sz="8" w:space="0" w:color="002060"/>
              <w:bottom w:val="single" w:sz="8" w:space="0" w:color="002060"/>
              <w:right w:val="nil"/>
            </w:tcBorders>
            <w:shd w:val="clear" w:color="000000" w:fill="2F75B5"/>
            <w:noWrap/>
            <w:vAlign w:val="center"/>
            <w:hideMark/>
          </w:tcPr>
          <w:p w14:paraId="5709906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43,76%</w:t>
            </w:r>
          </w:p>
        </w:tc>
        <w:tc>
          <w:tcPr>
            <w:tcW w:w="353" w:type="pct"/>
            <w:tcBorders>
              <w:top w:val="nil"/>
              <w:left w:val="single" w:sz="8" w:space="0" w:color="002060"/>
              <w:bottom w:val="single" w:sz="8" w:space="0" w:color="002060"/>
              <w:right w:val="nil"/>
            </w:tcBorders>
            <w:shd w:val="clear" w:color="000000" w:fill="2F75B5"/>
            <w:noWrap/>
            <w:vAlign w:val="center"/>
            <w:hideMark/>
          </w:tcPr>
          <w:p w14:paraId="24F5318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44,36%</w:t>
            </w:r>
          </w:p>
        </w:tc>
        <w:tc>
          <w:tcPr>
            <w:tcW w:w="353" w:type="pct"/>
            <w:tcBorders>
              <w:top w:val="nil"/>
              <w:left w:val="single" w:sz="8" w:space="0" w:color="002060"/>
              <w:bottom w:val="single" w:sz="8" w:space="0" w:color="002060"/>
              <w:right w:val="nil"/>
            </w:tcBorders>
            <w:shd w:val="clear" w:color="auto" w:fill="auto"/>
            <w:noWrap/>
            <w:vAlign w:val="center"/>
            <w:hideMark/>
          </w:tcPr>
          <w:p w14:paraId="6D7AFDA2"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34,12%</w:t>
            </w:r>
          </w:p>
        </w:tc>
        <w:tc>
          <w:tcPr>
            <w:tcW w:w="353" w:type="pct"/>
            <w:tcBorders>
              <w:top w:val="nil"/>
              <w:left w:val="single" w:sz="8" w:space="0" w:color="002060"/>
              <w:bottom w:val="single" w:sz="8" w:space="0" w:color="002060"/>
              <w:right w:val="nil"/>
            </w:tcBorders>
            <w:shd w:val="clear" w:color="000000" w:fill="2F75B5"/>
            <w:noWrap/>
            <w:vAlign w:val="center"/>
            <w:hideMark/>
          </w:tcPr>
          <w:p w14:paraId="2261230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44,52%</w:t>
            </w:r>
          </w:p>
        </w:tc>
      </w:tr>
      <w:tr w:rsidR="00D44EC0" w:rsidRPr="00D44EC0" w14:paraId="014E2D05"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413684C3"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lastRenderedPageBreak/>
              <w:t> </w:t>
            </w:r>
          </w:p>
        </w:tc>
        <w:tc>
          <w:tcPr>
            <w:tcW w:w="353" w:type="pct"/>
            <w:tcBorders>
              <w:top w:val="single" w:sz="12" w:space="0" w:color="FFFFFF"/>
              <w:left w:val="nil"/>
              <w:bottom w:val="nil"/>
              <w:right w:val="nil"/>
            </w:tcBorders>
            <w:shd w:val="clear" w:color="000000" w:fill="002060"/>
            <w:noWrap/>
            <w:vAlign w:val="center"/>
            <w:hideMark/>
          </w:tcPr>
          <w:p w14:paraId="6390027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6BC1A2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943179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F6C"/>
            <w:noWrap/>
            <w:vAlign w:val="center"/>
            <w:hideMark/>
          </w:tcPr>
          <w:p w14:paraId="3DEDC1A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652AA81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307F495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1E2D069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06297FC"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216D832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r>
      <w:tr w:rsidR="00D44EC0" w:rsidRPr="00D44EC0" w14:paraId="05D75F85"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2F21B9DC"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Capital institucional</w:t>
            </w:r>
          </w:p>
        </w:tc>
        <w:tc>
          <w:tcPr>
            <w:tcW w:w="353" w:type="pct"/>
            <w:tcBorders>
              <w:top w:val="single" w:sz="12" w:space="0" w:color="FFFFFF"/>
              <w:left w:val="nil"/>
              <w:bottom w:val="nil"/>
              <w:right w:val="nil"/>
            </w:tcBorders>
            <w:shd w:val="clear" w:color="000000" w:fill="002060"/>
            <w:noWrap/>
            <w:vAlign w:val="center"/>
            <w:hideMark/>
          </w:tcPr>
          <w:p w14:paraId="3BE40AB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10,25%</w:t>
            </w:r>
          </w:p>
        </w:tc>
        <w:tc>
          <w:tcPr>
            <w:tcW w:w="353" w:type="pct"/>
            <w:tcBorders>
              <w:top w:val="nil"/>
              <w:left w:val="single" w:sz="8" w:space="0" w:color="002060"/>
              <w:bottom w:val="single" w:sz="8" w:space="0" w:color="002060"/>
              <w:right w:val="nil"/>
            </w:tcBorders>
            <w:shd w:val="clear" w:color="000000" w:fill="2F75B5"/>
            <w:noWrap/>
            <w:vAlign w:val="center"/>
            <w:hideMark/>
          </w:tcPr>
          <w:p w14:paraId="367C9D2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13,64%</w:t>
            </w:r>
          </w:p>
        </w:tc>
        <w:tc>
          <w:tcPr>
            <w:tcW w:w="353" w:type="pct"/>
            <w:tcBorders>
              <w:top w:val="nil"/>
              <w:left w:val="single" w:sz="8" w:space="0" w:color="002060"/>
              <w:bottom w:val="single" w:sz="8" w:space="0" w:color="002060"/>
              <w:right w:val="nil"/>
            </w:tcBorders>
            <w:shd w:val="clear" w:color="000000" w:fill="2F75B5"/>
            <w:noWrap/>
            <w:vAlign w:val="center"/>
            <w:hideMark/>
          </w:tcPr>
          <w:p w14:paraId="65A5FB5E"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9,41%</w:t>
            </w:r>
          </w:p>
        </w:tc>
        <w:tc>
          <w:tcPr>
            <w:tcW w:w="361" w:type="pct"/>
            <w:tcBorders>
              <w:top w:val="nil"/>
              <w:left w:val="single" w:sz="8" w:space="0" w:color="002060"/>
              <w:bottom w:val="single" w:sz="8" w:space="0" w:color="002060"/>
              <w:right w:val="nil"/>
            </w:tcBorders>
            <w:shd w:val="clear" w:color="000000" w:fill="2F75B5"/>
            <w:noWrap/>
            <w:vAlign w:val="center"/>
            <w:hideMark/>
          </w:tcPr>
          <w:p w14:paraId="2BA93E4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8,73%</w:t>
            </w:r>
          </w:p>
        </w:tc>
        <w:tc>
          <w:tcPr>
            <w:tcW w:w="397" w:type="pct"/>
            <w:tcBorders>
              <w:top w:val="nil"/>
              <w:left w:val="single" w:sz="8" w:space="0" w:color="002060"/>
              <w:bottom w:val="single" w:sz="8" w:space="0" w:color="002060"/>
              <w:right w:val="nil"/>
            </w:tcBorders>
            <w:shd w:val="clear" w:color="000000" w:fill="2F75B5"/>
            <w:noWrap/>
            <w:vAlign w:val="center"/>
            <w:hideMark/>
          </w:tcPr>
          <w:p w14:paraId="16C82B8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9,33%</w:t>
            </w:r>
          </w:p>
        </w:tc>
        <w:tc>
          <w:tcPr>
            <w:tcW w:w="409" w:type="pct"/>
            <w:tcBorders>
              <w:top w:val="nil"/>
              <w:left w:val="single" w:sz="8" w:space="0" w:color="002060"/>
              <w:bottom w:val="single" w:sz="8" w:space="0" w:color="002060"/>
              <w:right w:val="nil"/>
            </w:tcBorders>
            <w:shd w:val="clear" w:color="000000" w:fill="2F75B5"/>
            <w:noWrap/>
            <w:vAlign w:val="center"/>
            <w:hideMark/>
          </w:tcPr>
          <w:p w14:paraId="183A90D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8,69%</w:t>
            </w:r>
          </w:p>
        </w:tc>
        <w:tc>
          <w:tcPr>
            <w:tcW w:w="353" w:type="pct"/>
            <w:tcBorders>
              <w:top w:val="nil"/>
              <w:left w:val="single" w:sz="8" w:space="0" w:color="002060"/>
              <w:bottom w:val="single" w:sz="8" w:space="0" w:color="002060"/>
              <w:right w:val="nil"/>
            </w:tcBorders>
            <w:shd w:val="clear" w:color="000000" w:fill="2F75B5"/>
            <w:noWrap/>
            <w:vAlign w:val="center"/>
            <w:hideMark/>
          </w:tcPr>
          <w:p w14:paraId="19D2734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9,71%</w:t>
            </w:r>
          </w:p>
        </w:tc>
        <w:tc>
          <w:tcPr>
            <w:tcW w:w="353" w:type="pct"/>
            <w:tcBorders>
              <w:top w:val="nil"/>
              <w:left w:val="single" w:sz="8" w:space="0" w:color="002060"/>
              <w:bottom w:val="single" w:sz="8" w:space="0" w:color="002060"/>
              <w:right w:val="nil"/>
            </w:tcBorders>
            <w:shd w:val="clear" w:color="auto" w:fill="auto"/>
            <w:noWrap/>
            <w:vAlign w:val="center"/>
            <w:hideMark/>
          </w:tcPr>
          <w:p w14:paraId="399E0E7D"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18,70%</w:t>
            </w:r>
          </w:p>
        </w:tc>
        <w:tc>
          <w:tcPr>
            <w:tcW w:w="353" w:type="pct"/>
            <w:tcBorders>
              <w:top w:val="nil"/>
              <w:left w:val="single" w:sz="8" w:space="0" w:color="002060"/>
              <w:bottom w:val="single" w:sz="8" w:space="0" w:color="002060"/>
              <w:right w:val="nil"/>
            </w:tcBorders>
            <w:shd w:val="clear" w:color="000000" w:fill="2F75B5"/>
            <w:noWrap/>
            <w:vAlign w:val="center"/>
            <w:hideMark/>
          </w:tcPr>
          <w:p w14:paraId="7F9EB01E"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12,59%</w:t>
            </w:r>
          </w:p>
        </w:tc>
      </w:tr>
      <w:tr w:rsidR="00D44EC0" w:rsidRPr="00D44EC0" w14:paraId="4D4E8052"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32782518"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4633D0E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CE1F6D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13C6CC6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4C9B62E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E984"/>
            <w:noWrap/>
            <w:vAlign w:val="center"/>
            <w:hideMark/>
          </w:tcPr>
          <w:p w14:paraId="002E249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053D90B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25E48AC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BABD5A8"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A3062E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7E9FB15A"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579DAC2B"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Crecimiento en fondos sociales por asociado beneficiado</w:t>
            </w:r>
          </w:p>
        </w:tc>
        <w:tc>
          <w:tcPr>
            <w:tcW w:w="353" w:type="pct"/>
            <w:tcBorders>
              <w:top w:val="single" w:sz="12" w:space="0" w:color="FFFFFF"/>
              <w:left w:val="nil"/>
              <w:bottom w:val="nil"/>
              <w:right w:val="nil"/>
            </w:tcBorders>
            <w:shd w:val="clear" w:color="000000" w:fill="002060"/>
            <w:noWrap/>
            <w:vAlign w:val="center"/>
            <w:hideMark/>
          </w:tcPr>
          <w:p w14:paraId="56E2DA6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-17,16%</w:t>
            </w:r>
          </w:p>
        </w:tc>
        <w:tc>
          <w:tcPr>
            <w:tcW w:w="353" w:type="pct"/>
            <w:tcBorders>
              <w:top w:val="nil"/>
              <w:left w:val="single" w:sz="8" w:space="0" w:color="002060"/>
              <w:bottom w:val="single" w:sz="8" w:space="0" w:color="002060"/>
              <w:right w:val="nil"/>
            </w:tcBorders>
            <w:shd w:val="clear" w:color="000000" w:fill="2F75B5"/>
            <w:noWrap/>
            <w:vAlign w:val="center"/>
            <w:hideMark/>
          </w:tcPr>
          <w:p w14:paraId="57E20AD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-55,59%</w:t>
            </w:r>
          </w:p>
        </w:tc>
        <w:tc>
          <w:tcPr>
            <w:tcW w:w="353" w:type="pct"/>
            <w:tcBorders>
              <w:top w:val="nil"/>
              <w:left w:val="single" w:sz="8" w:space="0" w:color="002060"/>
              <w:bottom w:val="single" w:sz="8" w:space="0" w:color="002060"/>
              <w:right w:val="nil"/>
            </w:tcBorders>
            <w:shd w:val="clear" w:color="000000" w:fill="2F75B5"/>
            <w:noWrap/>
            <w:vAlign w:val="center"/>
            <w:hideMark/>
          </w:tcPr>
          <w:p w14:paraId="15C5ECD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30,79%</w:t>
            </w:r>
          </w:p>
        </w:tc>
        <w:tc>
          <w:tcPr>
            <w:tcW w:w="361" w:type="pct"/>
            <w:tcBorders>
              <w:top w:val="nil"/>
              <w:left w:val="single" w:sz="8" w:space="0" w:color="002060"/>
              <w:bottom w:val="single" w:sz="8" w:space="0" w:color="002060"/>
              <w:right w:val="nil"/>
            </w:tcBorders>
            <w:shd w:val="clear" w:color="000000" w:fill="2F75B5"/>
            <w:noWrap/>
            <w:vAlign w:val="center"/>
            <w:hideMark/>
          </w:tcPr>
          <w:p w14:paraId="651C943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54,05%</w:t>
            </w:r>
          </w:p>
        </w:tc>
        <w:tc>
          <w:tcPr>
            <w:tcW w:w="397" w:type="pct"/>
            <w:tcBorders>
              <w:top w:val="nil"/>
              <w:left w:val="single" w:sz="8" w:space="0" w:color="002060"/>
              <w:bottom w:val="single" w:sz="8" w:space="0" w:color="002060"/>
              <w:right w:val="nil"/>
            </w:tcBorders>
            <w:shd w:val="clear" w:color="000000" w:fill="2F75B5"/>
            <w:noWrap/>
            <w:vAlign w:val="center"/>
            <w:hideMark/>
          </w:tcPr>
          <w:p w14:paraId="146E786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-26,92%</w:t>
            </w:r>
          </w:p>
        </w:tc>
        <w:tc>
          <w:tcPr>
            <w:tcW w:w="409" w:type="pct"/>
            <w:tcBorders>
              <w:top w:val="nil"/>
              <w:left w:val="single" w:sz="8" w:space="0" w:color="002060"/>
              <w:bottom w:val="single" w:sz="8" w:space="0" w:color="002060"/>
              <w:right w:val="nil"/>
            </w:tcBorders>
            <w:shd w:val="clear" w:color="000000" w:fill="2F75B5"/>
            <w:noWrap/>
            <w:vAlign w:val="center"/>
            <w:hideMark/>
          </w:tcPr>
          <w:p w14:paraId="6D0D649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-38,71%</w:t>
            </w:r>
          </w:p>
        </w:tc>
        <w:tc>
          <w:tcPr>
            <w:tcW w:w="353" w:type="pct"/>
            <w:tcBorders>
              <w:top w:val="nil"/>
              <w:left w:val="single" w:sz="8" w:space="0" w:color="002060"/>
              <w:bottom w:val="single" w:sz="8" w:space="0" w:color="002060"/>
              <w:right w:val="nil"/>
            </w:tcBorders>
            <w:shd w:val="clear" w:color="000000" w:fill="2F75B5"/>
            <w:noWrap/>
            <w:vAlign w:val="center"/>
            <w:hideMark/>
          </w:tcPr>
          <w:p w14:paraId="35D849D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-9,80%</w:t>
            </w:r>
          </w:p>
        </w:tc>
        <w:tc>
          <w:tcPr>
            <w:tcW w:w="353" w:type="pct"/>
            <w:tcBorders>
              <w:top w:val="nil"/>
              <w:left w:val="single" w:sz="8" w:space="0" w:color="002060"/>
              <w:bottom w:val="single" w:sz="8" w:space="0" w:color="002060"/>
              <w:right w:val="nil"/>
            </w:tcBorders>
            <w:shd w:val="clear" w:color="auto" w:fill="auto"/>
            <w:noWrap/>
            <w:vAlign w:val="center"/>
            <w:hideMark/>
          </w:tcPr>
          <w:p w14:paraId="4595D9C8"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184,82%</w:t>
            </w:r>
          </w:p>
        </w:tc>
        <w:tc>
          <w:tcPr>
            <w:tcW w:w="353" w:type="pct"/>
            <w:tcBorders>
              <w:top w:val="nil"/>
              <w:left w:val="single" w:sz="8" w:space="0" w:color="002060"/>
              <w:bottom w:val="single" w:sz="8" w:space="0" w:color="002060"/>
              <w:right w:val="nil"/>
            </w:tcBorders>
            <w:shd w:val="clear" w:color="000000" w:fill="2F75B5"/>
            <w:noWrap/>
            <w:vAlign w:val="center"/>
            <w:hideMark/>
          </w:tcPr>
          <w:p w14:paraId="20D0A03B"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-59,58%</w:t>
            </w:r>
          </w:p>
        </w:tc>
      </w:tr>
      <w:tr w:rsidR="00D44EC0" w:rsidRPr="00D44EC0" w14:paraId="61A1A73F"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4F63B332"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EDE556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27F8B9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21AEFA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7E68C4B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1450762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6DD19AC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D2C5BC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F0000"/>
            <w:noWrap/>
            <w:vAlign w:val="center"/>
            <w:hideMark/>
          </w:tcPr>
          <w:p w14:paraId="49C9A8D9" w14:textId="47FABAE2" w:rsidR="00D44EC0" w:rsidRPr="00D44EC0" w:rsidRDefault="00D6283C" w:rsidP="00D6283C">
            <w:pPr>
              <w:rPr>
                <w:rFonts w:ascii="Arial Narrow" w:hAnsi="Arial Narrow" w:cs="Calibri"/>
                <w:color w:val="FF0000"/>
                <w:lang w:val="es-CO" w:eastAsia="es-CO"/>
              </w:rPr>
            </w:pPr>
            <w:r>
              <w:rPr>
                <w:rFonts w:ascii="Arial Narrow" w:hAnsi="Arial Narrow" w:cs="Calibri"/>
                <w:color w:val="FFFFFF" w:themeColor="background1"/>
                <w:lang w:val="es-CO" w:eastAsia="es-CO"/>
              </w:rPr>
              <w:t>INC</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85F789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22D2E438"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119A01CB"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Cobertura de programas y beneficios sociales</w:t>
            </w:r>
          </w:p>
        </w:tc>
        <w:tc>
          <w:tcPr>
            <w:tcW w:w="353" w:type="pct"/>
            <w:tcBorders>
              <w:top w:val="single" w:sz="12" w:space="0" w:color="FFFFFF"/>
              <w:left w:val="nil"/>
              <w:bottom w:val="nil"/>
              <w:right w:val="nil"/>
            </w:tcBorders>
            <w:shd w:val="clear" w:color="000000" w:fill="002060"/>
            <w:noWrap/>
            <w:vAlign w:val="center"/>
            <w:hideMark/>
          </w:tcPr>
          <w:p w14:paraId="5C437D6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38,52%</w:t>
            </w:r>
          </w:p>
        </w:tc>
        <w:tc>
          <w:tcPr>
            <w:tcW w:w="353" w:type="pct"/>
            <w:tcBorders>
              <w:top w:val="nil"/>
              <w:left w:val="single" w:sz="8" w:space="0" w:color="002060"/>
              <w:bottom w:val="single" w:sz="8" w:space="0" w:color="002060"/>
              <w:right w:val="nil"/>
            </w:tcBorders>
            <w:shd w:val="clear" w:color="000000" w:fill="2F75B5"/>
            <w:noWrap/>
            <w:vAlign w:val="center"/>
            <w:hideMark/>
          </w:tcPr>
          <w:p w14:paraId="242F665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31,07%</w:t>
            </w:r>
          </w:p>
        </w:tc>
        <w:tc>
          <w:tcPr>
            <w:tcW w:w="353" w:type="pct"/>
            <w:tcBorders>
              <w:top w:val="nil"/>
              <w:left w:val="single" w:sz="8" w:space="0" w:color="002060"/>
              <w:bottom w:val="single" w:sz="8" w:space="0" w:color="002060"/>
              <w:right w:val="nil"/>
            </w:tcBorders>
            <w:shd w:val="clear" w:color="000000" w:fill="2F75B5"/>
            <w:noWrap/>
            <w:vAlign w:val="center"/>
            <w:hideMark/>
          </w:tcPr>
          <w:p w14:paraId="4974C8E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37,66%</w:t>
            </w:r>
          </w:p>
        </w:tc>
        <w:tc>
          <w:tcPr>
            <w:tcW w:w="361" w:type="pct"/>
            <w:tcBorders>
              <w:top w:val="nil"/>
              <w:left w:val="single" w:sz="8" w:space="0" w:color="002060"/>
              <w:bottom w:val="single" w:sz="8" w:space="0" w:color="002060"/>
              <w:right w:val="nil"/>
            </w:tcBorders>
            <w:shd w:val="clear" w:color="000000" w:fill="2F75B5"/>
            <w:noWrap/>
            <w:vAlign w:val="center"/>
            <w:hideMark/>
          </w:tcPr>
          <w:p w14:paraId="204B33F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14,50%</w:t>
            </w:r>
          </w:p>
        </w:tc>
        <w:tc>
          <w:tcPr>
            <w:tcW w:w="397" w:type="pct"/>
            <w:tcBorders>
              <w:top w:val="nil"/>
              <w:left w:val="single" w:sz="8" w:space="0" w:color="002060"/>
              <w:bottom w:val="single" w:sz="8" w:space="0" w:color="002060"/>
              <w:right w:val="nil"/>
            </w:tcBorders>
            <w:shd w:val="clear" w:color="000000" w:fill="2F75B5"/>
            <w:noWrap/>
            <w:vAlign w:val="center"/>
            <w:hideMark/>
          </w:tcPr>
          <w:p w14:paraId="00151E2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55,63%</w:t>
            </w:r>
          </w:p>
        </w:tc>
        <w:tc>
          <w:tcPr>
            <w:tcW w:w="409" w:type="pct"/>
            <w:tcBorders>
              <w:top w:val="nil"/>
              <w:left w:val="single" w:sz="8" w:space="0" w:color="002060"/>
              <w:bottom w:val="single" w:sz="8" w:space="0" w:color="002060"/>
              <w:right w:val="nil"/>
            </w:tcBorders>
            <w:shd w:val="clear" w:color="000000" w:fill="2F75B5"/>
            <w:noWrap/>
            <w:vAlign w:val="center"/>
            <w:hideMark/>
          </w:tcPr>
          <w:p w14:paraId="4532004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73,35%</w:t>
            </w:r>
          </w:p>
        </w:tc>
        <w:tc>
          <w:tcPr>
            <w:tcW w:w="353" w:type="pct"/>
            <w:tcBorders>
              <w:top w:val="nil"/>
              <w:left w:val="single" w:sz="8" w:space="0" w:color="002060"/>
              <w:bottom w:val="single" w:sz="8" w:space="0" w:color="002060"/>
              <w:right w:val="nil"/>
            </w:tcBorders>
            <w:shd w:val="clear" w:color="000000" w:fill="2F75B5"/>
            <w:noWrap/>
            <w:vAlign w:val="center"/>
            <w:hideMark/>
          </w:tcPr>
          <w:p w14:paraId="2A417C4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58,04%</w:t>
            </w:r>
          </w:p>
        </w:tc>
        <w:tc>
          <w:tcPr>
            <w:tcW w:w="353" w:type="pct"/>
            <w:tcBorders>
              <w:top w:val="nil"/>
              <w:left w:val="single" w:sz="8" w:space="0" w:color="002060"/>
              <w:bottom w:val="single" w:sz="8" w:space="0" w:color="002060"/>
              <w:right w:val="nil"/>
            </w:tcBorders>
            <w:shd w:val="clear" w:color="auto" w:fill="auto"/>
            <w:noWrap/>
            <w:vAlign w:val="center"/>
            <w:hideMark/>
          </w:tcPr>
          <w:p w14:paraId="2D49D17D"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28,38%</w:t>
            </w:r>
          </w:p>
        </w:tc>
        <w:tc>
          <w:tcPr>
            <w:tcW w:w="353" w:type="pct"/>
            <w:tcBorders>
              <w:top w:val="nil"/>
              <w:left w:val="single" w:sz="8" w:space="0" w:color="002060"/>
              <w:bottom w:val="single" w:sz="8" w:space="0" w:color="002060"/>
              <w:right w:val="nil"/>
            </w:tcBorders>
            <w:shd w:val="clear" w:color="000000" w:fill="2F75B5"/>
            <w:noWrap/>
            <w:vAlign w:val="center"/>
            <w:hideMark/>
          </w:tcPr>
          <w:p w14:paraId="03F6818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46,90%</w:t>
            </w:r>
          </w:p>
        </w:tc>
      </w:tr>
      <w:tr w:rsidR="00D44EC0" w:rsidRPr="00D44EC0" w14:paraId="30287A2B"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0F89EE38"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984A4D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0B3FB4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03BAED3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352A3EF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30BDDB6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7E97B4B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CFBF12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85FFD07"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57AB96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79A5F7DE"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1BE388DB"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Rentabilidad social</w:t>
            </w:r>
          </w:p>
        </w:tc>
        <w:tc>
          <w:tcPr>
            <w:tcW w:w="353" w:type="pct"/>
            <w:tcBorders>
              <w:top w:val="single" w:sz="12" w:space="0" w:color="FFFFFF"/>
              <w:left w:val="nil"/>
              <w:bottom w:val="nil"/>
              <w:right w:val="nil"/>
            </w:tcBorders>
            <w:shd w:val="clear" w:color="000000" w:fill="002060"/>
            <w:noWrap/>
            <w:vAlign w:val="center"/>
            <w:hideMark/>
          </w:tcPr>
          <w:p w14:paraId="03060D1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49,30%</w:t>
            </w:r>
          </w:p>
        </w:tc>
        <w:tc>
          <w:tcPr>
            <w:tcW w:w="353" w:type="pct"/>
            <w:tcBorders>
              <w:top w:val="nil"/>
              <w:left w:val="single" w:sz="8" w:space="0" w:color="002060"/>
              <w:bottom w:val="single" w:sz="8" w:space="0" w:color="002060"/>
              <w:right w:val="nil"/>
            </w:tcBorders>
            <w:shd w:val="clear" w:color="000000" w:fill="2F75B5"/>
            <w:noWrap/>
            <w:vAlign w:val="center"/>
            <w:hideMark/>
          </w:tcPr>
          <w:p w14:paraId="1A318C98"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74,40%</w:t>
            </w:r>
          </w:p>
        </w:tc>
        <w:tc>
          <w:tcPr>
            <w:tcW w:w="353" w:type="pct"/>
            <w:tcBorders>
              <w:top w:val="nil"/>
              <w:left w:val="single" w:sz="8" w:space="0" w:color="002060"/>
              <w:bottom w:val="single" w:sz="8" w:space="0" w:color="002060"/>
              <w:right w:val="nil"/>
            </w:tcBorders>
            <w:shd w:val="clear" w:color="000000" w:fill="2F75B5"/>
            <w:noWrap/>
            <w:vAlign w:val="center"/>
            <w:hideMark/>
          </w:tcPr>
          <w:p w14:paraId="79EB572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69,07%</w:t>
            </w:r>
          </w:p>
        </w:tc>
        <w:tc>
          <w:tcPr>
            <w:tcW w:w="361" w:type="pct"/>
            <w:tcBorders>
              <w:top w:val="nil"/>
              <w:left w:val="single" w:sz="8" w:space="0" w:color="002060"/>
              <w:bottom w:val="single" w:sz="8" w:space="0" w:color="002060"/>
              <w:right w:val="nil"/>
            </w:tcBorders>
            <w:shd w:val="clear" w:color="000000" w:fill="2F75B5"/>
            <w:noWrap/>
            <w:vAlign w:val="center"/>
            <w:hideMark/>
          </w:tcPr>
          <w:p w14:paraId="547B129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59,26%</w:t>
            </w:r>
          </w:p>
        </w:tc>
        <w:tc>
          <w:tcPr>
            <w:tcW w:w="397" w:type="pct"/>
            <w:tcBorders>
              <w:top w:val="nil"/>
              <w:left w:val="single" w:sz="8" w:space="0" w:color="002060"/>
              <w:bottom w:val="single" w:sz="8" w:space="0" w:color="002060"/>
              <w:right w:val="nil"/>
            </w:tcBorders>
            <w:shd w:val="clear" w:color="000000" w:fill="2F75B5"/>
            <w:noWrap/>
            <w:vAlign w:val="center"/>
            <w:hideMark/>
          </w:tcPr>
          <w:p w14:paraId="1083FC5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48,87%</w:t>
            </w:r>
          </w:p>
        </w:tc>
        <w:tc>
          <w:tcPr>
            <w:tcW w:w="409" w:type="pct"/>
            <w:tcBorders>
              <w:top w:val="nil"/>
              <w:left w:val="single" w:sz="8" w:space="0" w:color="002060"/>
              <w:bottom w:val="single" w:sz="8" w:space="0" w:color="002060"/>
              <w:right w:val="nil"/>
            </w:tcBorders>
            <w:shd w:val="clear" w:color="000000" w:fill="2F75B5"/>
            <w:noWrap/>
            <w:vAlign w:val="center"/>
            <w:hideMark/>
          </w:tcPr>
          <w:p w14:paraId="3274BA9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32,77%</w:t>
            </w:r>
          </w:p>
        </w:tc>
        <w:tc>
          <w:tcPr>
            <w:tcW w:w="353" w:type="pct"/>
            <w:tcBorders>
              <w:top w:val="nil"/>
              <w:left w:val="single" w:sz="8" w:space="0" w:color="002060"/>
              <w:bottom w:val="single" w:sz="8" w:space="0" w:color="002060"/>
              <w:right w:val="nil"/>
            </w:tcBorders>
            <w:shd w:val="clear" w:color="000000" w:fill="2F75B5"/>
            <w:noWrap/>
            <w:vAlign w:val="center"/>
            <w:hideMark/>
          </w:tcPr>
          <w:p w14:paraId="4327585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38,10%</w:t>
            </w:r>
          </w:p>
        </w:tc>
        <w:tc>
          <w:tcPr>
            <w:tcW w:w="353" w:type="pct"/>
            <w:tcBorders>
              <w:top w:val="nil"/>
              <w:left w:val="single" w:sz="8" w:space="0" w:color="002060"/>
              <w:bottom w:val="single" w:sz="8" w:space="0" w:color="002060"/>
              <w:right w:val="nil"/>
            </w:tcBorders>
            <w:shd w:val="clear" w:color="auto" w:fill="auto"/>
            <w:noWrap/>
            <w:vAlign w:val="center"/>
            <w:hideMark/>
          </w:tcPr>
          <w:p w14:paraId="577617B7"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29,62%</w:t>
            </w:r>
          </w:p>
        </w:tc>
        <w:tc>
          <w:tcPr>
            <w:tcW w:w="353" w:type="pct"/>
            <w:tcBorders>
              <w:top w:val="nil"/>
              <w:left w:val="single" w:sz="8" w:space="0" w:color="002060"/>
              <w:bottom w:val="single" w:sz="8" w:space="0" w:color="002060"/>
              <w:right w:val="nil"/>
            </w:tcBorders>
            <w:shd w:val="clear" w:color="000000" w:fill="2F75B5"/>
            <w:noWrap/>
            <w:vAlign w:val="center"/>
            <w:hideMark/>
          </w:tcPr>
          <w:p w14:paraId="6878B43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29,00%</w:t>
            </w:r>
          </w:p>
        </w:tc>
      </w:tr>
      <w:tr w:rsidR="00D44EC0" w:rsidRPr="00D44EC0" w14:paraId="3816416B"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F22FCB4"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2C45656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D4EE19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630AC1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24474A4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E984"/>
            <w:noWrap/>
            <w:vAlign w:val="center"/>
            <w:hideMark/>
          </w:tcPr>
          <w:p w14:paraId="5DF9175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3800B85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EAC149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7A9E5617"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759B8E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0BABB9AE" w14:textId="77777777" w:rsidTr="004129E5">
        <w:trPr>
          <w:trHeight w:val="113"/>
        </w:trPr>
        <w:tc>
          <w:tcPr>
            <w:tcW w:w="1716" w:type="pct"/>
            <w:tcBorders>
              <w:top w:val="nil"/>
              <w:left w:val="nil"/>
              <w:bottom w:val="nil"/>
              <w:right w:val="nil"/>
            </w:tcBorders>
            <w:shd w:val="clear" w:color="000000" w:fill="002060"/>
            <w:vAlign w:val="center"/>
            <w:hideMark/>
          </w:tcPr>
          <w:p w14:paraId="48D869C2" w14:textId="77777777" w:rsidR="00D44EC0" w:rsidRPr="00D44EC0" w:rsidRDefault="00D44EC0" w:rsidP="00C82985">
            <w:pPr>
              <w:jc w:val="center"/>
              <w:rPr>
                <w:rFonts w:ascii="Arial Narrow" w:hAnsi="Arial Narrow" w:cs="Calibri"/>
                <w:color w:val="FFFFFF"/>
                <w:sz w:val="16"/>
                <w:szCs w:val="16"/>
                <w:lang w:val="es-CO" w:eastAsia="es-CO"/>
              </w:rPr>
            </w:pPr>
            <w:r w:rsidRPr="00D44EC0">
              <w:rPr>
                <w:rFonts w:ascii="Arial Narrow" w:hAnsi="Arial Narrow" w:cs="Calibri"/>
                <w:color w:val="FFFFFF"/>
                <w:sz w:val="16"/>
                <w:szCs w:val="16"/>
                <w:lang w:val="es-CO" w:eastAsia="es-CO"/>
              </w:rPr>
              <w:t xml:space="preserve">Principio 4 - Formación e información permanente </w:t>
            </w:r>
          </w:p>
        </w:tc>
        <w:tc>
          <w:tcPr>
            <w:tcW w:w="353" w:type="pct"/>
            <w:tcBorders>
              <w:top w:val="nil"/>
              <w:left w:val="nil"/>
              <w:bottom w:val="nil"/>
              <w:right w:val="nil"/>
            </w:tcBorders>
            <w:shd w:val="clear" w:color="auto" w:fill="auto"/>
            <w:noWrap/>
            <w:vAlign w:val="center"/>
            <w:hideMark/>
          </w:tcPr>
          <w:p w14:paraId="315E00AF" w14:textId="77777777" w:rsidR="00D44EC0" w:rsidRPr="00D44EC0" w:rsidRDefault="00D44EC0" w:rsidP="00C82985">
            <w:pPr>
              <w:jc w:val="center"/>
              <w:rPr>
                <w:rFonts w:ascii="Arial Narrow" w:hAnsi="Arial Narrow" w:cs="Calibri"/>
                <w:color w:val="FFFFFF"/>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7E4CFECE"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50%</w:t>
            </w:r>
          </w:p>
        </w:tc>
        <w:tc>
          <w:tcPr>
            <w:tcW w:w="353" w:type="pct"/>
            <w:tcBorders>
              <w:top w:val="single" w:sz="8" w:space="0" w:color="FFFFFF"/>
              <w:left w:val="nil"/>
              <w:bottom w:val="single" w:sz="8" w:space="0" w:color="FFFFFF"/>
              <w:right w:val="nil"/>
            </w:tcBorders>
            <w:shd w:val="clear" w:color="000000" w:fill="002060"/>
            <w:noWrap/>
            <w:vAlign w:val="center"/>
            <w:hideMark/>
          </w:tcPr>
          <w:p w14:paraId="6AD81EBE"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50%</w:t>
            </w:r>
          </w:p>
        </w:tc>
        <w:tc>
          <w:tcPr>
            <w:tcW w:w="361" w:type="pct"/>
            <w:tcBorders>
              <w:top w:val="single" w:sz="8" w:space="0" w:color="FFFFFF"/>
              <w:left w:val="nil"/>
              <w:bottom w:val="single" w:sz="8" w:space="0" w:color="FFFFFF"/>
              <w:right w:val="nil"/>
            </w:tcBorders>
            <w:shd w:val="clear" w:color="000000" w:fill="002060"/>
            <w:noWrap/>
            <w:vAlign w:val="center"/>
            <w:hideMark/>
          </w:tcPr>
          <w:p w14:paraId="00204D3F"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50%</w:t>
            </w:r>
          </w:p>
        </w:tc>
        <w:tc>
          <w:tcPr>
            <w:tcW w:w="397" w:type="pct"/>
            <w:tcBorders>
              <w:top w:val="single" w:sz="8" w:space="0" w:color="FFFFFF"/>
              <w:left w:val="nil"/>
              <w:bottom w:val="single" w:sz="8" w:space="0" w:color="FFFFFF"/>
              <w:right w:val="nil"/>
            </w:tcBorders>
            <w:shd w:val="clear" w:color="000000" w:fill="002060"/>
            <w:noWrap/>
            <w:vAlign w:val="center"/>
            <w:hideMark/>
          </w:tcPr>
          <w:p w14:paraId="724024DA"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50%</w:t>
            </w:r>
          </w:p>
        </w:tc>
        <w:tc>
          <w:tcPr>
            <w:tcW w:w="409" w:type="pct"/>
            <w:tcBorders>
              <w:top w:val="single" w:sz="8" w:space="0" w:color="FFFFFF"/>
              <w:left w:val="nil"/>
              <w:bottom w:val="single" w:sz="8" w:space="0" w:color="FFFFFF"/>
              <w:right w:val="nil"/>
            </w:tcBorders>
            <w:shd w:val="clear" w:color="000000" w:fill="002060"/>
            <w:noWrap/>
            <w:vAlign w:val="center"/>
            <w:hideMark/>
          </w:tcPr>
          <w:p w14:paraId="21D2BD87"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17%</w:t>
            </w:r>
          </w:p>
        </w:tc>
        <w:tc>
          <w:tcPr>
            <w:tcW w:w="353" w:type="pct"/>
            <w:tcBorders>
              <w:top w:val="single" w:sz="8" w:space="0" w:color="FFFFFF"/>
              <w:left w:val="nil"/>
              <w:bottom w:val="single" w:sz="8" w:space="0" w:color="FFFFFF"/>
              <w:right w:val="nil"/>
            </w:tcBorders>
            <w:shd w:val="clear" w:color="000000" w:fill="002060"/>
            <w:noWrap/>
            <w:vAlign w:val="center"/>
            <w:hideMark/>
          </w:tcPr>
          <w:p w14:paraId="2CBDAF59"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50%</w:t>
            </w:r>
          </w:p>
        </w:tc>
        <w:tc>
          <w:tcPr>
            <w:tcW w:w="353" w:type="pct"/>
            <w:tcBorders>
              <w:top w:val="nil"/>
              <w:left w:val="nil"/>
              <w:bottom w:val="nil"/>
              <w:right w:val="nil"/>
            </w:tcBorders>
            <w:shd w:val="clear" w:color="000000" w:fill="002060"/>
            <w:noWrap/>
            <w:vAlign w:val="center"/>
            <w:hideMark/>
          </w:tcPr>
          <w:p w14:paraId="03FCB1DE"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33%</w:t>
            </w:r>
          </w:p>
        </w:tc>
        <w:tc>
          <w:tcPr>
            <w:tcW w:w="353" w:type="pct"/>
            <w:tcBorders>
              <w:top w:val="single" w:sz="8" w:space="0" w:color="FFFFFF"/>
              <w:left w:val="nil"/>
              <w:bottom w:val="single" w:sz="8" w:space="0" w:color="FFFFFF"/>
              <w:right w:val="nil"/>
            </w:tcBorders>
            <w:shd w:val="clear" w:color="000000" w:fill="002060"/>
            <w:noWrap/>
            <w:vAlign w:val="center"/>
            <w:hideMark/>
          </w:tcPr>
          <w:p w14:paraId="10403E89"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17%</w:t>
            </w:r>
          </w:p>
        </w:tc>
      </w:tr>
      <w:tr w:rsidR="00D44EC0" w:rsidRPr="00D44EC0" w14:paraId="06F5296A" w14:textId="77777777" w:rsidTr="004129E5">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55FF0C9F"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Participación de la educación, formación e información.</w:t>
            </w:r>
          </w:p>
        </w:tc>
        <w:tc>
          <w:tcPr>
            <w:tcW w:w="353" w:type="pct"/>
            <w:tcBorders>
              <w:top w:val="single" w:sz="12" w:space="0" w:color="FFFFFF"/>
              <w:left w:val="nil"/>
              <w:bottom w:val="nil"/>
              <w:right w:val="nil"/>
            </w:tcBorders>
            <w:shd w:val="clear" w:color="000000" w:fill="002060"/>
            <w:noWrap/>
            <w:vAlign w:val="center"/>
            <w:hideMark/>
          </w:tcPr>
          <w:p w14:paraId="3494036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35,36%</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2D52955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45,59%</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543873D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65,78%</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14C1BAC8"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23,40%</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672747C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23,39%</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68FA3F5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20,80%</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635CCB7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16,64%</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79F66C6B"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0,00%</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7DAA3D0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23,25%</w:t>
            </w:r>
          </w:p>
        </w:tc>
      </w:tr>
      <w:tr w:rsidR="00D44EC0" w:rsidRPr="00D44EC0" w14:paraId="2C060997"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06428D92"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423DC72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70DBD9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53034C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6566BDF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3191B11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3D43F12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72878D0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5395AC5"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45C17B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7DC54BBA"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7EAABE58"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Cobertura en procesos de educación, formación e información para asociados</w:t>
            </w:r>
          </w:p>
        </w:tc>
        <w:tc>
          <w:tcPr>
            <w:tcW w:w="353" w:type="pct"/>
            <w:tcBorders>
              <w:top w:val="single" w:sz="12" w:space="0" w:color="FFFFFF"/>
              <w:left w:val="nil"/>
              <w:bottom w:val="nil"/>
              <w:right w:val="nil"/>
            </w:tcBorders>
            <w:shd w:val="clear" w:color="000000" w:fill="002060"/>
            <w:noWrap/>
            <w:vAlign w:val="center"/>
            <w:hideMark/>
          </w:tcPr>
          <w:p w14:paraId="775523A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18,36%</w:t>
            </w:r>
          </w:p>
        </w:tc>
        <w:tc>
          <w:tcPr>
            <w:tcW w:w="353" w:type="pct"/>
            <w:tcBorders>
              <w:top w:val="nil"/>
              <w:left w:val="single" w:sz="8" w:space="0" w:color="002060"/>
              <w:bottom w:val="single" w:sz="8" w:space="0" w:color="002060"/>
              <w:right w:val="nil"/>
            </w:tcBorders>
            <w:shd w:val="clear" w:color="000000" w:fill="2F75B5"/>
            <w:noWrap/>
            <w:vAlign w:val="center"/>
            <w:hideMark/>
          </w:tcPr>
          <w:p w14:paraId="1846079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2,41%</w:t>
            </w:r>
          </w:p>
        </w:tc>
        <w:tc>
          <w:tcPr>
            <w:tcW w:w="353" w:type="pct"/>
            <w:tcBorders>
              <w:top w:val="nil"/>
              <w:left w:val="single" w:sz="8" w:space="0" w:color="002060"/>
              <w:bottom w:val="single" w:sz="8" w:space="0" w:color="002060"/>
              <w:right w:val="nil"/>
            </w:tcBorders>
            <w:shd w:val="clear" w:color="000000" w:fill="2F75B5"/>
            <w:noWrap/>
            <w:vAlign w:val="center"/>
            <w:hideMark/>
          </w:tcPr>
          <w:p w14:paraId="519E668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4,02%</w:t>
            </w:r>
          </w:p>
        </w:tc>
        <w:tc>
          <w:tcPr>
            <w:tcW w:w="361" w:type="pct"/>
            <w:tcBorders>
              <w:top w:val="nil"/>
              <w:left w:val="single" w:sz="8" w:space="0" w:color="002060"/>
              <w:bottom w:val="single" w:sz="8" w:space="0" w:color="002060"/>
              <w:right w:val="nil"/>
            </w:tcBorders>
            <w:shd w:val="clear" w:color="000000" w:fill="2F75B5"/>
            <w:noWrap/>
            <w:vAlign w:val="center"/>
            <w:hideMark/>
          </w:tcPr>
          <w:p w14:paraId="44CF283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12,94%</w:t>
            </w:r>
          </w:p>
        </w:tc>
        <w:tc>
          <w:tcPr>
            <w:tcW w:w="397" w:type="pct"/>
            <w:tcBorders>
              <w:top w:val="nil"/>
              <w:left w:val="single" w:sz="8" w:space="0" w:color="002060"/>
              <w:bottom w:val="single" w:sz="8" w:space="0" w:color="002060"/>
              <w:right w:val="nil"/>
            </w:tcBorders>
            <w:shd w:val="clear" w:color="000000" w:fill="2F75B5"/>
            <w:noWrap/>
            <w:vAlign w:val="center"/>
            <w:hideMark/>
          </w:tcPr>
          <w:p w14:paraId="5A47DA5E"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85,41%</w:t>
            </w:r>
          </w:p>
        </w:tc>
        <w:tc>
          <w:tcPr>
            <w:tcW w:w="409" w:type="pct"/>
            <w:tcBorders>
              <w:top w:val="nil"/>
              <w:left w:val="single" w:sz="8" w:space="0" w:color="002060"/>
              <w:bottom w:val="single" w:sz="8" w:space="0" w:color="002060"/>
              <w:right w:val="nil"/>
            </w:tcBorders>
            <w:shd w:val="clear" w:color="000000" w:fill="2F75B5"/>
            <w:noWrap/>
            <w:vAlign w:val="center"/>
            <w:hideMark/>
          </w:tcPr>
          <w:p w14:paraId="11912E0E"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12,22%</w:t>
            </w:r>
          </w:p>
        </w:tc>
        <w:tc>
          <w:tcPr>
            <w:tcW w:w="353" w:type="pct"/>
            <w:tcBorders>
              <w:top w:val="nil"/>
              <w:left w:val="single" w:sz="8" w:space="0" w:color="002060"/>
              <w:bottom w:val="single" w:sz="8" w:space="0" w:color="002060"/>
              <w:right w:val="nil"/>
            </w:tcBorders>
            <w:shd w:val="clear" w:color="000000" w:fill="2F75B5"/>
            <w:noWrap/>
            <w:vAlign w:val="center"/>
            <w:hideMark/>
          </w:tcPr>
          <w:p w14:paraId="09A083C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8,99%</w:t>
            </w:r>
          </w:p>
        </w:tc>
        <w:tc>
          <w:tcPr>
            <w:tcW w:w="353" w:type="pct"/>
            <w:tcBorders>
              <w:top w:val="nil"/>
              <w:left w:val="single" w:sz="8" w:space="0" w:color="002060"/>
              <w:bottom w:val="single" w:sz="8" w:space="0" w:color="002060"/>
              <w:right w:val="nil"/>
            </w:tcBorders>
            <w:shd w:val="clear" w:color="auto" w:fill="auto"/>
            <w:noWrap/>
            <w:vAlign w:val="center"/>
            <w:hideMark/>
          </w:tcPr>
          <w:p w14:paraId="6DEB9DEA"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11,69%</w:t>
            </w:r>
          </w:p>
        </w:tc>
        <w:tc>
          <w:tcPr>
            <w:tcW w:w="353" w:type="pct"/>
            <w:tcBorders>
              <w:top w:val="nil"/>
              <w:left w:val="single" w:sz="8" w:space="0" w:color="002060"/>
              <w:bottom w:val="single" w:sz="8" w:space="0" w:color="002060"/>
              <w:right w:val="nil"/>
            </w:tcBorders>
            <w:shd w:val="clear" w:color="000000" w:fill="2F75B5"/>
            <w:noWrap/>
            <w:vAlign w:val="center"/>
            <w:hideMark/>
          </w:tcPr>
          <w:p w14:paraId="0315FE3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9,72%</w:t>
            </w:r>
          </w:p>
        </w:tc>
      </w:tr>
      <w:tr w:rsidR="00D44EC0" w:rsidRPr="00D44EC0" w14:paraId="0B967303"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14F72C0A"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96143C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372732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8B85FA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043B7F1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79883A6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7A35441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8828CC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35EDD4B"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95C78E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3E0A468E"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25C6E5B3"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Participación en procesos de educación, formación e información para directivos</w:t>
            </w:r>
          </w:p>
        </w:tc>
        <w:tc>
          <w:tcPr>
            <w:tcW w:w="353" w:type="pct"/>
            <w:tcBorders>
              <w:top w:val="single" w:sz="12" w:space="0" w:color="FFFFFF"/>
              <w:left w:val="nil"/>
              <w:bottom w:val="nil"/>
              <w:right w:val="nil"/>
            </w:tcBorders>
            <w:shd w:val="clear" w:color="000000" w:fill="002060"/>
            <w:noWrap/>
            <w:vAlign w:val="center"/>
            <w:hideMark/>
          </w:tcPr>
          <w:p w14:paraId="5A66D2E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95,65%</w:t>
            </w:r>
          </w:p>
        </w:tc>
        <w:tc>
          <w:tcPr>
            <w:tcW w:w="353" w:type="pct"/>
            <w:tcBorders>
              <w:top w:val="nil"/>
              <w:left w:val="single" w:sz="8" w:space="0" w:color="002060"/>
              <w:bottom w:val="single" w:sz="8" w:space="0" w:color="002060"/>
              <w:right w:val="nil"/>
            </w:tcBorders>
            <w:shd w:val="clear" w:color="000000" w:fill="2F75B5"/>
            <w:noWrap/>
            <w:vAlign w:val="center"/>
            <w:hideMark/>
          </w:tcPr>
          <w:p w14:paraId="35B6B23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65,00%</w:t>
            </w:r>
          </w:p>
        </w:tc>
        <w:tc>
          <w:tcPr>
            <w:tcW w:w="353" w:type="pct"/>
            <w:tcBorders>
              <w:top w:val="nil"/>
              <w:left w:val="single" w:sz="8" w:space="0" w:color="002060"/>
              <w:bottom w:val="single" w:sz="8" w:space="0" w:color="002060"/>
              <w:right w:val="nil"/>
            </w:tcBorders>
            <w:shd w:val="clear" w:color="000000" w:fill="2F75B5"/>
            <w:noWrap/>
            <w:vAlign w:val="center"/>
            <w:hideMark/>
          </w:tcPr>
          <w:p w14:paraId="3CDF422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c>
          <w:tcPr>
            <w:tcW w:w="361" w:type="pct"/>
            <w:tcBorders>
              <w:top w:val="nil"/>
              <w:left w:val="single" w:sz="8" w:space="0" w:color="002060"/>
              <w:bottom w:val="single" w:sz="8" w:space="0" w:color="002060"/>
              <w:right w:val="nil"/>
            </w:tcBorders>
            <w:shd w:val="clear" w:color="000000" w:fill="2F75B5"/>
            <w:noWrap/>
            <w:vAlign w:val="center"/>
            <w:hideMark/>
          </w:tcPr>
          <w:p w14:paraId="5BF9435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43,50%</w:t>
            </w:r>
          </w:p>
        </w:tc>
        <w:tc>
          <w:tcPr>
            <w:tcW w:w="397" w:type="pct"/>
            <w:tcBorders>
              <w:top w:val="nil"/>
              <w:left w:val="single" w:sz="8" w:space="0" w:color="002060"/>
              <w:bottom w:val="single" w:sz="8" w:space="0" w:color="002060"/>
              <w:right w:val="nil"/>
            </w:tcBorders>
            <w:shd w:val="clear" w:color="000000" w:fill="2F75B5"/>
            <w:noWrap/>
            <w:vAlign w:val="center"/>
            <w:hideMark/>
          </w:tcPr>
          <w:p w14:paraId="0498EF1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c>
          <w:tcPr>
            <w:tcW w:w="409" w:type="pct"/>
            <w:tcBorders>
              <w:top w:val="nil"/>
              <w:left w:val="single" w:sz="8" w:space="0" w:color="002060"/>
              <w:bottom w:val="single" w:sz="8" w:space="0" w:color="002060"/>
              <w:right w:val="nil"/>
            </w:tcBorders>
            <w:shd w:val="clear" w:color="000000" w:fill="2F75B5"/>
            <w:noWrap/>
            <w:vAlign w:val="center"/>
            <w:hideMark/>
          </w:tcPr>
          <w:p w14:paraId="7A183B2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46,62%</w:t>
            </w:r>
          </w:p>
        </w:tc>
        <w:tc>
          <w:tcPr>
            <w:tcW w:w="353" w:type="pct"/>
            <w:tcBorders>
              <w:top w:val="nil"/>
              <w:left w:val="single" w:sz="8" w:space="0" w:color="002060"/>
              <w:bottom w:val="single" w:sz="8" w:space="0" w:color="002060"/>
              <w:right w:val="nil"/>
            </w:tcBorders>
            <w:shd w:val="clear" w:color="000000" w:fill="2F75B5"/>
            <w:noWrap/>
            <w:vAlign w:val="center"/>
            <w:hideMark/>
          </w:tcPr>
          <w:p w14:paraId="0EA37C6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c>
          <w:tcPr>
            <w:tcW w:w="353" w:type="pct"/>
            <w:tcBorders>
              <w:top w:val="nil"/>
              <w:left w:val="single" w:sz="8" w:space="0" w:color="002060"/>
              <w:bottom w:val="single" w:sz="8" w:space="0" w:color="002060"/>
              <w:right w:val="nil"/>
            </w:tcBorders>
            <w:shd w:val="clear" w:color="auto" w:fill="auto"/>
            <w:noWrap/>
            <w:vAlign w:val="center"/>
            <w:hideMark/>
          </w:tcPr>
          <w:p w14:paraId="30E743EB"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40,68%</w:t>
            </w:r>
          </w:p>
        </w:tc>
        <w:tc>
          <w:tcPr>
            <w:tcW w:w="353" w:type="pct"/>
            <w:tcBorders>
              <w:top w:val="nil"/>
              <w:left w:val="single" w:sz="8" w:space="0" w:color="002060"/>
              <w:bottom w:val="single" w:sz="8" w:space="0" w:color="002060"/>
              <w:right w:val="nil"/>
            </w:tcBorders>
            <w:shd w:val="clear" w:color="000000" w:fill="2F75B5"/>
            <w:noWrap/>
            <w:vAlign w:val="center"/>
            <w:hideMark/>
          </w:tcPr>
          <w:p w14:paraId="33256E6E"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43,30%</w:t>
            </w:r>
          </w:p>
        </w:tc>
      </w:tr>
      <w:tr w:rsidR="00D44EC0" w:rsidRPr="00D44EC0" w14:paraId="13CF72C6"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B419233"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0D92757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6B1F06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360C83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22EE625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2E3F747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53635F9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657928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89C2680"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97DA27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24D39BCC"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1872D5D9"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Participación en procesos de educación, formación e información para empleados.</w:t>
            </w:r>
          </w:p>
        </w:tc>
        <w:tc>
          <w:tcPr>
            <w:tcW w:w="353" w:type="pct"/>
            <w:tcBorders>
              <w:top w:val="single" w:sz="12" w:space="0" w:color="FFFFFF"/>
              <w:left w:val="nil"/>
              <w:bottom w:val="nil"/>
              <w:right w:val="nil"/>
            </w:tcBorders>
            <w:shd w:val="clear" w:color="000000" w:fill="002060"/>
            <w:noWrap/>
            <w:vAlign w:val="center"/>
            <w:hideMark/>
          </w:tcPr>
          <w:p w14:paraId="088296F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27,42%</w:t>
            </w:r>
          </w:p>
        </w:tc>
        <w:tc>
          <w:tcPr>
            <w:tcW w:w="353" w:type="pct"/>
            <w:tcBorders>
              <w:top w:val="nil"/>
              <w:left w:val="single" w:sz="8" w:space="0" w:color="002060"/>
              <w:bottom w:val="single" w:sz="8" w:space="0" w:color="002060"/>
              <w:right w:val="nil"/>
            </w:tcBorders>
            <w:shd w:val="clear" w:color="000000" w:fill="2F75B5"/>
            <w:noWrap/>
            <w:vAlign w:val="center"/>
            <w:hideMark/>
          </w:tcPr>
          <w:p w14:paraId="14E7216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92,75%</w:t>
            </w:r>
          </w:p>
        </w:tc>
        <w:tc>
          <w:tcPr>
            <w:tcW w:w="353" w:type="pct"/>
            <w:tcBorders>
              <w:top w:val="nil"/>
              <w:left w:val="single" w:sz="8" w:space="0" w:color="002060"/>
              <w:bottom w:val="single" w:sz="8" w:space="0" w:color="002060"/>
              <w:right w:val="nil"/>
            </w:tcBorders>
            <w:shd w:val="clear" w:color="000000" w:fill="2F75B5"/>
            <w:noWrap/>
            <w:vAlign w:val="center"/>
            <w:hideMark/>
          </w:tcPr>
          <w:p w14:paraId="01F86C4B"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68,39%</w:t>
            </w:r>
          </w:p>
        </w:tc>
        <w:tc>
          <w:tcPr>
            <w:tcW w:w="361" w:type="pct"/>
            <w:tcBorders>
              <w:top w:val="nil"/>
              <w:left w:val="single" w:sz="8" w:space="0" w:color="002060"/>
              <w:bottom w:val="single" w:sz="8" w:space="0" w:color="002060"/>
              <w:right w:val="nil"/>
            </w:tcBorders>
            <w:shd w:val="clear" w:color="000000" w:fill="2F75B5"/>
            <w:noWrap/>
            <w:vAlign w:val="center"/>
            <w:hideMark/>
          </w:tcPr>
          <w:p w14:paraId="325F3BD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c>
          <w:tcPr>
            <w:tcW w:w="397" w:type="pct"/>
            <w:tcBorders>
              <w:top w:val="nil"/>
              <w:left w:val="single" w:sz="8" w:space="0" w:color="002060"/>
              <w:bottom w:val="single" w:sz="8" w:space="0" w:color="002060"/>
              <w:right w:val="nil"/>
            </w:tcBorders>
            <w:shd w:val="clear" w:color="000000" w:fill="2F75B5"/>
            <w:noWrap/>
            <w:vAlign w:val="center"/>
            <w:hideMark/>
          </w:tcPr>
          <w:p w14:paraId="0A882CC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20,19%</w:t>
            </w:r>
          </w:p>
        </w:tc>
        <w:tc>
          <w:tcPr>
            <w:tcW w:w="409" w:type="pct"/>
            <w:tcBorders>
              <w:top w:val="nil"/>
              <w:left w:val="single" w:sz="8" w:space="0" w:color="002060"/>
              <w:bottom w:val="single" w:sz="8" w:space="0" w:color="002060"/>
              <w:right w:val="nil"/>
            </w:tcBorders>
            <w:shd w:val="clear" w:color="000000" w:fill="2F75B5"/>
            <w:noWrap/>
            <w:vAlign w:val="center"/>
            <w:hideMark/>
          </w:tcPr>
          <w:p w14:paraId="2529E40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5,95%</w:t>
            </w:r>
          </w:p>
        </w:tc>
        <w:tc>
          <w:tcPr>
            <w:tcW w:w="353" w:type="pct"/>
            <w:tcBorders>
              <w:top w:val="nil"/>
              <w:left w:val="single" w:sz="8" w:space="0" w:color="002060"/>
              <w:bottom w:val="single" w:sz="8" w:space="0" w:color="002060"/>
              <w:right w:val="nil"/>
            </w:tcBorders>
            <w:shd w:val="clear" w:color="000000" w:fill="2F75B5"/>
            <w:noWrap/>
            <w:vAlign w:val="center"/>
            <w:hideMark/>
          </w:tcPr>
          <w:p w14:paraId="531E6478"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94,36%</w:t>
            </w:r>
          </w:p>
        </w:tc>
        <w:tc>
          <w:tcPr>
            <w:tcW w:w="353" w:type="pct"/>
            <w:tcBorders>
              <w:top w:val="nil"/>
              <w:left w:val="single" w:sz="8" w:space="0" w:color="002060"/>
              <w:bottom w:val="single" w:sz="8" w:space="0" w:color="002060"/>
              <w:right w:val="nil"/>
            </w:tcBorders>
            <w:shd w:val="clear" w:color="auto" w:fill="auto"/>
            <w:noWrap/>
            <w:vAlign w:val="center"/>
            <w:hideMark/>
          </w:tcPr>
          <w:p w14:paraId="50012DB4"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100,00%</w:t>
            </w:r>
          </w:p>
        </w:tc>
        <w:tc>
          <w:tcPr>
            <w:tcW w:w="353" w:type="pct"/>
            <w:tcBorders>
              <w:top w:val="nil"/>
              <w:left w:val="single" w:sz="8" w:space="0" w:color="002060"/>
              <w:bottom w:val="single" w:sz="8" w:space="0" w:color="002060"/>
              <w:right w:val="nil"/>
            </w:tcBorders>
            <w:shd w:val="clear" w:color="000000" w:fill="2F75B5"/>
            <w:noWrap/>
            <w:vAlign w:val="center"/>
            <w:hideMark/>
          </w:tcPr>
          <w:p w14:paraId="584331A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20,16%</w:t>
            </w:r>
          </w:p>
        </w:tc>
      </w:tr>
      <w:tr w:rsidR="00D44EC0" w:rsidRPr="00D44EC0" w14:paraId="0C8F6B20"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50C9E53"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022BF5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013BA6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FE40CE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7ACF552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7F01A5B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7D3EFEF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4C877C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9A8586C"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A55118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6362D89E"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750D6BBC"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Difusión cooperativa y solidaria</w:t>
            </w:r>
          </w:p>
        </w:tc>
        <w:tc>
          <w:tcPr>
            <w:tcW w:w="353" w:type="pct"/>
            <w:tcBorders>
              <w:top w:val="single" w:sz="12" w:space="0" w:color="FFFFFF"/>
              <w:left w:val="nil"/>
              <w:bottom w:val="nil"/>
              <w:right w:val="nil"/>
            </w:tcBorders>
            <w:shd w:val="clear" w:color="000000" w:fill="002060"/>
            <w:noWrap/>
            <w:vAlign w:val="center"/>
            <w:hideMark/>
          </w:tcPr>
          <w:p w14:paraId="1EEB059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0,96%</w:t>
            </w:r>
          </w:p>
        </w:tc>
        <w:tc>
          <w:tcPr>
            <w:tcW w:w="353" w:type="pct"/>
            <w:tcBorders>
              <w:top w:val="nil"/>
              <w:left w:val="single" w:sz="8" w:space="0" w:color="002060"/>
              <w:bottom w:val="single" w:sz="8" w:space="0" w:color="002060"/>
              <w:right w:val="nil"/>
            </w:tcBorders>
            <w:shd w:val="clear" w:color="000000" w:fill="2F75B5"/>
            <w:noWrap/>
            <w:vAlign w:val="center"/>
            <w:hideMark/>
          </w:tcPr>
          <w:p w14:paraId="3941E96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1,20%</w:t>
            </w:r>
          </w:p>
        </w:tc>
        <w:tc>
          <w:tcPr>
            <w:tcW w:w="353" w:type="pct"/>
            <w:tcBorders>
              <w:top w:val="nil"/>
              <w:left w:val="single" w:sz="8" w:space="0" w:color="002060"/>
              <w:bottom w:val="single" w:sz="8" w:space="0" w:color="002060"/>
              <w:right w:val="nil"/>
            </w:tcBorders>
            <w:shd w:val="clear" w:color="000000" w:fill="2F75B5"/>
            <w:noWrap/>
            <w:vAlign w:val="center"/>
            <w:hideMark/>
          </w:tcPr>
          <w:p w14:paraId="30A3670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0,55%</w:t>
            </w:r>
          </w:p>
        </w:tc>
        <w:tc>
          <w:tcPr>
            <w:tcW w:w="361" w:type="pct"/>
            <w:tcBorders>
              <w:top w:val="nil"/>
              <w:left w:val="single" w:sz="8" w:space="0" w:color="002060"/>
              <w:bottom w:val="single" w:sz="8" w:space="0" w:color="002060"/>
              <w:right w:val="nil"/>
            </w:tcBorders>
            <w:shd w:val="clear" w:color="000000" w:fill="2F75B5"/>
            <w:noWrap/>
            <w:vAlign w:val="center"/>
            <w:hideMark/>
          </w:tcPr>
          <w:p w14:paraId="07B3B51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1,33%</w:t>
            </w:r>
          </w:p>
        </w:tc>
        <w:tc>
          <w:tcPr>
            <w:tcW w:w="397" w:type="pct"/>
            <w:tcBorders>
              <w:top w:val="nil"/>
              <w:left w:val="single" w:sz="8" w:space="0" w:color="002060"/>
              <w:bottom w:val="single" w:sz="8" w:space="0" w:color="002060"/>
              <w:right w:val="nil"/>
            </w:tcBorders>
            <w:shd w:val="clear" w:color="000000" w:fill="2F75B5"/>
            <w:noWrap/>
            <w:vAlign w:val="center"/>
            <w:hideMark/>
          </w:tcPr>
          <w:p w14:paraId="1436BC0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0,76%</w:t>
            </w:r>
          </w:p>
        </w:tc>
        <w:tc>
          <w:tcPr>
            <w:tcW w:w="409" w:type="pct"/>
            <w:tcBorders>
              <w:top w:val="nil"/>
              <w:left w:val="single" w:sz="8" w:space="0" w:color="002060"/>
              <w:bottom w:val="single" w:sz="8" w:space="0" w:color="002060"/>
              <w:right w:val="nil"/>
            </w:tcBorders>
            <w:shd w:val="clear" w:color="000000" w:fill="2F75B5"/>
            <w:noWrap/>
            <w:vAlign w:val="center"/>
            <w:hideMark/>
          </w:tcPr>
          <w:p w14:paraId="12D8F4E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0,53%</w:t>
            </w:r>
          </w:p>
        </w:tc>
        <w:tc>
          <w:tcPr>
            <w:tcW w:w="353" w:type="pct"/>
            <w:tcBorders>
              <w:top w:val="nil"/>
              <w:left w:val="single" w:sz="8" w:space="0" w:color="002060"/>
              <w:bottom w:val="single" w:sz="8" w:space="0" w:color="002060"/>
              <w:right w:val="nil"/>
            </w:tcBorders>
            <w:shd w:val="clear" w:color="000000" w:fill="2F75B5"/>
            <w:noWrap/>
            <w:vAlign w:val="center"/>
            <w:hideMark/>
          </w:tcPr>
          <w:p w14:paraId="2837DB8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0,86%</w:t>
            </w:r>
          </w:p>
        </w:tc>
        <w:tc>
          <w:tcPr>
            <w:tcW w:w="353" w:type="pct"/>
            <w:tcBorders>
              <w:top w:val="nil"/>
              <w:left w:val="single" w:sz="8" w:space="0" w:color="002060"/>
              <w:bottom w:val="single" w:sz="8" w:space="0" w:color="002060"/>
              <w:right w:val="nil"/>
            </w:tcBorders>
            <w:shd w:val="clear" w:color="auto" w:fill="auto"/>
            <w:noWrap/>
            <w:vAlign w:val="center"/>
            <w:hideMark/>
          </w:tcPr>
          <w:p w14:paraId="01EE41FC"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0,43%</w:t>
            </w:r>
          </w:p>
        </w:tc>
        <w:tc>
          <w:tcPr>
            <w:tcW w:w="353" w:type="pct"/>
            <w:tcBorders>
              <w:top w:val="nil"/>
              <w:left w:val="single" w:sz="8" w:space="0" w:color="002060"/>
              <w:bottom w:val="single" w:sz="8" w:space="0" w:color="002060"/>
              <w:right w:val="nil"/>
            </w:tcBorders>
            <w:shd w:val="clear" w:color="000000" w:fill="2F75B5"/>
            <w:noWrap/>
            <w:vAlign w:val="center"/>
            <w:hideMark/>
          </w:tcPr>
          <w:p w14:paraId="2C6615E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1,15%</w:t>
            </w:r>
          </w:p>
        </w:tc>
      </w:tr>
      <w:tr w:rsidR="00D44EC0" w:rsidRPr="00D44EC0" w14:paraId="06B182B3"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21D21DA"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12A89D1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99F164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7259D7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1916E6F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1EA7CB4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262D4C9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2DF02E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07E7863"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EDD311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185A0BE1"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62EFAED1"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Crecimiento de inversión en educación, formación e información.</w:t>
            </w:r>
          </w:p>
        </w:tc>
        <w:tc>
          <w:tcPr>
            <w:tcW w:w="353" w:type="pct"/>
            <w:tcBorders>
              <w:top w:val="single" w:sz="12" w:space="0" w:color="FFFFFF"/>
              <w:left w:val="nil"/>
              <w:bottom w:val="nil"/>
              <w:right w:val="nil"/>
            </w:tcBorders>
            <w:shd w:val="clear" w:color="000000" w:fill="002060"/>
            <w:noWrap/>
            <w:vAlign w:val="center"/>
            <w:hideMark/>
          </w:tcPr>
          <w:p w14:paraId="2012850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-0,34%</w:t>
            </w:r>
          </w:p>
        </w:tc>
        <w:tc>
          <w:tcPr>
            <w:tcW w:w="353" w:type="pct"/>
            <w:tcBorders>
              <w:top w:val="nil"/>
              <w:left w:val="single" w:sz="8" w:space="0" w:color="002060"/>
              <w:bottom w:val="single" w:sz="8" w:space="0" w:color="002060"/>
              <w:right w:val="nil"/>
            </w:tcBorders>
            <w:shd w:val="clear" w:color="000000" w:fill="2F75B5"/>
            <w:noWrap/>
            <w:vAlign w:val="center"/>
            <w:hideMark/>
          </w:tcPr>
          <w:p w14:paraId="018750F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27,95%</w:t>
            </w:r>
          </w:p>
        </w:tc>
        <w:tc>
          <w:tcPr>
            <w:tcW w:w="353" w:type="pct"/>
            <w:tcBorders>
              <w:top w:val="nil"/>
              <w:left w:val="single" w:sz="8" w:space="0" w:color="002060"/>
              <w:bottom w:val="single" w:sz="8" w:space="0" w:color="002060"/>
              <w:right w:val="nil"/>
            </w:tcBorders>
            <w:shd w:val="clear" w:color="000000" w:fill="2F75B5"/>
            <w:noWrap/>
            <w:vAlign w:val="center"/>
            <w:hideMark/>
          </w:tcPr>
          <w:p w14:paraId="3F39D64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1,08%</w:t>
            </w:r>
          </w:p>
        </w:tc>
        <w:tc>
          <w:tcPr>
            <w:tcW w:w="361" w:type="pct"/>
            <w:tcBorders>
              <w:top w:val="nil"/>
              <w:left w:val="single" w:sz="8" w:space="0" w:color="002060"/>
              <w:bottom w:val="single" w:sz="8" w:space="0" w:color="002060"/>
              <w:right w:val="nil"/>
            </w:tcBorders>
            <w:shd w:val="clear" w:color="000000" w:fill="2F75B5"/>
            <w:noWrap/>
            <w:vAlign w:val="center"/>
            <w:hideMark/>
          </w:tcPr>
          <w:p w14:paraId="28DDD3E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-0,58%</w:t>
            </w:r>
          </w:p>
        </w:tc>
        <w:tc>
          <w:tcPr>
            <w:tcW w:w="397" w:type="pct"/>
            <w:tcBorders>
              <w:top w:val="nil"/>
              <w:left w:val="single" w:sz="8" w:space="0" w:color="002060"/>
              <w:bottom w:val="single" w:sz="8" w:space="0" w:color="002060"/>
              <w:right w:val="nil"/>
            </w:tcBorders>
            <w:shd w:val="clear" w:color="000000" w:fill="2F75B5"/>
            <w:noWrap/>
            <w:vAlign w:val="center"/>
            <w:hideMark/>
          </w:tcPr>
          <w:p w14:paraId="611845F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-3,62%</w:t>
            </w:r>
          </w:p>
        </w:tc>
        <w:tc>
          <w:tcPr>
            <w:tcW w:w="409" w:type="pct"/>
            <w:tcBorders>
              <w:top w:val="nil"/>
              <w:left w:val="single" w:sz="8" w:space="0" w:color="002060"/>
              <w:bottom w:val="single" w:sz="8" w:space="0" w:color="002060"/>
              <w:right w:val="nil"/>
            </w:tcBorders>
            <w:shd w:val="clear" w:color="000000" w:fill="2F75B5"/>
            <w:noWrap/>
            <w:vAlign w:val="center"/>
            <w:hideMark/>
          </w:tcPr>
          <w:p w14:paraId="7B414C9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-58,43%</w:t>
            </w:r>
          </w:p>
        </w:tc>
        <w:tc>
          <w:tcPr>
            <w:tcW w:w="353" w:type="pct"/>
            <w:tcBorders>
              <w:top w:val="nil"/>
              <w:left w:val="single" w:sz="8" w:space="0" w:color="002060"/>
              <w:bottom w:val="single" w:sz="8" w:space="0" w:color="002060"/>
              <w:right w:val="nil"/>
            </w:tcBorders>
            <w:shd w:val="clear" w:color="000000" w:fill="2F75B5"/>
            <w:noWrap/>
            <w:vAlign w:val="center"/>
            <w:hideMark/>
          </w:tcPr>
          <w:p w14:paraId="1324A66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-15,03%</w:t>
            </w:r>
          </w:p>
        </w:tc>
        <w:tc>
          <w:tcPr>
            <w:tcW w:w="353" w:type="pct"/>
            <w:tcBorders>
              <w:top w:val="nil"/>
              <w:left w:val="single" w:sz="8" w:space="0" w:color="002060"/>
              <w:bottom w:val="single" w:sz="8" w:space="0" w:color="002060"/>
              <w:right w:val="nil"/>
            </w:tcBorders>
            <w:shd w:val="clear" w:color="auto" w:fill="auto"/>
            <w:noWrap/>
            <w:vAlign w:val="center"/>
            <w:hideMark/>
          </w:tcPr>
          <w:p w14:paraId="0010C45E"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0,00%</w:t>
            </w:r>
          </w:p>
        </w:tc>
        <w:tc>
          <w:tcPr>
            <w:tcW w:w="353" w:type="pct"/>
            <w:tcBorders>
              <w:top w:val="nil"/>
              <w:left w:val="single" w:sz="8" w:space="0" w:color="002060"/>
              <w:bottom w:val="single" w:sz="8" w:space="0" w:color="002060"/>
              <w:right w:val="nil"/>
            </w:tcBorders>
            <w:shd w:val="clear" w:color="000000" w:fill="2F75B5"/>
            <w:noWrap/>
            <w:vAlign w:val="center"/>
            <w:hideMark/>
          </w:tcPr>
          <w:p w14:paraId="1E4A02C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6,92%</w:t>
            </w:r>
          </w:p>
        </w:tc>
      </w:tr>
      <w:tr w:rsidR="00D44EC0" w:rsidRPr="00D44EC0" w14:paraId="6939E52E"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51866797"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2C40F62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33112E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CAE4F9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662FB4A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4F33883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06FCD23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C19389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E9D8E17"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D60E4E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3FD0F10D" w14:textId="77777777" w:rsidTr="004129E5">
        <w:trPr>
          <w:trHeight w:val="113"/>
        </w:trPr>
        <w:tc>
          <w:tcPr>
            <w:tcW w:w="1716" w:type="pct"/>
            <w:tcBorders>
              <w:top w:val="nil"/>
              <w:left w:val="nil"/>
              <w:bottom w:val="nil"/>
              <w:right w:val="nil"/>
            </w:tcBorders>
            <w:shd w:val="clear" w:color="000000" w:fill="002060"/>
            <w:vAlign w:val="center"/>
            <w:hideMark/>
          </w:tcPr>
          <w:p w14:paraId="6D19F431" w14:textId="77777777" w:rsidR="00D44EC0" w:rsidRPr="00D44EC0" w:rsidRDefault="00D44EC0" w:rsidP="00C82985">
            <w:pPr>
              <w:jc w:val="center"/>
              <w:rPr>
                <w:rFonts w:ascii="Arial Narrow" w:hAnsi="Arial Narrow" w:cs="Calibri"/>
                <w:color w:val="FFFFFF"/>
                <w:sz w:val="16"/>
                <w:szCs w:val="16"/>
                <w:lang w:val="es-CO" w:eastAsia="es-CO"/>
              </w:rPr>
            </w:pPr>
            <w:r w:rsidRPr="00D44EC0">
              <w:rPr>
                <w:rFonts w:ascii="Arial Narrow" w:hAnsi="Arial Narrow" w:cs="Calibri"/>
                <w:color w:val="FFFFFF"/>
                <w:sz w:val="16"/>
                <w:szCs w:val="16"/>
                <w:lang w:val="es-CO" w:eastAsia="es-CO"/>
              </w:rPr>
              <w:t>Principio 5 - Autonomía Autodeterminación y Autogobierno</w:t>
            </w:r>
          </w:p>
        </w:tc>
        <w:tc>
          <w:tcPr>
            <w:tcW w:w="353" w:type="pct"/>
            <w:tcBorders>
              <w:top w:val="nil"/>
              <w:left w:val="nil"/>
              <w:bottom w:val="nil"/>
              <w:right w:val="nil"/>
            </w:tcBorders>
            <w:shd w:val="clear" w:color="auto" w:fill="auto"/>
            <w:noWrap/>
            <w:vAlign w:val="center"/>
            <w:hideMark/>
          </w:tcPr>
          <w:p w14:paraId="17B9FDE1" w14:textId="77777777" w:rsidR="00D44EC0" w:rsidRPr="00D44EC0" w:rsidRDefault="00D44EC0" w:rsidP="00C82985">
            <w:pPr>
              <w:jc w:val="center"/>
              <w:rPr>
                <w:rFonts w:ascii="Arial Narrow" w:hAnsi="Arial Narrow" w:cs="Calibri"/>
                <w:color w:val="FFFFFF"/>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554D60CD"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FFFFFF"/>
              <w:left w:val="nil"/>
              <w:bottom w:val="single" w:sz="8" w:space="0" w:color="FFFFFF"/>
              <w:right w:val="nil"/>
            </w:tcBorders>
            <w:shd w:val="clear" w:color="000000" w:fill="002060"/>
            <w:noWrap/>
            <w:vAlign w:val="center"/>
            <w:hideMark/>
          </w:tcPr>
          <w:p w14:paraId="14877DEE"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80%</w:t>
            </w:r>
          </w:p>
        </w:tc>
        <w:tc>
          <w:tcPr>
            <w:tcW w:w="361" w:type="pct"/>
            <w:tcBorders>
              <w:top w:val="single" w:sz="8" w:space="0" w:color="FFFFFF"/>
              <w:left w:val="nil"/>
              <w:bottom w:val="single" w:sz="8" w:space="0" w:color="FFFFFF"/>
              <w:right w:val="nil"/>
            </w:tcBorders>
            <w:shd w:val="clear" w:color="000000" w:fill="002060"/>
            <w:noWrap/>
            <w:vAlign w:val="center"/>
            <w:hideMark/>
          </w:tcPr>
          <w:p w14:paraId="2CF6C4B1"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FFFFFF"/>
              <w:left w:val="nil"/>
              <w:bottom w:val="single" w:sz="8" w:space="0" w:color="FFFFFF"/>
              <w:right w:val="nil"/>
            </w:tcBorders>
            <w:shd w:val="clear" w:color="000000" w:fill="002060"/>
            <w:noWrap/>
            <w:vAlign w:val="center"/>
            <w:hideMark/>
          </w:tcPr>
          <w:p w14:paraId="11E47ABE"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80%</w:t>
            </w:r>
          </w:p>
        </w:tc>
        <w:tc>
          <w:tcPr>
            <w:tcW w:w="409" w:type="pct"/>
            <w:tcBorders>
              <w:top w:val="single" w:sz="8" w:space="0" w:color="FFFFFF"/>
              <w:left w:val="nil"/>
              <w:bottom w:val="single" w:sz="8" w:space="0" w:color="FFFFFF"/>
              <w:right w:val="nil"/>
            </w:tcBorders>
            <w:shd w:val="clear" w:color="000000" w:fill="002060"/>
            <w:noWrap/>
            <w:vAlign w:val="center"/>
            <w:hideMark/>
          </w:tcPr>
          <w:p w14:paraId="05458698"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FFFFFF"/>
              <w:left w:val="nil"/>
              <w:bottom w:val="single" w:sz="8" w:space="0" w:color="FFFFFF"/>
              <w:right w:val="nil"/>
            </w:tcBorders>
            <w:shd w:val="clear" w:color="000000" w:fill="002060"/>
            <w:noWrap/>
            <w:vAlign w:val="center"/>
            <w:hideMark/>
          </w:tcPr>
          <w:p w14:paraId="57493834"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nil"/>
              <w:left w:val="nil"/>
              <w:bottom w:val="nil"/>
              <w:right w:val="nil"/>
            </w:tcBorders>
            <w:shd w:val="clear" w:color="000000" w:fill="002060"/>
            <w:noWrap/>
            <w:vAlign w:val="center"/>
            <w:hideMark/>
          </w:tcPr>
          <w:p w14:paraId="2EFE0B91"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FFFFFF"/>
              <w:left w:val="nil"/>
              <w:bottom w:val="single" w:sz="8" w:space="0" w:color="FFFFFF"/>
              <w:right w:val="nil"/>
            </w:tcBorders>
            <w:shd w:val="clear" w:color="000000" w:fill="002060"/>
            <w:noWrap/>
            <w:vAlign w:val="center"/>
            <w:hideMark/>
          </w:tcPr>
          <w:p w14:paraId="630E89FF"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3B1FD81C" w14:textId="77777777" w:rsidTr="004129E5">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4DBC4B66"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Fuentes de financiación externa</w:t>
            </w:r>
          </w:p>
        </w:tc>
        <w:tc>
          <w:tcPr>
            <w:tcW w:w="353" w:type="pct"/>
            <w:tcBorders>
              <w:top w:val="single" w:sz="12" w:space="0" w:color="FFFFFF"/>
              <w:left w:val="nil"/>
              <w:bottom w:val="nil"/>
              <w:right w:val="nil"/>
            </w:tcBorders>
            <w:shd w:val="clear" w:color="000000" w:fill="002060"/>
            <w:noWrap/>
            <w:vAlign w:val="center"/>
            <w:hideMark/>
          </w:tcPr>
          <w:p w14:paraId="4BA5736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3,28%</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254A019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3,45%</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232C4518"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1,06%</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74635C8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3,34%</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22E13A0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7,56%</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357AEA3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1,43%</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47772B9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1,29%</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41D15A17"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0,00%</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1779EA5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3,48%</w:t>
            </w:r>
          </w:p>
        </w:tc>
      </w:tr>
      <w:tr w:rsidR="00D44EC0" w:rsidRPr="00D44EC0" w14:paraId="4DFC485A"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4FB26F1B"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0B5D3CD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2F402B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619BF1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14C4923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542974E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5575F17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8BC791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17EE0B7"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B7FB98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5389A7DF"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62709144"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Concentración de depósitos</w:t>
            </w:r>
          </w:p>
        </w:tc>
        <w:tc>
          <w:tcPr>
            <w:tcW w:w="353" w:type="pct"/>
            <w:tcBorders>
              <w:top w:val="single" w:sz="12" w:space="0" w:color="FFFFFF"/>
              <w:left w:val="nil"/>
              <w:bottom w:val="nil"/>
              <w:right w:val="nil"/>
            </w:tcBorders>
            <w:shd w:val="clear" w:color="000000" w:fill="002060"/>
            <w:noWrap/>
            <w:vAlign w:val="center"/>
            <w:hideMark/>
          </w:tcPr>
          <w:p w14:paraId="1381BF1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13,98%</w:t>
            </w:r>
          </w:p>
        </w:tc>
        <w:tc>
          <w:tcPr>
            <w:tcW w:w="353" w:type="pct"/>
            <w:tcBorders>
              <w:top w:val="nil"/>
              <w:left w:val="single" w:sz="8" w:space="0" w:color="002060"/>
              <w:bottom w:val="single" w:sz="8" w:space="0" w:color="002060"/>
              <w:right w:val="nil"/>
            </w:tcBorders>
            <w:shd w:val="clear" w:color="000000" w:fill="2F75B5"/>
            <w:noWrap/>
            <w:vAlign w:val="center"/>
            <w:hideMark/>
          </w:tcPr>
          <w:p w14:paraId="738D741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5,60%</w:t>
            </w:r>
          </w:p>
        </w:tc>
        <w:tc>
          <w:tcPr>
            <w:tcW w:w="353" w:type="pct"/>
            <w:tcBorders>
              <w:top w:val="nil"/>
              <w:left w:val="single" w:sz="8" w:space="0" w:color="002060"/>
              <w:bottom w:val="single" w:sz="8" w:space="0" w:color="002060"/>
              <w:right w:val="nil"/>
            </w:tcBorders>
            <w:shd w:val="clear" w:color="000000" w:fill="2F75B5"/>
            <w:noWrap/>
            <w:vAlign w:val="center"/>
            <w:hideMark/>
          </w:tcPr>
          <w:p w14:paraId="14AC0EF8"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27,12%</w:t>
            </w:r>
          </w:p>
        </w:tc>
        <w:tc>
          <w:tcPr>
            <w:tcW w:w="361" w:type="pct"/>
            <w:tcBorders>
              <w:top w:val="nil"/>
              <w:left w:val="single" w:sz="8" w:space="0" w:color="002060"/>
              <w:bottom w:val="single" w:sz="8" w:space="0" w:color="002060"/>
              <w:right w:val="nil"/>
            </w:tcBorders>
            <w:shd w:val="clear" w:color="000000" w:fill="2F75B5"/>
            <w:noWrap/>
            <w:vAlign w:val="center"/>
            <w:hideMark/>
          </w:tcPr>
          <w:p w14:paraId="27C70DF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8,88%</w:t>
            </w:r>
          </w:p>
        </w:tc>
        <w:tc>
          <w:tcPr>
            <w:tcW w:w="397" w:type="pct"/>
            <w:tcBorders>
              <w:top w:val="nil"/>
              <w:left w:val="single" w:sz="8" w:space="0" w:color="002060"/>
              <w:bottom w:val="single" w:sz="8" w:space="0" w:color="002060"/>
              <w:right w:val="nil"/>
            </w:tcBorders>
            <w:shd w:val="clear" w:color="000000" w:fill="2F75B5"/>
            <w:noWrap/>
            <w:vAlign w:val="center"/>
            <w:hideMark/>
          </w:tcPr>
          <w:p w14:paraId="1A6ECC3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14,25%</w:t>
            </w:r>
          </w:p>
        </w:tc>
        <w:tc>
          <w:tcPr>
            <w:tcW w:w="409" w:type="pct"/>
            <w:tcBorders>
              <w:top w:val="nil"/>
              <w:left w:val="single" w:sz="8" w:space="0" w:color="002060"/>
              <w:bottom w:val="single" w:sz="8" w:space="0" w:color="002060"/>
              <w:right w:val="nil"/>
            </w:tcBorders>
            <w:shd w:val="clear" w:color="000000" w:fill="2F75B5"/>
            <w:noWrap/>
            <w:vAlign w:val="center"/>
            <w:hideMark/>
          </w:tcPr>
          <w:p w14:paraId="279C2E0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15,24%</w:t>
            </w:r>
          </w:p>
        </w:tc>
        <w:tc>
          <w:tcPr>
            <w:tcW w:w="353" w:type="pct"/>
            <w:tcBorders>
              <w:top w:val="nil"/>
              <w:left w:val="single" w:sz="8" w:space="0" w:color="002060"/>
              <w:bottom w:val="single" w:sz="8" w:space="0" w:color="002060"/>
              <w:right w:val="nil"/>
            </w:tcBorders>
            <w:shd w:val="clear" w:color="000000" w:fill="2F75B5"/>
            <w:noWrap/>
            <w:vAlign w:val="center"/>
            <w:hideMark/>
          </w:tcPr>
          <w:p w14:paraId="2D9E54D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12,18%</w:t>
            </w:r>
          </w:p>
        </w:tc>
        <w:tc>
          <w:tcPr>
            <w:tcW w:w="353" w:type="pct"/>
            <w:tcBorders>
              <w:top w:val="nil"/>
              <w:left w:val="single" w:sz="8" w:space="0" w:color="002060"/>
              <w:bottom w:val="single" w:sz="8" w:space="0" w:color="002060"/>
              <w:right w:val="nil"/>
            </w:tcBorders>
            <w:shd w:val="clear" w:color="auto" w:fill="auto"/>
            <w:noWrap/>
            <w:vAlign w:val="center"/>
            <w:hideMark/>
          </w:tcPr>
          <w:p w14:paraId="2E2908C8"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26,23%</w:t>
            </w:r>
          </w:p>
        </w:tc>
        <w:tc>
          <w:tcPr>
            <w:tcW w:w="353" w:type="pct"/>
            <w:tcBorders>
              <w:top w:val="nil"/>
              <w:left w:val="single" w:sz="8" w:space="0" w:color="002060"/>
              <w:bottom w:val="single" w:sz="8" w:space="0" w:color="002060"/>
              <w:right w:val="nil"/>
            </w:tcBorders>
            <w:shd w:val="clear" w:color="000000" w:fill="2F75B5"/>
            <w:noWrap/>
            <w:vAlign w:val="center"/>
            <w:hideMark/>
          </w:tcPr>
          <w:p w14:paraId="7742AA3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10,90%</w:t>
            </w:r>
          </w:p>
        </w:tc>
      </w:tr>
      <w:tr w:rsidR="00D44EC0" w:rsidRPr="00D44EC0" w14:paraId="508C671A"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2F9FB63"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2B2DFBF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E27843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D077A1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52E3648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7893597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47DD0C3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629905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3931999"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D49BAB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3F9E56CF"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355C36E0"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Concentración de créditos</w:t>
            </w:r>
          </w:p>
        </w:tc>
        <w:tc>
          <w:tcPr>
            <w:tcW w:w="353" w:type="pct"/>
            <w:tcBorders>
              <w:top w:val="single" w:sz="12" w:space="0" w:color="FFFFFF"/>
              <w:left w:val="nil"/>
              <w:bottom w:val="nil"/>
              <w:right w:val="nil"/>
            </w:tcBorders>
            <w:shd w:val="clear" w:color="000000" w:fill="002060"/>
            <w:noWrap/>
            <w:vAlign w:val="center"/>
            <w:hideMark/>
          </w:tcPr>
          <w:p w14:paraId="2DB1EE7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41,39%</w:t>
            </w:r>
          </w:p>
        </w:tc>
        <w:tc>
          <w:tcPr>
            <w:tcW w:w="353" w:type="pct"/>
            <w:tcBorders>
              <w:top w:val="nil"/>
              <w:left w:val="single" w:sz="8" w:space="0" w:color="002060"/>
              <w:bottom w:val="single" w:sz="8" w:space="0" w:color="002060"/>
              <w:right w:val="nil"/>
            </w:tcBorders>
            <w:shd w:val="clear" w:color="000000" w:fill="2F75B5"/>
            <w:noWrap/>
            <w:vAlign w:val="center"/>
            <w:hideMark/>
          </w:tcPr>
          <w:p w14:paraId="1E1622D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38,62%</w:t>
            </w:r>
          </w:p>
        </w:tc>
        <w:tc>
          <w:tcPr>
            <w:tcW w:w="353" w:type="pct"/>
            <w:tcBorders>
              <w:top w:val="nil"/>
              <w:left w:val="single" w:sz="8" w:space="0" w:color="002060"/>
              <w:bottom w:val="single" w:sz="8" w:space="0" w:color="002060"/>
              <w:right w:val="nil"/>
            </w:tcBorders>
            <w:shd w:val="clear" w:color="000000" w:fill="2F75B5"/>
            <w:noWrap/>
            <w:vAlign w:val="center"/>
            <w:hideMark/>
          </w:tcPr>
          <w:p w14:paraId="5242B91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41,20%</w:t>
            </w:r>
          </w:p>
        </w:tc>
        <w:tc>
          <w:tcPr>
            <w:tcW w:w="361" w:type="pct"/>
            <w:tcBorders>
              <w:top w:val="nil"/>
              <w:left w:val="single" w:sz="8" w:space="0" w:color="002060"/>
              <w:bottom w:val="single" w:sz="8" w:space="0" w:color="002060"/>
              <w:right w:val="nil"/>
            </w:tcBorders>
            <w:shd w:val="clear" w:color="000000" w:fill="2F75B5"/>
            <w:noWrap/>
            <w:vAlign w:val="center"/>
            <w:hideMark/>
          </w:tcPr>
          <w:p w14:paraId="64C3894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41,22%</w:t>
            </w:r>
          </w:p>
        </w:tc>
        <w:tc>
          <w:tcPr>
            <w:tcW w:w="397" w:type="pct"/>
            <w:tcBorders>
              <w:top w:val="nil"/>
              <w:left w:val="single" w:sz="8" w:space="0" w:color="002060"/>
              <w:bottom w:val="single" w:sz="8" w:space="0" w:color="002060"/>
              <w:right w:val="nil"/>
            </w:tcBorders>
            <w:shd w:val="clear" w:color="000000" w:fill="2F75B5"/>
            <w:noWrap/>
            <w:vAlign w:val="center"/>
            <w:hideMark/>
          </w:tcPr>
          <w:p w14:paraId="3C769ED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45,18%</w:t>
            </w:r>
          </w:p>
        </w:tc>
        <w:tc>
          <w:tcPr>
            <w:tcW w:w="409" w:type="pct"/>
            <w:tcBorders>
              <w:top w:val="nil"/>
              <w:left w:val="single" w:sz="8" w:space="0" w:color="002060"/>
              <w:bottom w:val="single" w:sz="8" w:space="0" w:color="002060"/>
              <w:right w:val="nil"/>
            </w:tcBorders>
            <w:shd w:val="clear" w:color="000000" w:fill="2F75B5"/>
            <w:noWrap/>
            <w:vAlign w:val="center"/>
            <w:hideMark/>
          </w:tcPr>
          <w:p w14:paraId="2DB9935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41,44%</w:t>
            </w:r>
          </w:p>
        </w:tc>
        <w:tc>
          <w:tcPr>
            <w:tcW w:w="353" w:type="pct"/>
            <w:tcBorders>
              <w:top w:val="nil"/>
              <w:left w:val="single" w:sz="8" w:space="0" w:color="002060"/>
              <w:bottom w:val="single" w:sz="8" w:space="0" w:color="002060"/>
              <w:right w:val="nil"/>
            </w:tcBorders>
            <w:shd w:val="clear" w:color="000000" w:fill="2F75B5"/>
            <w:noWrap/>
            <w:vAlign w:val="center"/>
            <w:hideMark/>
          </w:tcPr>
          <w:p w14:paraId="4355A77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41,46%</w:t>
            </w:r>
          </w:p>
        </w:tc>
        <w:tc>
          <w:tcPr>
            <w:tcW w:w="353" w:type="pct"/>
            <w:tcBorders>
              <w:top w:val="nil"/>
              <w:left w:val="single" w:sz="8" w:space="0" w:color="002060"/>
              <w:bottom w:val="single" w:sz="8" w:space="0" w:color="002060"/>
              <w:right w:val="nil"/>
            </w:tcBorders>
            <w:shd w:val="clear" w:color="auto" w:fill="auto"/>
            <w:noWrap/>
            <w:vAlign w:val="center"/>
            <w:hideMark/>
          </w:tcPr>
          <w:p w14:paraId="4806C25F"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46,76%</w:t>
            </w:r>
          </w:p>
        </w:tc>
        <w:tc>
          <w:tcPr>
            <w:tcW w:w="353" w:type="pct"/>
            <w:tcBorders>
              <w:top w:val="nil"/>
              <w:left w:val="single" w:sz="8" w:space="0" w:color="002060"/>
              <w:bottom w:val="single" w:sz="8" w:space="0" w:color="002060"/>
              <w:right w:val="nil"/>
            </w:tcBorders>
            <w:shd w:val="clear" w:color="000000" w:fill="2F75B5"/>
            <w:noWrap/>
            <w:vAlign w:val="center"/>
            <w:hideMark/>
          </w:tcPr>
          <w:p w14:paraId="465B823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47,10%</w:t>
            </w:r>
          </w:p>
        </w:tc>
      </w:tr>
      <w:tr w:rsidR="00D44EC0" w:rsidRPr="00D44EC0" w14:paraId="0CD0760F"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38752834"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0194270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2BAA5D7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41CF4B0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FFEB84"/>
            <w:noWrap/>
            <w:vAlign w:val="center"/>
            <w:hideMark/>
          </w:tcPr>
          <w:p w14:paraId="487D6F5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0F255C7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2757E38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1C02CF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48932A0"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E6827E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37FE622A"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344DD173"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Indicador de patrocinios</w:t>
            </w:r>
          </w:p>
        </w:tc>
        <w:tc>
          <w:tcPr>
            <w:tcW w:w="353" w:type="pct"/>
            <w:tcBorders>
              <w:top w:val="single" w:sz="12" w:space="0" w:color="FFFFFF"/>
              <w:left w:val="nil"/>
              <w:bottom w:val="nil"/>
              <w:right w:val="nil"/>
            </w:tcBorders>
            <w:shd w:val="clear" w:color="000000" w:fill="002060"/>
            <w:noWrap/>
            <w:vAlign w:val="center"/>
            <w:hideMark/>
          </w:tcPr>
          <w:p w14:paraId="286904D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0,03%</w:t>
            </w:r>
          </w:p>
        </w:tc>
        <w:tc>
          <w:tcPr>
            <w:tcW w:w="353" w:type="pct"/>
            <w:tcBorders>
              <w:top w:val="nil"/>
              <w:left w:val="single" w:sz="8" w:space="0" w:color="002060"/>
              <w:bottom w:val="single" w:sz="8" w:space="0" w:color="002060"/>
              <w:right w:val="nil"/>
            </w:tcBorders>
            <w:shd w:val="clear" w:color="000000" w:fill="2F75B5"/>
            <w:noWrap/>
            <w:vAlign w:val="center"/>
            <w:hideMark/>
          </w:tcPr>
          <w:p w14:paraId="5FEC753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0,00%</w:t>
            </w:r>
          </w:p>
        </w:tc>
        <w:tc>
          <w:tcPr>
            <w:tcW w:w="353" w:type="pct"/>
            <w:tcBorders>
              <w:top w:val="nil"/>
              <w:left w:val="single" w:sz="8" w:space="0" w:color="002060"/>
              <w:bottom w:val="single" w:sz="8" w:space="0" w:color="002060"/>
              <w:right w:val="nil"/>
            </w:tcBorders>
            <w:shd w:val="clear" w:color="000000" w:fill="2F75B5"/>
            <w:noWrap/>
            <w:vAlign w:val="center"/>
            <w:hideMark/>
          </w:tcPr>
          <w:p w14:paraId="0D58A9A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0,10%</w:t>
            </w:r>
          </w:p>
        </w:tc>
        <w:tc>
          <w:tcPr>
            <w:tcW w:w="361" w:type="pct"/>
            <w:tcBorders>
              <w:top w:val="nil"/>
              <w:left w:val="single" w:sz="8" w:space="0" w:color="002060"/>
              <w:bottom w:val="single" w:sz="8" w:space="0" w:color="002060"/>
              <w:right w:val="nil"/>
            </w:tcBorders>
            <w:shd w:val="clear" w:color="000000" w:fill="2F75B5"/>
            <w:noWrap/>
            <w:vAlign w:val="center"/>
            <w:hideMark/>
          </w:tcPr>
          <w:p w14:paraId="1D711EC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0,02%</w:t>
            </w:r>
          </w:p>
        </w:tc>
        <w:tc>
          <w:tcPr>
            <w:tcW w:w="397" w:type="pct"/>
            <w:tcBorders>
              <w:top w:val="nil"/>
              <w:left w:val="single" w:sz="8" w:space="0" w:color="002060"/>
              <w:bottom w:val="single" w:sz="8" w:space="0" w:color="002060"/>
              <w:right w:val="nil"/>
            </w:tcBorders>
            <w:shd w:val="clear" w:color="000000" w:fill="2F75B5"/>
            <w:noWrap/>
            <w:vAlign w:val="center"/>
            <w:hideMark/>
          </w:tcPr>
          <w:p w14:paraId="17B640C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0,01%</w:t>
            </w:r>
          </w:p>
        </w:tc>
        <w:tc>
          <w:tcPr>
            <w:tcW w:w="409" w:type="pct"/>
            <w:tcBorders>
              <w:top w:val="nil"/>
              <w:left w:val="single" w:sz="8" w:space="0" w:color="002060"/>
              <w:bottom w:val="single" w:sz="8" w:space="0" w:color="002060"/>
              <w:right w:val="nil"/>
            </w:tcBorders>
            <w:shd w:val="clear" w:color="000000" w:fill="2F75B5"/>
            <w:noWrap/>
            <w:vAlign w:val="center"/>
            <w:hideMark/>
          </w:tcPr>
          <w:p w14:paraId="45DF407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0,02%</w:t>
            </w:r>
          </w:p>
        </w:tc>
        <w:tc>
          <w:tcPr>
            <w:tcW w:w="353" w:type="pct"/>
            <w:tcBorders>
              <w:top w:val="nil"/>
              <w:left w:val="single" w:sz="8" w:space="0" w:color="002060"/>
              <w:bottom w:val="single" w:sz="8" w:space="0" w:color="002060"/>
              <w:right w:val="nil"/>
            </w:tcBorders>
            <w:shd w:val="clear" w:color="000000" w:fill="2F75B5"/>
            <w:noWrap/>
            <w:vAlign w:val="center"/>
            <w:hideMark/>
          </w:tcPr>
          <w:p w14:paraId="20B92E5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0,01%</w:t>
            </w:r>
          </w:p>
        </w:tc>
        <w:tc>
          <w:tcPr>
            <w:tcW w:w="353" w:type="pct"/>
            <w:tcBorders>
              <w:top w:val="nil"/>
              <w:left w:val="single" w:sz="8" w:space="0" w:color="002060"/>
              <w:bottom w:val="single" w:sz="8" w:space="0" w:color="002060"/>
              <w:right w:val="nil"/>
            </w:tcBorders>
            <w:shd w:val="clear" w:color="auto" w:fill="auto"/>
            <w:noWrap/>
            <w:vAlign w:val="center"/>
            <w:hideMark/>
          </w:tcPr>
          <w:p w14:paraId="7B326A0E"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0,00%</w:t>
            </w:r>
          </w:p>
        </w:tc>
        <w:tc>
          <w:tcPr>
            <w:tcW w:w="353" w:type="pct"/>
            <w:tcBorders>
              <w:top w:val="nil"/>
              <w:left w:val="single" w:sz="8" w:space="0" w:color="002060"/>
              <w:bottom w:val="single" w:sz="8" w:space="0" w:color="002060"/>
              <w:right w:val="nil"/>
            </w:tcBorders>
            <w:shd w:val="clear" w:color="000000" w:fill="2F75B5"/>
            <w:noWrap/>
            <w:vAlign w:val="center"/>
            <w:hideMark/>
          </w:tcPr>
          <w:p w14:paraId="581BA7B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0,00%</w:t>
            </w:r>
          </w:p>
        </w:tc>
      </w:tr>
      <w:tr w:rsidR="00D44EC0" w:rsidRPr="00D44EC0" w14:paraId="528C4A29"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3508A5B2"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27C97F9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7830D39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4314A5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71FE2F1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3F6181B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1ABAF73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1AAE4B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415950D"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B03F9A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1E903EED"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6B05FB55"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Cultura de buen gobierno</w:t>
            </w:r>
          </w:p>
        </w:tc>
        <w:tc>
          <w:tcPr>
            <w:tcW w:w="353" w:type="pct"/>
            <w:tcBorders>
              <w:top w:val="single" w:sz="12" w:space="0" w:color="FFFFFF"/>
              <w:left w:val="nil"/>
              <w:bottom w:val="nil"/>
              <w:right w:val="nil"/>
            </w:tcBorders>
            <w:shd w:val="clear" w:color="000000" w:fill="002060"/>
            <w:noWrap/>
            <w:vAlign w:val="center"/>
            <w:hideMark/>
          </w:tcPr>
          <w:p w14:paraId="5F87D00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90,04%</w:t>
            </w:r>
          </w:p>
        </w:tc>
        <w:tc>
          <w:tcPr>
            <w:tcW w:w="353" w:type="pct"/>
            <w:tcBorders>
              <w:top w:val="nil"/>
              <w:left w:val="single" w:sz="8" w:space="0" w:color="002060"/>
              <w:bottom w:val="single" w:sz="8" w:space="0" w:color="002060"/>
              <w:right w:val="nil"/>
            </w:tcBorders>
            <w:shd w:val="clear" w:color="000000" w:fill="2F75B5"/>
            <w:noWrap/>
            <w:vAlign w:val="center"/>
            <w:hideMark/>
          </w:tcPr>
          <w:p w14:paraId="7845A3BE"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c>
          <w:tcPr>
            <w:tcW w:w="353" w:type="pct"/>
            <w:tcBorders>
              <w:top w:val="nil"/>
              <w:left w:val="single" w:sz="8" w:space="0" w:color="002060"/>
              <w:bottom w:val="single" w:sz="8" w:space="0" w:color="002060"/>
              <w:right w:val="nil"/>
            </w:tcBorders>
            <w:shd w:val="clear" w:color="000000" w:fill="2F75B5"/>
            <w:noWrap/>
            <w:vAlign w:val="center"/>
            <w:hideMark/>
          </w:tcPr>
          <w:p w14:paraId="22A7972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95,31%</w:t>
            </w:r>
          </w:p>
        </w:tc>
        <w:tc>
          <w:tcPr>
            <w:tcW w:w="361" w:type="pct"/>
            <w:tcBorders>
              <w:top w:val="nil"/>
              <w:left w:val="single" w:sz="8" w:space="0" w:color="002060"/>
              <w:bottom w:val="single" w:sz="8" w:space="0" w:color="002060"/>
              <w:right w:val="nil"/>
            </w:tcBorders>
            <w:shd w:val="clear" w:color="000000" w:fill="2F75B5"/>
            <w:noWrap/>
            <w:vAlign w:val="center"/>
            <w:hideMark/>
          </w:tcPr>
          <w:p w14:paraId="125D7E1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93,42%</w:t>
            </w:r>
          </w:p>
        </w:tc>
        <w:tc>
          <w:tcPr>
            <w:tcW w:w="397" w:type="pct"/>
            <w:tcBorders>
              <w:top w:val="nil"/>
              <w:left w:val="single" w:sz="8" w:space="0" w:color="002060"/>
              <w:bottom w:val="single" w:sz="8" w:space="0" w:color="002060"/>
              <w:right w:val="nil"/>
            </w:tcBorders>
            <w:shd w:val="clear" w:color="000000" w:fill="2F75B5"/>
            <w:noWrap/>
            <w:vAlign w:val="center"/>
            <w:hideMark/>
          </w:tcPr>
          <w:p w14:paraId="27BA2B0B"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87,50%</w:t>
            </w:r>
          </w:p>
        </w:tc>
        <w:tc>
          <w:tcPr>
            <w:tcW w:w="409" w:type="pct"/>
            <w:tcBorders>
              <w:top w:val="nil"/>
              <w:left w:val="single" w:sz="8" w:space="0" w:color="002060"/>
              <w:bottom w:val="single" w:sz="8" w:space="0" w:color="002060"/>
              <w:right w:val="nil"/>
            </w:tcBorders>
            <w:shd w:val="clear" w:color="000000" w:fill="2F75B5"/>
            <w:noWrap/>
            <w:vAlign w:val="center"/>
            <w:hideMark/>
          </w:tcPr>
          <w:p w14:paraId="2C1208C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94,89%</w:t>
            </w:r>
          </w:p>
        </w:tc>
        <w:tc>
          <w:tcPr>
            <w:tcW w:w="353" w:type="pct"/>
            <w:tcBorders>
              <w:top w:val="nil"/>
              <w:left w:val="single" w:sz="8" w:space="0" w:color="002060"/>
              <w:bottom w:val="single" w:sz="8" w:space="0" w:color="002060"/>
              <w:right w:val="nil"/>
            </w:tcBorders>
            <w:shd w:val="clear" w:color="000000" w:fill="2F75B5"/>
            <w:noWrap/>
            <w:vAlign w:val="center"/>
            <w:hideMark/>
          </w:tcPr>
          <w:p w14:paraId="4AE8AF6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88,86%</w:t>
            </w:r>
          </w:p>
        </w:tc>
        <w:tc>
          <w:tcPr>
            <w:tcW w:w="353" w:type="pct"/>
            <w:tcBorders>
              <w:top w:val="nil"/>
              <w:left w:val="single" w:sz="8" w:space="0" w:color="002060"/>
              <w:bottom w:val="single" w:sz="8" w:space="0" w:color="002060"/>
              <w:right w:val="nil"/>
            </w:tcBorders>
            <w:shd w:val="clear" w:color="auto" w:fill="auto"/>
            <w:noWrap/>
            <w:vAlign w:val="center"/>
            <w:hideMark/>
          </w:tcPr>
          <w:p w14:paraId="5B9F250A"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62,50%</w:t>
            </w:r>
          </w:p>
        </w:tc>
        <w:tc>
          <w:tcPr>
            <w:tcW w:w="353" w:type="pct"/>
            <w:tcBorders>
              <w:top w:val="nil"/>
              <w:left w:val="single" w:sz="8" w:space="0" w:color="002060"/>
              <w:bottom w:val="single" w:sz="8" w:space="0" w:color="002060"/>
              <w:right w:val="nil"/>
            </w:tcBorders>
            <w:shd w:val="clear" w:color="000000" w:fill="2F75B5"/>
            <w:noWrap/>
            <w:vAlign w:val="center"/>
            <w:hideMark/>
          </w:tcPr>
          <w:p w14:paraId="035CEA2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87,22%</w:t>
            </w:r>
          </w:p>
        </w:tc>
      </w:tr>
      <w:tr w:rsidR="00D44EC0" w:rsidRPr="00D44EC0" w14:paraId="1B6247DC"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1ECAD2A1"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5FF3DB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BF0279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72AD07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608B9F6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F6C"/>
            <w:noWrap/>
            <w:vAlign w:val="center"/>
            <w:hideMark/>
          </w:tcPr>
          <w:p w14:paraId="676EDAC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22CCE70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29C6E6D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E934310"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02809F0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r>
      <w:tr w:rsidR="00D44EC0" w:rsidRPr="00D44EC0" w14:paraId="26D63C91" w14:textId="77777777" w:rsidTr="004129E5">
        <w:trPr>
          <w:trHeight w:val="113"/>
        </w:trPr>
        <w:tc>
          <w:tcPr>
            <w:tcW w:w="1716" w:type="pct"/>
            <w:tcBorders>
              <w:top w:val="nil"/>
              <w:left w:val="nil"/>
              <w:bottom w:val="nil"/>
              <w:right w:val="nil"/>
            </w:tcBorders>
            <w:shd w:val="clear" w:color="000000" w:fill="002060"/>
            <w:vAlign w:val="center"/>
            <w:hideMark/>
          </w:tcPr>
          <w:p w14:paraId="246B74C1" w14:textId="77777777" w:rsidR="00D44EC0" w:rsidRPr="00D44EC0" w:rsidRDefault="00D44EC0" w:rsidP="00C82985">
            <w:pPr>
              <w:jc w:val="center"/>
              <w:rPr>
                <w:rFonts w:ascii="Arial Narrow" w:hAnsi="Arial Narrow" w:cs="Calibri"/>
                <w:color w:val="FFFFFF"/>
                <w:sz w:val="16"/>
                <w:szCs w:val="16"/>
                <w:lang w:val="es-CO" w:eastAsia="es-CO"/>
              </w:rPr>
            </w:pPr>
            <w:r w:rsidRPr="00D44EC0">
              <w:rPr>
                <w:rFonts w:ascii="Arial Narrow" w:hAnsi="Arial Narrow" w:cs="Calibri"/>
                <w:color w:val="FFFFFF"/>
                <w:sz w:val="16"/>
                <w:szCs w:val="16"/>
                <w:lang w:val="es-CO" w:eastAsia="es-CO"/>
              </w:rPr>
              <w:t>Principio 6 - Servicio a la comunidad</w:t>
            </w:r>
          </w:p>
        </w:tc>
        <w:tc>
          <w:tcPr>
            <w:tcW w:w="353" w:type="pct"/>
            <w:tcBorders>
              <w:top w:val="nil"/>
              <w:left w:val="nil"/>
              <w:bottom w:val="nil"/>
              <w:right w:val="nil"/>
            </w:tcBorders>
            <w:shd w:val="clear" w:color="auto" w:fill="auto"/>
            <w:noWrap/>
            <w:vAlign w:val="center"/>
            <w:hideMark/>
          </w:tcPr>
          <w:p w14:paraId="496AD293" w14:textId="77777777" w:rsidR="00D44EC0" w:rsidRPr="00D44EC0" w:rsidRDefault="00D44EC0" w:rsidP="00C82985">
            <w:pPr>
              <w:jc w:val="center"/>
              <w:rPr>
                <w:rFonts w:ascii="Arial Narrow" w:hAnsi="Arial Narrow" w:cs="Calibri"/>
                <w:color w:val="FFFFFF"/>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221D2FAA"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FFFFFF"/>
              <w:left w:val="nil"/>
              <w:bottom w:val="single" w:sz="8" w:space="0" w:color="FFFFFF"/>
              <w:right w:val="nil"/>
            </w:tcBorders>
            <w:shd w:val="clear" w:color="000000" w:fill="002060"/>
            <w:noWrap/>
            <w:vAlign w:val="center"/>
            <w:hideMark/>
          </w:tcPr>
          <w:p w14:paraId="54BA5390"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FFFFFF"/>
              <w:left w:val="nil"/>
              <w:bottom w:val="single" w:sz="8" w:space="0" w:color="FFFFFF"/>
              <w:right w:val="nil"/>
            </w:tcBorders>
            <w:shd w:val="clear" w:color="000000" w:fill="002060"/>
            <w:noWrap/>
            <w:vAlign w:val="center"/>
            <w:hideMark/>
          </w:tcPr>
          <w:p w14:paraId="0B24AE1B"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80%</w:t>
            </w:r>
          </w:p>
        </w:tc>
        <w:tc>
          <w:tcPr>
            <w:tcW w:w="397" w:type="pct"/>
            <w:tcBorders>
              <w:top w:val="single" w:sz="8" w:space="0" w:color="FFFFFF"/>
              <w:left w:val="nil"/>
              <w:bottom w:val="single" w:sz="8" w:space="0" w:color="FFFFFF"/>
              <w:right w:val="nil"/>
            </w:tcBorders>
            <w:shd w:val="clear" w:color="000000" w:fill="002060"/>
            <w:noWrap/>
            <w:vAlign w:val="center"/>
            <w:hideMark/>
          </w:tcPr>
          <w:p w14:paraId="1937FFC7"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FFFFFF"/>
              <w:left w:val="nil"/>
              <w:bottom w:val="single" w:sz="8" w:space="0" w:color="FFFFFF"/>
              <w:right w:val="nil"/>
            </w:tcBorders>
            <w:shd w:val="clear" w:color="000000" w:fill="002060"/>
            <w:noWrap/>
            <w:vAlign w:val="center"/>
            <w:hideMark/>
          </w:tcPr>
          <w:p w14:paraId="145C3117"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FFFFFF"/>
              <w:left w:val="nil"/>
              <w:bottom w:val="single" w:sz="8" w:space="0" w:color="FFFFFF"/>
              <w:right w:val="nil"/>
            </w:tcBorders>
            <w:shd w:val="clear" w:color="000000" w:fill="002060"/>
            <w:noWrap/>
            <w:vAlign w:val="center"/>
            <w:hideMark/>
          </w:tcPr>
          <w:p w14:paraId="2FD3F0E2"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nil"/>
              <w:left w:val="nil"/>
              <w:bottom w:val="nil"/>
              <w:right w:val="nil"/>
            </w:tcBorders>
            <w:shd w:val="clear" w:color="000000" w:fill="002060"/>
            <w:noWrap/>
            <w:vAlign w:val="center"/>
            <w:hideMark/>
          </w:tcPr>
          <w:p w14:paraId="70CCEA69"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0%</w:t>
            </w:r>
          </w:p>
        </w:tc>
        <w:tc>
          <w:tcPr>
            <w:tcW w:w="353" w:type="pct"/>
            <w:tcBorders>
              <w:top w:val="single" w:sz="8" w:space="0" w:color="FFFFFF"/>
              <w:left w:val="nil"/>
              <w:bottom w:val="single" w:sz="8" w:space="0" w:color="FFFFFF"/>
              <w:right w:val="nil"/>
            </w:tcBorders>
            <w:shd w:val="clear" w:color="000000" w:fill="002060"/>
            <w:noWrap/>
            <w:vAlign w:val="center"/>
            <w:hideMark/>
          </w:tcPr>
          <w:p w14:paraId="0049B5F6"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40%</w:t>
            </w:r>
          </w:p>
        </w:tc>
      </w:tr>
      <w:tr w:rsidR="00D44EC0" w:rsidRPr="00D44EC0" w14:paraId="58C3809D" w14:textId="77777777" w:rsidTr="004129E5">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03DE41E0"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Gastos y contribuciones en favor de las comunidades</w:t>
            </w:r>
          </w:p>
        </w:tc>
        <w:tc>
          <w:tcPr>
            <w:tcW w:w="353" w:type="pct"/>
            <w:tcBorders>
              <w:top w:val="single" w:sz="12" w:space="0" w:color="FFFFFF"/>
              <w:left w:val="nil"/>
              <w:bottom w:val="nil"/>
              <w:right w:val="nil"/>
            </w:tcBorders>
            <w:shd w:val="clear" w:color="000000" w:fill="002060"/>
            <w:noWrap/>
            <w:vAlign w:val="center"/>
            <w:hideMark/>
          </w:tcPr>
          <w:p w14:paraId="0091DCE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0,74%</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76D4826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0,15%</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519B864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0,57%</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567A531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1,43%</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2DD26D4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0,91%</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7CB7010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0,39%</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13B03BC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0,89%</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6AF1CBB5"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0,00%</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5920C21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0,53%</w:t>
            </w:r>
          </w:p>
        </w:tc>
      </w:tr>
      <w:tr w:rsidR="00D44EC0" w:rsidRPr="00D44EC0" w14:paraId="238F5F01"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5F29FC12"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8B8341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7DB3A30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F83599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1D10689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1989635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46B5BFF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591ACF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0A5317D"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C682CE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11F82164"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4E3C7A6F"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Créditos con incidencia comunitaria</w:t>
            </w:r>
          </w:p>
        </w:tc>
        <w:tc>
          <w:tcPr>
            <w:tcW w:w="353" w:type="pct"/>
            <w:tcBorders>
              <w:top w:val="single" w:sz="12" w:space="0" w:color="FFFFFF"/>
              <w:left w:val="nil"/>
              <w:bottom w:val="nil"/>
              <w:right w:val="nil"/>
            </w:tcBorders>
            <w:shd w:val="clear" w:color="000000" w:fill="002060"/>
            <w:noWrap/>
            <w:vAlign w:val="center"/>
            <w:hideMark/>
          </w:tcPr>
          <w:p w14:paraId="0131E2B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0,17%</w:t>
            </w:r>
          </w:p>
        </w:tc>
        <w:tc>
          <w:tcPr>
            <w:tcW w:w="353" w:type="pct"/>
            <w:tcBorders>
              <w:top w:val="nil"/>
              <w:left w:val="single" w:sz="8" w:space="0" w:color="002060"/>
              <w:bottom w:val="single" w:sz="8" w:space="0" w:color="002060"/>
              <w:right w:val="nil"/>
            </w:tcBorders>
            <w:shd w:val="clear" w:color="000000" w:fill="2F75B5"/>
            <w:noWrap/>
            <w:vAlign w:val="center"/>
            <w:hideMark/>
          </w:tcPr>
          <w:p w14:paraId="71D28F7E"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0,04%</w:t>
            </w:r>
          </w:p>
        </w:tc>
        <w:tc>
          <w:tcPr>
            <w:tcW w:w="353" w:type="pct"/>
            <w:tcBorders>
              <w:top w:val="nil"/>
              <w:left w:val="single" w:sz="8" w:space="0" w:color="002060"/>
              <w:bottom w:val="single" w:sz="8" w:space="0" w:color="002060"/>
              <w:right w:val="nil"/>
            </w:tcBorders>
            <w:shd w:val="clear" w:color="000000" w:fill="2F75B5"/>
            <w:noWrap/>
            <w:vAlign w:val="center"/>
            <w:hideMark/>
          </w:tcPr>
          <w:p w14:paraId="35D7C3E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0,18%</w:t>
            </w:r>
          </w:p>
        </w:tc>
        <w:tc>
          <w:tcPr>
            <w:tcW w:w="361" w:type="pct"/>
            <w:tcBorders>
              <w:top w:val="nil"/>
              <w:left w:val="single" w:sz="8" w:space="0" w:color="002060"/>
              <w:bottom w:val="single" w:sz="8" w:space="0" w:color="002060"/>
              <w:right w:val="nil"/>
            </w:tcBorders>
            <w:shd w:val="clear" w:color="000000" w:fill="2F75B5"/>
            <w:noWrap/>
            <w:vAlign w:val="center"/>
            <w:hideMark/>
          </w:tcPr>
          <w:p w14:paraId="3182F598"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0,26%</w:t>
            </w:r>
          </w:p>
        </w:tc>
        <w:tc>
          <w:tcPr>
            <w:tcW w:w="397" w:type="pct"/>
            <w:tcBorders>
              <w:top w:val="nil"/>
              <w:left w:val="single" w:sz="8" w:space="0" w:color="002060"/>
              <w:bottom w:val="single" w:sz="8" w:space="0" w:color="002060"/>
              <w:right w:val="nil"/>
            </w:tcBorders>
            <w:shd w:val="clear" w:color="000000" w:fill="2F75B5"/>
            <w:noWrap/>
            <w:vAlign w:val="center"/>
            <w:hideMark/>
          </w:tcPr>
          <w:p w14:paraId="0814940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0,00%</w:t>
            </w:r>
          </w:p>
        </w:tc>
        <w:tc>
          <w:tcPr>
            <w:tcW w:w="409" w:type="pct"/>
            <w:tcBorders>
              <w:top w:val="nil"/>
              <w:left w:val="single" w:sz="8" w:space="0" w:color="002060"/>
              <w:bottom w:val="single" w:sz="8" w:space="0" w:color="002060"/>
              <w:right w:val="nil"/>
            </w:tcBorders>
            <w:shd w:val="clear" w:color="000000" w:fill="2F75B5"/>
            <w:noWrap/>
            <w:vAlign w:val="center"/>
            <w:hideMark/>
          </w:tcPr>
          <w:p w14:paraId="1880634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0,07%</w:t>
            </w:r>
          </w:p>
        </w:tc>
        <w:tc>
          <w:tcPr>
            <w:tcW w:w="353" w:type="pct"/>
            <w:tcBorders>
              <w:top w:val="nil"/>
              <w:left w:val="single" w:sz="8" w:space="0" w:color="002060"/>
              <w:bottom w:val="single" w:sz="8" w:space="0" w:color="002060"/>
              <w:right w:val="nil"/>
            </w:tcBorders>
            <w:shd w:val="clear" w:color="000000" w:fill="2F75B5"/>
            <w:noWrap/>
            <w:vAlign w:val="center"/>
            <w:hideMark/>
          </w:tcPr>
          <w:p w14:paraId="106E841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0,62%</w:t>
            </w:r>
          </w:p>
        </w:tc>
        <w:tc>
          <w:tcPr>
            <w:tcW w:w="353" w:type="pct"/>
            <w:tcBorders>
              <w:top w:val="nil"/>
              <w:left w:val="single" w:sz="8" w:space="0" w:color="002060"/>
              <w:bottom w:val="single" w:sz="8" w:space="0" w:color="002060"/>
              <w:right w:val="nil"/>
            </w:tcBorders>
            <w:shd w:val="clear" w:color="auto" w:fill="auto"/>
            <w:noWrap/>
            <w:vAlign w:val="center"/>
            <w:hideMark/>
          </w:tcPr>
          <w:p w14:paraId="7ACE87F9"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0,00%</w:t>
            </w:r>
          </w:p>
        </w:tc>
        <w:tc>
          <w:tcPr>
            <w:tcW w:w="353" w:type="pct"/>
            <w:tcBorders>
              <w:top w:val="nil"/>
              <w:left w:val="single" w:sz="8" w:space="0" w:color="002060"/>
              <w:bottom w:val="single" w:sz="8" w:space="0" w:color="002060"/>
              <w:right w:val="nil"/>
            </w:tcBorders>
            <w:shd w:val="clear" w:color="000000" w:fill="2F75B5"/>
            <w:noWrap/>
            <w:vAlign w:val="center"/>
            <w:hideMark/>
          </w:tcPr>
          <w:p w14:paraId="604353F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0,09%</w:t>
            </w:r>
          </w:p>
        </w:tc>
      </w:tr>
      <w:tr w:rsidR="00D44EC0" w:rsidRPr="00D44EC0" w14:paraId="51AAF749"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7725AED3"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7BB0C90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81C7BB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7C3E10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009D459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2C84004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5F0BB41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F094F0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328BDC5"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D04F15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48318E73"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26DD9F36"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Créditos para fines productivos</w:t>
            </w:r>
          </w:p>
        </w:tc>
        <w:tc>
          <w:tcPr>
            <w:tcW w:w="353" w:type="pct"/>
            <w:tcBorders>
              <w:top w:val="single" w:sz="12" w:space="0" w:color="FFFFFF"/>
              <w:left w:val="nil"/>
              <w:bottom w:val="nil"/>
              <w:right w:val="nil"/>
            </w:tcBorders>
            <w:shd w:val="clear" w:color="000000" w:fill="002060"/>
            <w:noWrap/>
            <w:vAlign w:val="center"/>
            <w:hideMark/>
          </w:tcPr>
          <w:p w14:paraId="1F319F7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14,31%</w:t>
            </w:r>
          </w:p>
        </w:tc>
        <w:tc>
          <w:tcPr>
            <w:tcW w:w="353" w:type="pct"/>
            <w:tcBorders>
              <w:top w:val="nil"/>
              <w:left w:val="single" w:sz="8" w:space="0" w:color="002060"/>
              <w:bottom w:val="single" w:sz="8" w:space="0" w:color="002060"/>
              <w:right w:val="nil"/>
            </w:tcBorders>
            <w:shd w:val="clear" w:color="000000" w:fill="2F75B5"/>
            <w:noWrap/>
            <w:vAlign w:val="center"/>
            <w:hideMark/>
          </w:tcPr>
          <w:p w14:paraId="4DBFE26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24,71%</w:t>
            </w:r>
          </w:p>
        </w:tc>
        <w:tc>
          <w:tcPr>
            <w:tcW w:w="353" w:type="pct"/>
            <w:tcBorders>
              <w:top w:val="nil"/>
              <w:left w:val="single" w:sz="8" w:space="0" w:color="002060"/>
              <w:bottom w:val="single" w:sz="8" w:space="0" w:color="002060"/>
              <w:right w:val="nil"/>
            </w:tcBorders>
            <w:shd w:val="clear" w:color="000000" w:fill="2F75B5"/>
            <w:noWrap/>
            <w:vAlign w:val="center"/>
            <w:hideMark/>
          </w:tcPr>
          <w:p w14:paraId="555CCC5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2,73%</w:t>
            </w:r>
          </w:p>
        </w:tc>
        <w:tc>
          <w:tcPr>
            <w:tcW w:w="361" w:type="pct"/>
            <w:tcBorders>
              <w:top w:val="nil"/>
              <w:left w:val="single" w:sz="8" w:space="0" w:color="002060"/>
              <w:bottom w:val="single" w:sz="8" w:space="0" w:color="002060"/>
              <w:right w:val="nil"/>
            </w:tcBorders>
            <w:shd w:val="clear" w:color="000000" w:fill="2F75B5"/>
            <w:noWrap/>
            <w:vAlign w:val="center"/>
            <w:hideMark/>
          </w:tcPr>
          <w:p w14:paraId="6418711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17,38%</w:t>
            </w:r>
          </w:p>
        </w:tc>
        <w:tc>
          <w:tcPr>
            <w:tcW w:w="397" w:type="pct"/>
            <w:tcBorders>
              <w:top w:val="nil"/>
              <w:left w:val="single" w:sz="8" w:space="0" w:color="002060"/>
              <w:bottom w:val="single" w:sz="8" w:space="0" w:color="002060"/>
              <w:right w:val="nil"/>
            </w:tcBorders>
            <w:shd w:val="clear" w:color="000000" w:fill="2F75B5"/>
            <w:noWrap/>
            <w:vAlign w:val="center"/>
            <w:hideMark/>
          </w:tcPr>
          <w:p w14:paraId="18B825E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13,82%</w:t>
            </w:r>
          </w:p>
        </w:tc>
        <w:tc>
          <w:tcPr>
            <w:tcW w:w="409" w:type="pct"/>
            <w:tcBorders>
              <w:top w:val="nil"/>
              <w:left w:val="single" w:sz="8" w:space="0" w:color="002060"/>
              <w:bottom w:val="single" w:sz="8" w:space="0" w:color="002060"/>
              <w:right w:val="nil"/>
            </w:tcBorders>
            <w:shd w:val="clear" w:color="000000" w:fill="2F75B5"/>
            <w:noWrap/>
            <w:vAlign w:val="center"/>
            <w:hideMark/>
          </w:tcPr>
          <w:p w14:paraId="6B92C38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11,54%</w:t>
            </w:r>
          </w:p>
        </w:tc>
        <w:tc>
          <w:tcPr>
            <w:tcW w:w="353" w:type="pct"/>
            <w:tcBorders>
              <w:top w:val="nil"/>
              <w:left w:val="single" w:sz="8" w:space="0" w:color="002060"/>
              <w:bottom w:val="single" w:sz="8" w:space="0" w:color="002060"/>
              <w:right w:val="nil"/>
            </w:tcBorders>
            <w:shd w:val="clear" w:color="000000" w:fill="2F75B5"/>
            <w:noWrap/>
            <w:vAlign w:val="center"/>
            <w:hideMark/>
          </w:tcPr>
          <w:p w14:paraId="78638C6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9,34%</w:t>
            </w:r>
          </w:p>
        </w:tc>
        <w:tc>
          <w:tcPr>
            <w:tcW w:w="353" w:type="pct"/>
            <w:tcBorders>
              <w:top w:val="nil"/>
              <w:left w:val="single" w:sz="8" w:space="0" w:color="002060"/>
              <w:bottom w:val="single" w:sz="8" w:space="0" w:color="002060"/>
              <w:right w:val="nil"/>
            </w:tcBorders>
            <w:shd w:val="clear" w:color="auto" w:fill="auto"/>
            <w:noWrap/>
            <w:vAlign w:val="center"/>
            <w:hideMark/>
          </w:tcPr>
          <w:p w14:paraId="1E0EF39D"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0,00%</w:t>
            </w:r>
          </w:p>
        </w:tc>
        <w:tc>
          <w:tcPr>
            <w:tcW w:w="353" w:type="pct"/>
            <w:tcBorders>
              <w:top w:val="nil"/>
              <w:left w:val="single" w:sz="8" w:space="0" w:color="002060"/>
              <w:bottom w:val="single" w:sz="8" w:space="0" w:color="002060"/>
              <w:right w:val="nil"/>
            </w:tcBorders>
            <w:shd w:val="clear" w:color="000000" w:fill="2F75B5"/>
            <w:noWrap/>
            <w:vAlign w:val="center"/>
            <w:hideMark/>
          </w:tcPr>
          <w:p w14:paraId="3EA4828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11,39%</w:t>
            </w:r>
          </w:p>
        </w:tc>
      </w:tr>
      <w:tr w:rsidR="00D44EC0" w:rsidRPr="00D44EC0" w14:paraId="0BE0E22B"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3032BE33"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25B77E0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B6986D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A65B7F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5B4FA03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E984"/>
            <w:noWrap/>
            <w:vAlign w:val="center"/>
            <w:hideMark/>
          </w:tcPr>
          <w:p w14:paraId="18C1AF1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596650F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53D884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4A2A0A7"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DFA06B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321EC452"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4D5141DE"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Acciones para el medio ambiente</w:t>
            </w:r>
          </w:p>
        </w:tc>
        <w:tc>
          <w:tcPr>
            <w:tcW w:w="353" w:type="pct"/>
            <w:tcBorders>
              <w:top w:val="single" w:sz="12" w:space="0" w:color="FFFFFF"/>
              <w:left w:val="nil"/>
              <w:bottom w:val="nil"/>
              <w:right w:val="nil"/>
            </w:tcBorders>
            <w:shd w:val="clear" w:color="000000" w:fill="002060"/>
            <w:noWrap/>
            <w:vAlign w:val="center"/>
            <w:hideMark/>
          </w:tcPr>
          <w:p w14:paraId="4158CEF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4,50%</w:t>
            </w:r>
          </w:p>
        </w:tc>
        <w:tc>
          <w:tcPr>
            <w:tcW w:w="353" w:type="pct"/>
            <w:tcBorders>
              <w:top w:val="nil"/>
              <w:left w:val="single" w:sz="8" w:space="0" w:color="002060"/>
              <w:bottom w:val="single" w:sz="8" w:space="0" w:color="002060"/>
              <w:right w:val="nil"/>
            </w:tcBorders>
            <w:shd w:val="clear" w:color="000000" w:fill="2F75B5"/>
            <w:noWrap/>
            <w:vAlign w:val="center"/>
            <w:hideMark/>
          </w:tcPr>
          <w:p w14:paraId="0708DA7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18,54%</w:t>
            </w:r>
          </w:p>
        </w:tc>
        <w:tc>
          <w:tcPr>
            <w:tcW w:w="353" w:type="pct"/>
            <w:tcBorders>
              <w:top w:val="nil"/>
              <w:left w:val="single" w:sz="8" w:space="0" w:color="002060"/>
              <w:bottom w:val="single" w:sz="8" w:space="0" w:color="002060"/>
              <w:right w:val="nil"/>
            </w:tcBorders>
            <w:shd w:val="clear" w:color="000000" w:fill="2F75B5"/>
            <w:noWrap/>
            <w:vAlign w:val="center"/>
            <w:hideMark/>
          </w:tcPr>
          <w:p w14:paraId="79B1969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14,55%</w:t>
            </w:r>
          </w:p>
        </w:tc>
        <w:tc>
          <w:tcPr>
            <w:tcW w:w="361" w:type="pct"/>
            <w:tcBorders>
              <w:top w:val="nil"/>
              <w:left w:val="single" w:sz="8" w:space="0" w:color="002060"/>
              <w:bottom w:val="single" w:sz="8" w:space="0" w:color="002060"/>
              <w:right w:val="nil"/>
            </w:tcBorders>
            <w:shd w:val="clear" w:color="000000" w:fill="2F75B5"/>
            <w:noWrap/>
            <w:vAlign w:val="center"/>
            <w:hideMark/>
          </w:tcPr>
          <w:p w14:paraId="2CEB01C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0,20%</w:t>
            </w:r>
          </w:p>
        </w:tc>
        <w:tc>
          <w:tcPr>
            <w:tcW w:w="397" w:type="pct"/>
            <w:tcBorders>
              <w:top w:val="nil"/>
              <w:left w:val="single" w:sz="8" w:space="0" w:color="002060"/>
              <w:bottom w:val="single" w:sz="8" w:space="0" w:color="002060"/>
              <w:right w:val="nil"/>
            </w:tcBorders>
            <w:shd w:val="clear" w:color="000000" w:fill="2F75B5"/>
            <w:noWrap/>
            <w:vAlign w:val="center"/>
            <w:hideMark/>
          </w:tcPr>
          <w:p w14:paraId="4EAF66B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1,17%</w:t>
            </w:r>
          </w:p>
        </w:tc>
        <w:tc>
          <w:tcPr>
            <w:tcW w:w="409" w:type="pct"/>
            <w:tcBorders>
              <w:top w:val="nil"/>
              <w:left w:val="single" w:sz="8" w:space="0" w:color="002060"/>
              <w:bottom w:val="single" w:sz="8" w:space="0" w:color="002060"/>
              <w:right w:val="nil"/>
            </w:tcBorders>
            <w:shd w:val="clear" w:color="000000" w:fill="2F75B5"/>
            <w:noWrap/>
            <w:vAlign w:val="center"/>
            <w:hideMark/>
          </w:tcPr>
          <w:p w14:paraId="3A03476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6,61%</w:t>
            </w:r>
          </w:p>
        </w:tc>
        <w:tc>
          <w:tcPr>
            <w:tcW w:w="353" w:type="pct"/>
            <w:tcBorders>
              <w:top w:val="nil"/>
              <w:left w:val="single" w:sz="8" w:space="0" w:color="002060"/>
              <w:bottom w:val="single" w:sz="8" w:space="0" w:color="002060"/>
              <w:right w:val="nil"/>
            </w:tcBorders>
            <w:shd w:val="clear" w:color="000000" w:fill="2F75B5"/>
            <w:noWrap/>
            <w:vAlign w:val="center"/>
            <w:hideMark/>
          </w:tcPr>
          <w:p w14:paraId="2AD70F9D"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1,38%</w:t>
            </w:r>
          </w:p>
        </w:tc>
        <w:tc>
          <w:tcPr>
            <w:tcW w:w="353" w:type="pct"/>
            <w:tcBorders>
              <w:top w:val="nil"/>
              <w:left w:val="single" w:sz="8" w:space="0" w:color="002060"/>
              <w:bottom w:val="single" w:sz="8" w:space="0" w:color="002060"/>
              <w:right w:val="nil"/>
            </w:tcBorders>
            <w:shd w:val="clear" w:color="auto" w:fill="auto"/>
            <w:noWrap/>
            <w:vAlign w:val="center"/>
            <w:hideMark/>
          </w:tcPr>
          <w:p w14:paraId="177EC1AB"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0,00%</w:t>
            </w:r>
          </w:p>
        </w:tc>
        <w:tc>
          <w:tcPr>
            <w:tcW w:w="353" w:type="pct"/>
            <w:tcBorders>
              <w:top w:val="nil"/>
              <w:left w:val="single" w:sz="8" w:space="0" w:color="002060"/>
              <w:bottom w:val="single" w:sz="8" w:space="0" w:color="002060"/>
              <w:right w:val="nil"/>
            </w:tcBorders>
            <w:shd w:val="clear" w:color="000000" w:fill="2F75B5"/>
            <w:noWrap/>
            <w:vAlign w:val="center"/>
            <w:hideMark/>
          </w:tcPr>
          <w:p w14:paraId="74D88978"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46,63%</w:t>
            </w:r>
          </w:p>
        </w:tc>
      </w:tr>
      <w:tr w:rsidR="00D44EC0" w:rsidRPr="00D44EC0" w14:paraId="162B21AF"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15E3DDA"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7777B9A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719ECE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8A1F41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081D191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5F57D32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474B820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6C8866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5DA3122"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E9BB2E7"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1D226913"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0FB80148"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Promoción proveedores locales</w:t>
            </w:r>
          </w:p>
        </w:tc>
        <w:tc>
          <w:tcPr>
            <w:tcW w:w="353" w:type="pct"/>
            <w:tcBorders>
              <w:top w:val="single" w:sz="12" w:space="0" w:color="FFFFFF"/>
              <w:left w:val="nil"/>
              <w:bottom w:val="nil"/>
              <w:right w:val="nil"/>
            </w:tcBorders>
            <w:shd w:val="clear" w:color="000000" w:fill="002060"/>
            <w:noWrap/>
            <w:vAlign w:val="center"/>
            <w:hideMark/>
          </w:tcPr>
          <w:p w14:paraId="2115DE4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100,00%</w:t>
            </w:r>
          </w:p>
        </w:tc>
        <w:tc>
          <w:tcPr>
            <w:tcW w:w="353" w:type="pct"/>
            <w:tcBorders>
              <w:top w:val="nil"/>
              <w:left w:val="single" w:sz="8" w:space="0" w:color="002060"/>
              <w:bottom w:val="single" w:sz="8" w:space="0" w:color="002060"/>
              <w:right w:val="nil"/>
            </w:tcBorders>
            <w:shd w:val="clear" w:color="000000" w:fill="2F75B5"/>
            <w:noWrap/>
            <w:vAlign w:val="center"/>
            <w:hideMark/>
          </w:tcPr>
          <w:p w14:paraId="5EFE242F"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88,66%</w:t>
            </w:r>
          </w:p>
        </w:tc>
        <w:tc>
          <w:tcPr>
            <w:tcW w:w="353" w:type="pct"/>
            <w:tcBorders>
              <w:top w:val="nil"/>
              <w:left w:val="single" w:sz="8" w:space="0" w:color="002060"/>
              <w:bottom w:val="single" w:sz="8" w:space="0" w:color="002060"/>
              <w:right w:val="nil"/>
            </w:tcBorders>
            <w:shd w:val="clear" w:color="000000" w:fill="2F75B5"/>
            <w:noWrap/>
            <w:vAlign w:val="center"/>
            <w:hideMark/>
          </w:tcPr>
          <w:p w14:paraId="56BF14B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c>
          <w:tcPr>
            <w:tcW w:w="361" w:type="pct"/>
            <w:tcBorders>
              <w:top w:val="nil"/>
              <w:left w:val="single" w:sz="8" w:space="0" w:color="002060"/>
              <w:bottom w:val="single" w:sz="8" w:space="0" w:color="002060"/>
              <w:right w:val="nil"/>
            </w:tcBorders>
            <w:shd w:val="clear" w:color="000000" w:fill="2F75B5"/>
            <w:noWrap/>
            <w:vAlign w:val="center"/>
            <w:hideMark/>
          </w:tcPr>
          <w:p w14:paraId="7B8A6AB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c>
          <w:tcPr>
            <w:tcW w:w="397" w:type="pct"/>
            <w:tcBorders>
              <w:top w:val="nil"/>
              <w:left w:val="single" w:sz="8" w:space="0" w:color="002060"/>
              <w:bottom w:val="single" w:sz="8" w:space="0" w:color="002060"/>
              <w:right w:val="nil"/>
            </w:tcBorders>
            <w:shd w:val="clear" w:color="000000" w:fill="2F75B5"/>
            <w:noWrap/>
            <w:vAlign w:val="center"/>
            <w:hideMark/>
          </w:tcPr>
          <w:p w14:paraId="082C340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c>
          <w:tcPr>
            <w:tcW w:w="409" w:type="pct"/>
            <w:tcBorders>
              <w:top w:val="nil"/>
              <w:left w:val="single" w:sz="8" w:space="0" w:color="002060"/>
              <w:bottom w:val="single" w:sz="8" w:space="0" w:color="002060"/>
              <w:right w:val="nil"/>
            </w:tcBorders>
            <w:shd w:val="clear" w:color="000000" w:fill="2F75B5"/>
            <w:noWrap/>
            <w:vAlign w:val="center"/>
            <w:hideMark/>
          </w:tcPr>
          <w:p w14:paraId="22D5236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c>
          <w:tcPr>
            <w:tcW w:w="353" w:type="pct"/>
            <w:tcBorders>
              <w:top w:val="nil"/>
              <w:left w:val="single" w:sz="8" w:space="0" w:color="002060"/>
              <w:bottom w:val="single" w:sz="8" w:space="0" w:color="002060"/>
              <w:right w:val="nil"/>
            </w:tcBorders>
            <w:shd w:val="clear" w:color="000000" w:fill="2F75B5"/>
            <w:noWrap/>
            <w:vAlign w:val="center"/>
            <w:hideMark/>
          </w:tcPr>
          <w:p w14:paraId="65BBC9A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c>
          <w:tcPr>
            <w:tcW w:w="353" w:type="pct"/>
            <w:tcBorders>
              <w:top w:val="nil"/>
              <w:left w:val="single" w:sz="8" w:space="0" w:color="002060"/>
              <w:bottom w:val="single" w:sz="8" w:space="0" w:color="002060"/>
              <w:right w:val="nil"/>
            </w:tcBorders>
            <w:shd w:val="clear" w:color="auto" w:fill="auto"/>
            <w:noWrap/>
            <w:vAlign w:val="center"/>
            <w:hideMark/>
          </w:tcPr>
          <w:p w14:paraId="703333ED"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73,47%</w:t>
            </w:r>
          </w:p>
        </w:tc>
        <w:tc>
          <w:tcPr>
            <w:tcW w:w="353" w:type="pct"/>
            <w:tcBorders>
              <w:top w:val="nil"/>
              <w:left w:val="single" w:sz="8" w:space="0" w:color="002060"/>
              <w:bottom w:val="single" w:sz="8" w:space="0" w:color="002060"/>
              <w:right w:val="nil"/>
            </w:tcBorders>
            <w:shd w:val="clear" w:color="000000" w:fill="2F75B5"/>
            <w:noWrap/>
            <w:vAlign w:val="center"/>
            <w:hideMark/>
          </w:tcPr>
          <w:p w14:paraId="775BF066"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100,00%</w:t>
            </w:r>
          </w:p>
        </w:tc>
      </w:tr>
      <w:tr w:rsidR="00D44EC0" w:rsidRPr="00D44EC0" w14:paraId="0506DC5F"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4C25C6A8"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043032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5DDE7F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2D19741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F8E984"/>
            <w:noWrap/>
            <w:vAlign w:val="center"/>
            <w:hideMark/>
          </w:tcPr>
          <w:p w14:paraId="448712A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97" w:type="pct"/>
            <w:tcBorders>
              <w:top w:val="single" w:sz="8" w:space="0" w:color="002060"/>
              <w:left w:val="nil"/>
              <w:bottom w:val="single" w:sz="8" w:space="0" w:color="002060"/>
              <w:right w:val="single" w:sz="8" w:space="0" w:color="002060"/>
            </w:tcBorders>
            <w:shd w:val="clear" w:color="000000" w:fill="F8E984"/>
            <w:noWrap/>
            <w:vAlign w:val="center"/>
            <w:hideMark/>
          </w:tcPr>
          <w:p w14:paraId="0CE4A13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F8E984"/>
            <w:noWrap/>
            <w:vAlign w:val="center"/>
            <w:hideMark/>
          </w:tcPr>
          <w:p w14:paraId="3A0A569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39A87F8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0311904"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4699600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40</w:t>
            </w:r>
          </w:p>
        </w:tc>
      </w:tr>
      <w:tr w:rsidR="00D44EC0" w:rsidRPr="00D44EC0" w14:paraId="32248261" w14:textId="77777777" w:rsidTr="004129E5">
        <w:trPr>
          <w:trHeight w:val="113"/>
        </w:trPr>
        <w:tc>
          <w:tcPr>
            <w:tcW w:w="1716" w:type="pct"/>
            <w:tcBorders>
              <w:top w:val="nil"/>
              <w:left w:val="nil"/>
              <w:bottom w:val="nil"/>
              <w:right w:val="nil"/>
            </w:tcBorders>
            <w:shd w:val="clear" w:color="000000" w:fill="002060"/>
            <w:vAlign w:val="center"/>
            <w:hideMark/>
          </w:tcPr>
          <w:p w14:paraId="7340CF79" w14:textId="77777777" w:rsidR="00D44EC0" w:rsidRPr="00D44EC0" w:rsidRDefault="00D44EC0" w:rsidP="00C82985">
            <w:pPr>
              <w:jc w:val="center"/>
              <w:rPr>
                <w:rFonts w:ascii="Arial Narrow" w:hAnsi="Arial Narrow" w:cs="Calibri"/>
                <w:color w:val="FFFFFF"/>
                <w:sz w:val="16"/>
                <w:szCs w:val="16"/>
                <w:lang w:val="es-CO" w:eastAsia="es-CO"/>
              </w:rPr>
            </w:pPr>
            <w:r w:rsidRPr="00D44EC0">
              <w:rPr>
                <w:rFonts w:ascii="Arial Narrow" w:hAnsi="Arial Narrow" w:cs="Calibri"/>
                <w:color w:val="FFFFFF"/>
                <w:sz w:val="16"/>
                <w:szCs w:val="16"/>
                <w:lang w:val="es-CO" w:eastAsia="es-CO"/>
              </w:rPr>
              <w:t>Principio 7 - Integración con otras organizaciones del sector</w:t>
            </w:r>
          </w:p>
        </w:tc>
        <w:tc>
          <w:tcPr>
            <w:tcW w:w="353" w:type="pct"/>
            <w:tcBorders>
              <w:top w:val="nil"/>
              <w:left w:val="nil"/>
              <w:bottom w:val="nil"/>
              <w:right w:val="nil"/>
            </w:tcBorders>
            <w:shd w:val="clear" w:color="auto" w:fill="auto"/>
            <w:noWrap/>
            <w:vAlign w:val="center"/>
            <w:hideMark/>
          </w:tcPr>
          <w:p w14:paraId="1864402F" w14:textId="77777777" w:rsidR="00D44EC0" w:rsidRPr="00D44EC0" w:rsidRDefault="00D44EC0" w:rsidP="00C82985">
            <w:pPr>
              <w:jc w:val="center"/>
              <w:rPr>
                <w:rFonts w:ascii="Arial Narrow" w:hAnsi="Arial Narrow" w:cs="Calibri"/>
                <w:color w:val="FFFFFF"/>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58FEFBDA"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0%</w:t>
            </w:r>
          </w:p>
        </w:tc>
        <w:tc>
          <w:tcPr>
            <w:tcW w:w="353" w:type="pct"/>
            <w:tcBorders>
              <w:top w:val="single" w:sz="8" w:space="0" w:color="FFFFFF"/>
              <w:left w:val="nil"/>
              <w:bottom w:val="single" w:sz="8" w:space="0" w:color="FFFFFF"/>
              <w:right w:val="nil"/>
            </w:tcBorders>
            <w:shd w:val="clear" w:color="000000" w:fill="002060"/>
            <w:noWrap/>
            <w:vAlign w:val="center"/>
            <w:hideMark/>
          </w:tcPr>
          <w:p w14:paraId="4910BD8D"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50%</w:t>
            </w:r>
          </w:p>
        </w:tc>
        <w:tc>
          <w:tcPr>
            <w:tcW w:w="361" w:type="pct"/>
            <w:tcBorders>
              <w:top w:val="single" w:sz="8" w:space="0" w:color="FFFFFF"/>
              <w:left w:val="nil"/>
              <w:bottom w:val="single" w:sz="8" w:space="0" w:color="FFFFFF"/>
              <w:right w:val="nil"/>
            </w:tcBorders>
            <w:shd w:val="clear" w:color="000000" w:fill="002060"/>
            <w:noWrap/>
            <w:vAlign w:val="center"/>
            <w:hideMark/>
          </w:tcPr>
          <w:p w14:paraId="22449E85"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100%</w:t>
            </w:r>
          </w:p>
        </w:tc>
        <w:tc>
          <w:tcPr>
            <w:tcW w:w="397" w:type="pct"/>
            <w:tcBorders>
              <w:top w:val="single" w:sz="8" w:space="0" w:color="FFFFFF"/>
              <w:left w:val="nil"/>
              <w:bottom w:val="single" w:sz="8" w:space="0" w:color="FFFFFF"/>
              <w:right w:val="nil"/>
            </w:tcBorders>
            <w:shd w:val="clear" w:color="000000" w:fill="002060"/>
            <w:noWrap/>
            <w:vAlign w:val="center"/>
            <w:hideMark/>
          </w:tcPr>
          <w:p w14:paraId="3D82150E"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75%</w:t>
            </w:r>
          </w:p>
        </w:tc>
        <w:tc>
          <w:tcPr>
            <w:tcW w:w="409" w:type="pct"/>
            <w:tcBorders>
              <w:top w:val="single" w:sz="8" w:space="0" w:color="FFFFFF"/>
              <w:left w:val="nil"/>
              <w:bottom w:val="single" w:sz="8" w:space="0" w:color="FFFFFF"/>
              <w:right w:val="nil"/>
            </w:tcBorders>
            <w:shd w:val="clear" w:color="000000" w:fill="002060"/>
            <w:noWrap/>
            <w:vAlign w:val="center"/>
            <w:hideMark/>
          </w:tcPr>
          <w:p w14:paraId="426E9187"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50%</w:t>
            </w:r>
          </w:p>
        </w:tc>
        <w:tc>
          <w:tcPr>
            <w:tcW w:w="353" w:type="pct"/>
            <w:tcBorders>
              <w:top w:val="single" w:sz="8" w:space="0" w:color="FFFFFF"/>
              <w:left w:val="nil"/>
              <w:bottom w:val="single" w:sz="8" w:space="0" w:color="FFFFFF"/>
              <w:right w:val="nil"/>
            </w:tcBorders>
            <w:shd w:val="clear" w:color="000000" w:fill="002060"/>
            <w:noWrap/>
            <w:vAlign w:val="center"/>
            <w:hideMark/>
          </w:tcPr>
          <w:p w14:paraId="26D1C0E9"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100%</w:t>
            </w:r>
          </w:p>
        </w:tc>
        <w:tc>
          <w:tcPr>
            <w:tcW w:w="353" w:type="pct"/>
            <w:tcBorders>
              <w:top w:val="nil"/>
              <w:left w:val="nil"/>
              <w:bottom w:val="nil"/>
              <w:right w:val="nil"/>
            </w:tcBorders>
            <w:shd w:val="clear" w:color="000000" w:fill="002060"/>
            <w:noWrap/>
            <w:vAlign w:val="center"/>
            <w:hideMark/>
          </w:tcPr>
          <w:p w14:paraId="57E26E74"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25%</w:t>
            </w:r>
          </w:p>
        </w:tc>
        <w:tc>
          <w:tcPr>
            <w:tcW w:w="353" w:type="pct"/>
            <w:tcBorders>
              <w:top w:val="single" w:sz="8" w:space="0" w:color="FFFFFF"/>
              <w:left w:val="nil"/>
              <w:bottom w:val="single" w:sz="8" w:space="0" w:color="FFFFFF"/>
              <w:right w:val="nil"/>
            </w:tcBorders>
            <w:shd w:val="clear" w:color="000000" w:fill="002060"/>
            <w:noWrap/>
            <w:vAlign w:val="center"/>
            <w:hideMark/>
          </w:tcPr>
          <w:p w14:paraId="24B440BE" w14:textId="77777777" w:rsidR="00D44EC0" w:rsidRPr="00D44EC0" w:rsidRDefault="00D44EC0" w:rsidP="00C82985">
            <w:pPr>
              <w:jc w:val="right"/>
              <w:rPr>
                <w:rFonts w:ascii="Arial Narrow" w:hAnsi="Arial Narrow" w:cs="Calibri"/>
                <w:color w:val="FFFFFF"/>
                <w:lang w:val="es-CO" w:eastAsia="es-CO"/>
              </w:rPr>
            </w:pPr>
            <w:r w:rsidRPr="00D44EC0">
              <w:rPr>
                <w:rFonts w:ascii="Arial Narrow" w:hAnsi="Arial Narrow" w:cs="Calibri"/>
                <w:color w:val="FFFFFF"/>
                <w:lang w:val="es-CO" w:eastAsia="es-CO"/>
              </w:rPr>
              <w:t>75%</w:t>
            </w:r>
          </w:p>
        </w:tc>
      </w:tr>
      <w:tr w:rsidR="00D44EC0" w:rsidRPr="00D44EC0" w14:paraId="09D69F11" w14:textId="77777777" w:rsidTr="004129E5">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3DAA9669"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Fondeo tomado del sector solidario</w:t>
            </w:r>
          </w:p>
        </w:tc>
        <w:tc>
          <w:tcPr>
            <w:tcW w:w="353" w:type="pct"/>
            <w:tcBorders>
              <w:top w:val="single" w:sz="12" w:space="0" w:color="FFFFFF"/>
              <w:left w:val="nil"/>
              <w:bottom w:val="nil"/>
              <w:right w:val="nil"/>
            </w:tcBorders>
            <w:shd w:val="clear" w:color="000000" w:fill="002060"/>
            <w:noWrap/>
            <w:vAlign w:val="center"/>
            <w:hideMark/>
          </w:tcPr>
          <w:p w14:paraId="5459057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24,60%</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7632D54E"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0,02%</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172E0AF3"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0,00%</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5C66B84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24,67%</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6BB7ADB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34,31%</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00903B5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50,51%</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38416E2B"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74,45%</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412C413D"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0,00%</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59CF896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70,97%</w:t>
            </w:r>
          </w:p>
        </w:tc>
      </w:tr>
      <w:tr w:rsidR="00D44EC0" w:rsidRPr="00D44EC0" w14:paraId="6C1AB57B"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09A10B92"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lastRenderedPageBreak/>
              <w:t> </w:t>
            </w:r>
          </w:p>
        </w:tc>
        <w:tc>
          <w:tcPr>
            <w:tcW w:w="353" w:type="pct"/>
            <w:tcBorders>
              <w:top w:val="single" w:sz="12" w:space="0" w:color="FFFFFF"/>
              <w:left w:val="nil"/>
              <w:bottom w:val="nil"/>
              <w:right w:val="nil"/>
            </w:tcBorders>
            <w:shd w:val="clear" w:color="000000" w:fill="002060"/>
            <w:noWrap/>
            <w:vAlign w:val="center"/>
            <w:hideMark/>
          </w:tcPr>
          <w:p w14:paraId="0245A2F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48925FC"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C8308F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29FCDDF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64DB9FC6"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588D495E"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F447E3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1AA6FAD"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28B111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3D4D69C2"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57B116A2"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Inversiones con el sector solidario</w:t>
            </w:r>
          </w:p>
        </w:tc>
        <w:tc>
          <w:tcPr>
            <w:tcW w:w="353" w:type="pct"/>
            <w:tcBorders>
              <w:top w:val="single" w:sz="12" w:space="0" w:color="FFFFFF"/>
              <w:left w:val="nil"/>
              <w:bottom w:val="nil"/>
              <w:right w:val="nil"/>
            </w:tcBorders>
            <w:shd w:val="clear" w:color="000000" w:fill="002060"/>
            <w:noWrap/>
            <w:vAlign w:val="center"/>
            <w:hideMark/>
          </w:tcPr>
          <w:p w14:paraId="3FBE34D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29,12%</w:t>
            </w:r>
          </w:p>
        </w:tc>
        <w:tc>
          <w:tcPr>
            <w:tcW w:w="353" w:type="pct"/>
            <w:tcBorders>
              <w:top w:val="nil"/>
              <w:left w:val="single" w:sz="8" w:space="0" w:color="002060"/>
              <w:bottom w:val="single" w:sz="8" w:space="0" w:color="002060"/>
              <w:right w:val="nil"/>
            </w:tcBorders>
            <w:shd w:val="clear" w:color="000000" w:fill="2F75B5"/>
            <w:noWrap/>
            <w:vAlign w:val="center"/>
            <w:hideMark/>
          </w:tcPr>
          <w:p w14:paraId="7EFF17B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13,18%</w:t>
            </w:r>
          </w:p>
        </w:tc>
        <w:tc>
          <w:tcPr>
            <w:tcW w:w="353" w:type="pct"/>
            <w:tcBorders>
              <w:top w:val="nil"/>
              <w:left w:val="single" w:sz="8" w:space="0" w:color="002060"/>
              <w:bottom w:val="single" w:sz="8" w:space="0" w:color="002060"/>
              <w:right w:val="nil"/>
            </w:tcBorders>
            <w:shd w:val="clear" w:color="000000" w:fill="2F75B5"/>
            <w:noWrap/>
            <w:vAlign w:val="center"/>
            <w:hideMark/>
          </w:tcPr>
          <w:p w14:paraId="1B3CC27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20,61%</w:t>
            </w:r>
          </w:p>
        </w:tc>
        <w:tc>
          <w:tcPr>
            <w:tcW w:w="361" w:type="pct"/>
            <w:tcBorders>
              <w:top w:val="nil"/>
              <w:left w:val="single" w:sz="8" w:space="0" w:color="002060"/>
              <w:bottom w:val="single" w:sz="8" w:space="0" w:color="002060"/>
              <w:right w:val="nil"/>
            </w:tcBorders>
            <w:shd w:val="clear" w:color="000000" w:fill="2F75B5"/>
            <w:noWrap/>
            <w:vAlign w:val="center"/>
            <w:hideMark/>
          </w:tcPr>
          <w:p w14:paraId="04FDD928"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45,58%</w:t>
            </w:r>
          </w:p>
        </w:tc>
        <w:tc>
          <w:tcPr>
            <w:tcW w:w="397" w:type="pct"/>
            <w:tcBorders>
              <w:top w:val="nil"/>
              <w:left w:val="single" w:sz="8" w:space="0" w:color="002060"/>
              <w:bottom w:val="single" w:sz="8" w:space="0" w:color="002060"/>
              <w:right w:val="nil"/>
            </w:tcBorders>
            <w:shd w:val="clear" w:color="000000" w:fill="2F75B5"/>
            <w:noWrap/>
            <w:vAlign w:val="center"/>
            <w:hideMark/>
          </w:tcPr>
          <w:p w14:paraId="1980794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42,42%</w:t>
            </w:r>
          </w:p>
        </w:tc>
        <w:tc>
          <w:tcPr>
            <w:tcW w:w="409" w:type="pct"/>
            <w:tcBorders>
              <w:top w:val="nil"/>
              <w:left w:val="single" w:sz="8" w:space="0" w:color="002060"/>
              <w:bottom w:val="single" w:sz="8" w:space="0" w:color="002060"/>
              <w:right w:val="nil"/>
            </w:tcBorders>
            <w:shd w:val="clear" w:color="000000" w:fill="2F75B5"/>
            <w:noWrap/>
            <w:vAlign w:val="center"/>
            <w:hideMark/>
          </w:tcPr>
          <w:p w14:paraId="70BA211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32,86%</w:t>
            </w:r>
          </w:p>
        </w:tc>
        <w:tc>
          <w:tcPr>
            <w:tcW w:w="353" w:type="pct"/>
            <w:tcBorders>
              <w:top w:val="nil"/>
              <w:left w:val="single" w:sz="8" w:space="0" w:color="002060"/>
              <w:bottom w:val="single" w:sz="8" w:space="0" w:color="002060"/>
              <w:right w:val="nil"/>
            </w:tcBorders>
            <w:shd w:val="clear" w:color="000000" w:fill="2F75B5"/>
            <w:noWrap/>
            <w:vAlign w:val="center"/>
            <w:hideMark/>
          </w:tcPr>
          <w:p w14:paraId="2F935574"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34,29%</w:t>
            </w:r>
          </w:p>
        </w:tc>
        <w:tc>
          <w:tcPr>
            <w:tcW w:w="353" w:type="pct"/>
            <w:tcBorders>
              <w:top w:val="nil"/>
              <w:left w:val="single" w:sz="8" w:space="0" w:color="002060"/>
              <w:bottom w:val="single" w:sz="8" w:space="0" w:color="002060"/>
              <w:right w:val="nil"/>
            </w:tcBorders>
            <w:shd w:val="clear" w:color="auto" w:fill="auto"/>
            <w:noWrap/>
            <w:vAlign w:val="center"/>
            <w:hideMark/>
          </w:tcPr>
          <w:p w14:paraId="424219AF"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3,82%</w:t>
            </w:r>
          </w:p>
        </w:tc>
        <w:tc>
          <w:tcPr>
            <w:tcW w:w="353" w:type="pct"/>
            <w:tcBorders>
              <w:top w:val="nil"/>
              <w:left w:val="single" w:sz="8" w:space="0" w:color="002060"/>
              <w:bottom w:val="single" w:sz="8" w:space="0" w:color="002060"/>
              <w:right w:val="nil"/>
            </w:tcBorders>
            <w:shd w:val="clear" w:color="000000" w:fill="2F75B5"/>
            <w:noWrap/>
            <w:vAlign w:val="center"/>
            <w:hideMark/>
          </w:tcPr>
          <w:p w14:paraId="7CE0208B"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20,54%</w:t>
            </w:r>
          </w:p>
        </w:tc>
      </w:tr>
      <w:tr w:rsidR="00D44EC0" w:rsidRPr="00D44EC0" w14:paraId="58D51C18"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5DDF1BA7"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5334D04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C26076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9F6162A"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00BD21C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72C48A1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78F21E7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B87DB0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5EB6C7F"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3AE17D5"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r>
      <w:tr w:rsidR="00D44EC0" w:rsidRPr="00D44EC0" w14:paraId="1CCB4A64"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02A3BD22"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Contribuciones voluntarias para el sector solidario</w:t>
            </w:r>
          </w:p>
        </w:tc>
        <w:tc>
          <w:tcPr>
            <w:tcW w:w="353" w:type="pct"/>
            <w:tcBorders>
              <w:top w:val="single" w:sz="12" w:space="0" w:color="FFFFFF"/>
              <w:left w:val="nil"/>
              <w:bottom w:val="nil"/>
              <w:right w:val="nil"/>
            </w:tcBorders>
            <w:shd w:val="clear" w:color="000000" w:fill="002060"/>
            <w:noWrap/>
            <w:vAlign w:val="center"/>
            <w:hideMark/>
          </w:tcPr>
          <w:p w14:paraId="5E9B70D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2,11%</w:t>
            </w:r>
          </w:p>
        </w:tc>
        <w:tc>
          <w:tcPr>
            <w:tcW w:w="353" w:type="pct"/>
            <w:tcBorders>
              <w:top w:val="nil"/>
              <w:left w:val="single" w:sz="8" w:space="0" w:color="002060"/>
              <w:bottom w:val="single" w:sz="8" w:space="0" w:color="002060"/>
              <w:right w:val="nil"/>
            </w:tcBorders>
            <w:shd w:val="clear" w:color="000000" w:fill="2F75B5"/>
            <w:noWrap/>
            <w:vAlign w:val="center"/>
            <w:hideMark/>
          </w:tcPr>
          <w:p w14:paraId="0C45618C"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1,16%</w:t>
            </w:r>
          </w:p>
        </w:tc>
        <w:tc>
          <w:tcPr>
            <w:tcW w:w="353" w:type="pct"/>
            <w:tcBorders>
              <w:top w:val="nil"/>
              <w:left w:val="single" w:sz="8" w:space="0" w:color="002060"/>
              <w:bottom w:val="single" w:sz="8" w:space="0" w:color="002060"/>
              <w:right w:val="nil"/>
            </w:tcBorders>
            <w:shd w:val="clear" w:color="000000" w:fill="2F75B5"/>
            <w:noWrap/>
            <w:vAlign w:val="center"/>
            <w:hideMark/>
          </w:tcPr>
          <w:p w14:paraId="5CBBF620"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2,59%</w:t>
            </w:r>
          </w:p>
        </w:tc>
        <w:tc>
          <w:tcPr>
            <w:tcW w:w="361" w:type="pct"/>
            <w:tcBorders>
              <w:top w:val="nil"/>
              <w:left w:val="single" w:sz="8" w:space="0" w:color="002060"/>
              <w:bottom w:val="single" w:sz="8" w:space="0" w:color="002060"/>
              <w:right w:val="nil"/>
            </w:tcBorders>
            <w:shd w:val="clear" w:color="000000" w:fill="2F75B5"/>
            <w:noWrap/>
            <w:vAlign w:val="center"/>
            <w:hideMark/>
          </w:tcPr>
          <w:p w14:paraId="31DE014B"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2,31%</w:t>
            </w:r>
          </w:p>
        </w:tc>
        <w:tc>
          <w:tcPr>
            <w:tcW w:w="397" w:type="pct"/>
            <w:tcBorders>
              <w:top w:val="nil"/>
              <w:left w:val="single" w:sz="8" w:space="0" w:color="002060"/>
              <w:bottom w:val="single" w:sz="8" w:space="0" w:color="002060"/>
              <w:right w:val="nil"/>
            </w:tcBorders>
            <w:shd w:val="clear" w:color="000000" w:fill="2F75B5"/>
            <w:noWrap/>
            <w:vAlign w:val="center"/>
            <w:hideMark/>
          </w:tcPr>
          <w:p w14:paraId="2CE461A7"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2,39%</w:t>
            </w:r>
          </w:p>
        </w:tc>
        <w:tc>
          <w:tcPr>
            <w:tcW w:w="409" w:type="pct"/>
            <w:tcBorders>
              <w:top w:val="nil"/>
              <w:left w:val="single" w:sz="8" w:space="0" w:color="002060"/>
              <w:bottom w:val="single" w:sz="8" w:space="0" w:color="002060"/>
              <w:right w:val="nil"/>
            </w:tcBorders>
            <w:shd w:val="clear" w:color="000000" w:fill="2F75B5"/>
            <w:noWrap/>
            <w:vAlign w:val="center"/>
            <w:hideMark/>
          </w:tcPr>
          <w:p w14:paraId="5083217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1,23%</w:t>
            </w:r>
          </w:p>
        </w:tc>
        <w:tc>
          <w:tcPr>
            <w:tcW w:w="353" w:type="pct"/>
            <w:tcBorders>
              <w:top w:val="nil"/>
              <w:left w:val="single" w:sz="8" w:space="0" w:color="002060"/>
              <w:bottom w:val="single" w:sz="8" w:space="0" w:color="002060"/>
              <w:right w:val="nil"/>
            </w:tcBorders>
            <w:shd w:val="clear" w:color="000000" w:fill="2F75B5"/>
            <w:noWrap/>
            <w:vAlign w:val="center"/>
            <w:hideMark/>
          </w:tcPr>
          <w:p w14:paraId="51A82F0B"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2,71%</w:t>
            </w:r>
          </w:p>
        </w:tc>
        <w:tc>
          <w:tcPr>
            <w:tcW w:w="353" w:type="pct"/>
            <w:tcBorders>
              <w:top w:val="nil"/>
              <w:left w:val="single" w:sz="8" w:space="0" w:color="002060"/>
              <w:bottom w:val="single" w:sz="8" w:space="0" w:color="002060"/>
              <w:right w:val="nil"/>
            </w:tcBorders>
            <w:shd w:val="clear" w:color="auto" w:fill="auto"/>
            <w:noWrap/>
            <w:vAlign w:val="center"/>
            <w:hideMark/>
          </w:tcPr>
          <w:p w14:paraId="3C219E26"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3,85%</w:t>
            </w:r>
          </w:p>
        </w:tc>
        <w:tc>
          <w:tcPr>
            <w:tcW w:w="353" w:type="pct"/>
            <w:tcBorders>
              <w:top w:val="nil"/>
              <w:left w:val="single" w:sz="8" w:space="0" w:color="002060"/>
              <w:bottom w:val="single" w:sz="8" w:space="0" w:color="002060"/>
              <w:right w:val="nil"/>
            </w:tcBorders>
            <w:shd w:val="clear" w:color="000000" w:fill="2F75B5"/>
            <w:noWrap/>
            <w:vAlign w:val="center"/>
            <w:hideMark/>
          </w:tcPr>
          <w:p w14:paraId="70BCF9E2"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4,64%</w:t>
            </w:r>
          </w:p>
        </w:tc>
      </w:tr>
      <w:tr w:rsidR="00D44EC0" w:rsidRPr="00D44EC0" w14:paraId="2B24E7CC"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3DF19866"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7870522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80B840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CD3968B"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1C43223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5684A25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39560329"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3C3FDE8"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0F08819"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6A1E041"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r w:rsidR="00D44EC0" w:rsidRPr="00D44EC0" w14:paraId="1598BB5B" w14:textId="77777777" w:rsidTr="004129E5">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41DD3558"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Economías de escala generadas</w:t>
            </w:r>
          </w:p>
        </w:tc>
        <w:tc>
          <w:tcPr>
            <w:tcW w:w="353" w:type="pct"/>
            <w:tcBorders>
              <w:top w:val="single" w:sz="12" w:space="0" w:color="FFFFFF"/>
              <w:left w:val="nil"/>
              <w:bottom w:val="nil"/>
              <w:right w:val="nil"/>
            </w:tcBorders>
            <w:shd w:val="clear" w:color="000000" w:fill="002060"/>
            <w:noWrap/>
            <w:vAlign w:val="center"/>
            <w:hideMark/>
          </w:tcPr>
          <w:p w14:paraId="5E5443F3"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52,42%</w:t>
            </w:r>
          </w:p>
        </w:tc>
        <w:tc>
          <w:tcPr>
            <w:tcW w:w="353" w:type="pct"/>
            <w:tcBorders>
              <w:top w:val="nil"/>
              <w:left w:val="single" w:sz="8" w:space="0" w:color="002060"/>
              <w:bottom w:val="single" w:sz="8" w:space="0" w:color="002060"/>
              <w:right w:val="nil"/>
            </w:tcBorders>
            <w:shd w:val="clear" w:color="000000" w:fill="2F75B5"/>
            <w:noWrap/>
            <w:vAlign w:val="center"/>
            <w:hideMark/>
          </w:tcPr>
          <w:p w14:paraId="61BFB4AA"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0,00%</w:t>
            </w:r>
          </w:p>
        </w:tc>
        <w:tc>
          <w:tcPr>
            <w:tcW w:w="353" w:type="pct"/>
            <w:tcBorders>
              <w:top w:val="nil"/>
              <w:left w:val="single" w:sz="8" w:space="0" w:color="002060"/>
              <w:bottom w:val="single" w:sz="8" w:space="0" w:color="002060"/>
              <w:right w:val="nil"/>
            </w:tcBorders>
            <w:shd w:val="clear" w:color="000000" w:fill="2F75B5"/>
            <w:noWrap/>
            <w:vAlign w:val="center"/>
            <w:hideMark/>
          </w:tcPr>
          <w:p w14:paraId="1282D379"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72,73%</w:t>
            </w:r>
          </w:p>
        </w:tc>
        <w:tc>
          <w:tcPr>
            <w:tcW w:w="361" w:type="pct"/>
            <w:tcBorders>
              <w:top w:val="nil"/>
              <w:left w:val="single" w:sz="8" w:space="0" w:color="002060"/>
              <w:bottom w:val="single" w:sz="8" w:space="0" w:color="002060"/>
              <w:right w:val="nil"/>
            </w:tcBorders>
            <w:shd w:val="clear" w:color="000000" w:fill="2F75B5"/>
            <w:noWrap/>
            <w:vAlign w:val="center"/>
            <w:hideMark/>
          </w:tcPr>
          <w:p w14:paraId="3FF78A2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52,98%</w:t>
            </w:r>
          </w:p>
        </w:tc>
        <w:tc>
          <w:tcPr>
            <w:tcW w:w="397" w:type="pct"/>
            <w:tcBorders>
              <w:top w:val="nil"/>
              <w:left w:val="single" w:sz="8" w:space="0" w:color="002060"/>
              <w:bottom w:val="single" w:sz="8" w:space="0" w:color="002060"/>
              <w:right w:val="nil"/>
            </w:tcBorders>
            <w:shd w:val="clear" w:color="000000" w:fill="2F75B5"/>
            <w:noWrap/>
            <w:vAlign w:val="center"/>
            <w:hideMark/>
          </w:tcPr>
          <w:p w14:paraId="167B885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22,01%</w:t>
            </w:r>
          </w:p>
        </w:tc>
        <w:tc>
          <w:tcPr>
            <w:tcW w:w="409" w:type="pct"/>
            <w:tcBorders>
              <w:top w:val="nil"/>
              <w:left w:val="single" w:sz="8" w:space="0" w:color="002060"/>
              <w:bottom w:val="single" w:sz="8" w:space="0" w:color="002060"/>
              <w:right w:val="nil"/>
            </w:tcBorders>
            <w:shd w:val="clear" w:color="000000" w:fill="2F75B5"/>
            <w:noWrap/>
            <w:vAlign w:val="center"/>
            <w:hideMark/>
          </w:tcPr>
          <w:p w14:paraId="1C29E50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22,46%</w:t>
            </w:r>
          </w:p>
        </w:tc>
        <w:tc>
          <w:tcPr>
            <w:tcW w:w="353" w:type="pct"/>
            <w:tcBorders>
              <w:top w:val="nil"/>
              <w:left w:val="single" w:sz="8" w:space="0" w:color="002060"/>
              <w:bottom w:val="single" w:sz="8" w:space="0" w:color="002060"/>
              <w:right w:val="nil"/>
            </w:tcBorders>
            <w:shd w:val="clear" w:color="000000" w:fill="2F75B5"/>
            <w:noWrap/>
            <w:vAlign w:val="center"/>
            <w:hideMark/>
          </w:tcPr>
          <w:p w14:paraId="0E43B6E1"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77,72%</w:t>
            </w:r>
          </w:p>
        </w:tc>
        <w:tc>
          <w:tcPr>
            <w:tcW w:w="353" w:type="pct"/>
            <w:tcBorders>
              <w:top w:val="nil"/>
              <w:left w:val="single" w:sz="8" w:space="0" w:color="002060"/>
              <w:bottom w:val="single" w:sz="8" w:space="0" w:color="002060"/>
              <w:right w:val="nil"/>
            </w:tcBorders>
            <w:shd w:val="clear" w:color="auto" w:fill="auto"/>
            <w:noWrap/>
            <w:vAlign w:val="center"/>
            <w:hideMark/>
          </w:tcPr>
          <w:p w14:paraId="56CB82D8"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0,00%</w:t>
            </w:r>
          </w:p>
        </w:tc>
        <w:tc>
          <w:tcPr>
            <w:tcW w:w="353" w:type="pct"/>
            <w:tcBorders>
              <w:top w:val="nil"/>
              <w:left w:val="single" w:sz="8" w:space="0" w:color="002060"/>
              <w:bottom w:val="single" w:sz="8" w:space="0" w:color="002060"/>
              <w:right w:val="nil"/>
            </w:tcBorders>
            <w:shd w:val="clear" w:color="000000" w:fill="2F75B5"/>
            <w:noWrap/>
            <w:vAlign w:val="center"/>
            <w:hideMark/>
          </w:tcPr>
          <w:p w14:paraId="58677FA5" w14:textId="77777777" w:rsidR="00D44EC0" w:rsidRPr="00D44EC0" w:rsidRDefault="00D44EC0" w:rsidP="00C82985">
            <w:pPr>
              <w:jc w:val="center"/>
              <w:rPr>
                <w:rFonts w:ascii="Arial Narrow" w:hAnsi="Arial Narrow" w:cs="Calibri"/>
                <w:b/>
                <w:bCs/>
                <w:color w:val="FFFFFF"/>
                <w:lang w:val="es-CO" w:eastAsia="es-CO"/>
              </w:rPr>
            </w:pPr>
            <w:r w:rsidRPr="00D44EC0">
              <w:rPr>
                <w:rFonts w:ascii="Arial Narrow" w:hAnsi="Arial Narrow" w:cs="Calibri"/>
                <w:b/>
                <w:bCs/>
                <w:color w:val="FFFFFF"/>
                <w:lang w:val="es-CO" w:eastAsia="es-CO"/>
              </w:rPr>
              <w:t>119,78%</w:t>
            </w:r>
          </w:p>
        </w:tc>
      </w:tr>
      <w:tr w:rsidR="00D44EC0" w:rsidRPr="00D44EC0" w14:paraId="5090167B" w14:textId="77777777" w:rsidTr="004129E5">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1F584071" w14:textId="77777777" w:rsidR="00D44EC0" w:rsidRPr="00D44EC0" w:rsidRDefault="00D44EC0" w:rsidP="00C82985">
            <w:pPr>
              <w:jc w:val="center"/>
              <w:rPr>
                <w:rFonts w:ascii="Arial Narrow" w:hAnsi="Arial Narrow" w:cs="Calibri"/>
                <w:b/>
                <w:bCs/>
                <w:color w:val="002060"/>
                <w:sz w:val="16"/>
                <w:szCs w:val="16"/>
                <w:lang w:val="es-CO" w:eastAsia="es-CO"/>
              </w:rPr>
            </w:pPr>
            <w:r w:rsidRPr="00D44EC0">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17ACF33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0FC29E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4DF517D"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4645FD7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06192B34"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0E9B1820"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EF939DF"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A2E0D54" w14:textId="77777777" w:rsidR="00D44EC0" w:rsidRPr="00D44EC0" w:rsidRDefault="00D44EC0" w:rsidP="00C82985">
            <w:pPr>
              <w:jc w:val="center"/>
              <w:rPr>
                <w:rFonts w:ascii="Arial Narrow" w:hAnsi="Arial Narrow" w:cs="Calibri"/>
                <w:color w:val="000000"/>
                <w:lang w:val="es-CO" w:eastAsia="es-CO"/>
              </w:rPr>
            </w:pPr>
            <w:r w:rsidRPr="00D44EC0">
              <w:rPr>
                <w:rFonts w:ascii="Arial Narrow" w:hAnsi="Arial Narrow" w:cs="Calibri"/>
                <w:color w:val="000000"/>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3C25052" w14:textId="77777777" w:rsidR="00D44EC0" w:rsidRPr="00D44EC0" w:rsidRDefault="00D44EC0" w:rsidP="00C82985">
            <w:pPr>
              <w:jc w:val="center"/>
              <w:rPr>
                <w:rFonts w:ascii="Arial Narrow" w:hAnsi="Arial Narrow" w:cs="Calibri"/>
                <w:color w:val="FFFFFF"/>
                <w:lang w:val="es-CO" w:eastAsia="es-CO"/>
              </w:rPr>
            </w:pPr>
            <w:r w:rsidRPr="00D44EC0">
              <w:rPr>
                <w:rFonts w:ascii="Arial Narrow" w:hAnsi="Arial Narrow" w:cs="Calibri"/>
                <w:color w:val="FFFFFF"/>
                <w:lang w:val="es-CO" w:eastAsia="es-CO"/>
              </w:rPr>
              <w:t>60</w:t>
            </w:r>
          </w:p>
        </w:tc>
      </w:tr>
    </w:tbl>
    <w:p w14:paraId="5428F6C0" w14:textId="77777777" w:rsidR="00F9423D" w:rsidRPr="00F75062" w:rsidRDefault="00F9423D" w:rsidP="00C82985">
      <w:pPr>
        <w:jc w:val="both"/>
        <w:rPr>
          <w:rFonts w:ascii="Arial Narrow" w:hAnsi="Arial Narrow"/>
          <w:sz w:val="18"/>
          <w:szCs w:val="18"/>
        </w:rPr>
      </w:pPr>
    </w:p>
    <w:p w14:paraId="37B45708" w14:textId="0A4C0643" w:rsidR="00476D4D" w:rsidRPr="00F75062" w:rsidRDefault="00992316" w:rsidP="00C82985">
      <w:pPr>
        <w:rPr>
          <w:rFonts w:ascii="Arial Narrow" w:hAnsi="Arial Narrow" w:cstheme="minorHAnsi"/>
          <w:bCs/>
          <w:sz w:val="24"/>
          <w:szCs w:val="24"/>
          <w:lang w:val="es-CO"/>
        </w:rPr>
      </w:pPr>
      <w:r>
        <w:rPr>
          <w:rFonts w:ascii="Arial Narrow" w:hAnsi="Arial Narrow" w:cstheme="minorHAnsi"/>
          <w:bCs/>
          <w:sz w:val="24"/>
          <w:szCs w:val="24"/>
          <w:lang w:val="es-CO"/>
        </w:rPr>
        <w:t xml:space="preserve">De acuerdo con la evaluación anterior </w:t>
      </w:r>
      <w:r w:rsidR="00EE7AC5">
        <w:rPr>
          <w:rFonts w:ascii="Arial Narrow" w:hAnsi="Arial Narrow" w:cstheme="minorHAnsi"/>
          <w:bCs/>
          <w:sz w:val="24"/>
          <w:szCs w:val="24"/>
          <w:lang w:val="es-CO"/>
        </w:rPr>
        <w:t>26 indicadores presentan oportunidad de mejora:</w:t>
      </w:r>
    </w:p>
    <w:tbl>
      <w:tblPr>
        <w:tblW w:w="10723" w:type="dxa"/>
        <w:tblLayout w:type="fixed"/>
        <w:tblCellMar>
          <w:left w:w="70" w:type="dxa"/>
          <w:right w:w="70" w:type="dxa"/>
        </w:tblCellMar>
        <w:tblLook w:val="04A0" w:firstRow="1" w:lastRow="0" w:firstColumn="1" w:lastColumn="0" w:noHBand="0" w:noVBand="1"/>
      </w:tblPr>
      <w:tblGrid>
        <w:gridCol w:w="4531"/>
        <w:gridCol w:w="4111"/>
        <w:gridCol w:w="992"/>
        <w:gridCol w:w="1089"/>
      </w:tblGrid>
      <w:tr w:rsidR="00110659" w:rsidRPr="00110659" w14:paraId="26654D3F" w14:textId="77777777" w:rsidTr="00F34179">
        <w:trPr>
          <w:trHeight w:val="113"/>
          <w:tblHeader/>
        </w:trPr>
        <w:tc>
          <w:tcPr>
            <w:tcW w:w="4531" w:type="dxa"/>
            <w:tcBorders>
              <w:top w:val="single" w:sz="4" w:space="0" w:color="auto"/>
              <w:left w:val="single" w:sz="4" w:space="0" w:color="auto"/>
              <w:bottom w:val="single" w:sz="4" w:space="0" w:color="auto"/>
              <w:right w:val="single" w:sz="4" w:space="0" w:color="auto"/>
            </w:tcBorders>
            <w:shd w:val="clear" w:color="000000" w:fill="002060"/>
            <w:noWrap/>
            <w:vAlign w:val="bottom"/>
            <w:hideMark/>
          </w:tcPr>
          <w:p w14:paraId="428857BA" w14:textId="3F958951" w:rsidR="00110659" w:rsidRPr="00110659" w:rsidRDefault="00110659" w:rsidP="00C82985">
            <w:pPr>
              <w:rPr>
                <w:rFonts w:ascii="Arial Narrow" w:hAnsi="Arial Narrow" w:cs="Calibri"/>
                <w:b/>
                <w:bCs/>
                <w:color w:val="FFFFFF"/>
                <w:sz w:val="16"/>
                <w:szCs w:val="16"/>
                <w:lang w:val="es-CO" w:eastAsia="es-CO"/>
              </w:rPr>
            </w:pPr>
            <w:r>
              <w:rPr>
                <w:rFonts w:ascii="Arial Narrow" w:hAnsi="Arial Narrow" w:cs="Calibri"/>
                <w:b/>
                <w:bCs/>
                <w:color w:val="FFFFFF"/>
                <w:sz w:val="16"/>
                <w:szCs w:val="16"/>
                <w:lang w:val="es-CO" w:eastAsia="es-CO"/>
              </w:rPr>
              <w:t>PRINCIPIO</w:t>
            </w:r>
          </w:p>
        </w:tc>
        <w:tc>
          <w:tcPr>
            <w:tcW w:w="4111" w:type="dxa"/>
            <w:tcBorders>
              <w:top w:val="single" w:sz="4" w:space="0" w:color="auto"/>
              <w:left w:val="nil"/>
              <w:bottom w:val="single" w:sz="4" w:space="0" w:color="auto"/>
              <w:right w:val="single" w:sz="4" w:space="0" w:color="auto"/>
            </w:tcBorders>
            <w:shd w:val="clear" w:color="000000" w:fill="002060"/>
            <w:noWrap/>
            <w:vAlign w:val="bottom"/>
            <w:hideMark/>
          </w:tcPr>
          <w:p w14:paraId="039A4401" w14:textId="333843B2" w:rsidR="00110659" w:rsidRPr="00110659" w:rsidRDefault="00110659" w:rsidP="00C82985">
            <w:pPr>
              <w:rPr>
                <w:rFonts w:ascii="Arial Narrow" w:hAnsi="Arial Narrow" w:cs="Calibri"/>
                <w:b/>
                <w:bCs/>
                <w:color w:val="FFFFFF"/>
                <w:sz w:val="16"/>
                <w:szCs w:val="16"/>
                <w:lang w:val="es-CO" w:eastAsia="es-CO"/>
              </w:rPr>
            </w:pPr>
            <w:r>
              <w:rPr>
                <w:rFonts w:ascii="Arial Narrow" w:hAnsi="Arial Narrow" w:cs="Calibri"/>
                <w:b/>
                <w:bCs/>
                <w:color w:val="FFFFFF"/>
                <w:sz w:val="16"/>
                <w:szCs w:val="16"/>
                <w:lang w:val="es-CO" w:eastAsia="es-CO"/>
              </w:rPr>
              <w:t>INDICADOR</w:t>
            </w:r>
          </w:p>
        </w:tc>
        <w:tc>
          <w:tcPr>
            <w:tcW w:w="992" w:type="dxa"/>
            <w:tcBorders>
              <w:top w:val="single" w:sz="4" w:space="0" w:color="auto"/>
              <w:left w:val="nil"/>
              <w:bottom w:val="single" w:sz="4" w:space="0" w:color="auto"/>
              <w:right w:val="single" w:sz="4" w:space="0" w:color="auto"/>
            </w:tcBorders>
            <w:shd w:val="clear" w:color="000000" w:fill="002060"/>
            <w:noWrap/>
            <w:vAlign w:val="center"/>
            <w:hideMark/>
          </w:tcPr>
          <w:p w14:paraId="502F8E23" w14:textId="58FB76F8" w:rsidR="00110659" w:rsidRPr="00110659" w:rsidRDefault="00110659" w:rsidP="00C82985">
            <w:pPr>
              <w:jc w:val="center"/>
              <w:rPr>
                <w:rFonts w:ascii="Arial Narrow" w:hAnsi="Arial Narrow" w:cs="Calibri"/>
                <w:b/>
                <w:bCs/>
                <w:color w:val="FFFFFF"/>
                <w:lang w:val="es-CO" w:eastAsia="es-CO"/>
              </w:rPr>
            </w:pPr>
            <w:r>
              <w:rPr>
                <w:rFonts w:ascii="Arial Narrow" w:hAnsi="Arial Narrow" w:cs="Calibri"/>
                <w:b/>
                <w:bCs/>
                <w:color w:val="FFFFFF"/>
                <w:lang w:val="es-CO" w:eastAsia="es-CO"/>
              </w:rPr>
              <w:t>Result</w:t>
            </w:r>
          </w:p>
        </w:tc>
        <w:tc>
          <w:tcPr>
            <w:tcW w:w="1089" w:type="dxa"/>
            <w:tcBorders>
              <w:top w:val="single" w:sz="4" w:space="0" w:color="auto"/>
              <w:left w:val="nil"/>
              <w:bottom w:val="single" w:sz="4" w:space="0" w:color="auto"/>
              <w:right w:val="single" w:sz="4" w:space="0" w:color="auto"/>
            </w:tcBorders>
            <w:shd w:val="clear" w:color="000000" w:fill="002060"/>
            <w:noWrap/>
            <w:vAlign w:val="bottom"/>
            <w:hideMark/>
          </w:tcPr>
          <w:p w14:paraId="4B6CC242" w14:textId="7832CA49" w:rsidR="00110659" w:rsidRPr="00110659" w:rsidRDefault="00110659" w:rsidP="00C82985">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Evaluaci</w:t>
            </w:r>
            <w:r>
              <w:rPr>
                <w:rFonts w:ascii="Arial Narrow" w:hAnsi="Arial Narrow" w:cs="Calibri"/>
                <w:b/>
                <w:bCs/>
                <w:color w:val="FFFFFF"/>
                <w:sz w:val="16"/>
                <w:szCs w:val="16"/>
                <w:lang w:val="es-CO" w:eastAsia="es-CO"/>
              </w:rPr>
              <w:t>ó</w:t>
            </w:r>
            <w:r w:rsidRPr="00110659">
              <w:rPr>
                <w:rFonts w:ascii="Arial Narrow" w:hAnsi="Arial Narrow" w:cs="Calibri"/>
                <w:b/>
                <w:bCs/>
                <w:color w:val="FFFFFF"/>
                <w:sz w:val="16"/>
                <w:szCs w:val="16"/>
                <w:lang w:val="es-CO" w:eastAsia="es-CO"/>
              </w:rPr>
              <w:t>n</w:t>
            </w:r>
          </w:p>
        </w:tc>
      </w:tr>
      <w:tr w:rsidR="00110659" w:rsidRPr="00110659" w14:paraId="215ADCBD"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1751399D"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6 - Servicio a la comunidad</w:t>
            </w:r>
          </w:p>
        </w:tc>
        <w:tc>
          <w:tcPr>
            <w:tcW w:w="4111" w:type="dxa"/>
            <w:tcBorders>
              <w:top w:val="nil"/>
              <w:left w:val="nil"/>
              <w:bottom w:val="single" w:sz="4" w:space="0" w:color="auto"/>
              <w:right w:val="single" w:sz="4" w:space="0" w:color="auto"/>
            </w:tcBorders>
            <w:shd w:val="clear" w:color="auto" w:fill="auto"/>
            <w:noWrap/>
            <w:vAlign w:val="bottom"/>
            <w:hideMark/>
          </w:tcPr>
          <w:p w14:paraId="221BF9B4"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Acciones para el medio ambiente</w:t>
            </w:r>
          </w:p>
        </w:tc>
        <w:tc>
          <w:tcPr>
            <w:tcW w:w="992" w:type="dxa"/>
            <w:tcBorders>
              <w:top w:val="nil"/>
              <w:left w:val="nil"/>
              <w:bottom w:val="single" w:sz="4" w:space="0" w:color="auto"/>
              <w:right w:val="single" w:sz="4" w:space="0" w:color="auto"/>
            </w:tcBorders>
            <w:shd w:val="clear" w:color="auto" w:fill="auto"/>
            <w:noWrap/>
            <w:vAlign w:val="center"/>
            <w:hideMark/>
          </w:tcPr>
          <w:p w14:paraId="264734AD"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14BC92DD"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069AE231"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35D2F7D5" w14:textId="2798DAA0"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Principio 2: Adhesión Abierta, </w:t>
            </w:r>
            <w:r>
              <w:rPr>
                <w:rFonts w:ascii="Arial Narrow" w:hAnsi="Arial Narrow" w:cs="Calibri"/>
                <w:color w:val="000000"/>
                <w:sz w:val="16"/>
                <w:szCs w:val="16"/>
                <w:lang w:val="es-CO" w:eastAsia="es-CO"/>
              </w:rPr>
              <w:t>responsable</w:t>
            </w:r>
            <w:r w:rsidRPr="00110659">
              <w:rPr>
                <w:rFonts w:ascii="Arial Narrow" w:hAnsi="Arial Narrow" w:cs="Calibri"/>
                <w:color w:val="000000"/>
                <w:sz w:val="16"/>
                <w:szCs w:val="16"/>
                <w:lang w:val="es-CO" w:eastAsia="es-CO"/>
              </w:rPr>
              <w:t xml:space="preserve"> y Voluntaria</w:t>
            </w:r>
          </w:p>
        </w:tc>
        <w:tc>
          <w:tcPr>
            <w:tcW w:w="4111" w:type="dxa"/>
            <w:tcBorders>
              <w:top w:val="nil"/>
              <w:left w:val="nil"/>
              <w:bottom w:val="single" w:sz="4" w:space="0" w:color="auto"/>
              <w:right w:val="single" w:sz="4" w:space="0" w:color="auto"/>
            </w:tcBorders>
            <w:shd w:val="clear" w:color="auto" w:fill="auto"/>
            <w:noWrap/>
            <w:vAlign w:val="bottom"/>
            <w:hideMark/>
          </w:tcPr>
          <w:p w14:paraId="797A708E"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Actividad transaccional</w:t>
            </w:r>
          </w:p>
        </w:tc>
        <w:tc>
          <w:tcPr>
            <w:tcW w:w="992" w:type="dxa"/>
            <w:tcBorders>
              <w:top w:val="nil"/>
              <w:left w:val="nil"/>
              <w:bottom w:val="single" w:sz="4" w:space="0" w:color="auto"/>
              <w:right w:val="single" w:sz="4" w:space="0" w:color="auto"/>
            </w:tcBorders>
            <w:shd w:val="clear" w:color="auto" w:fill="auto"/>
            <w:noWrap/>
            <w:vAlign w:val="center"/>
            <w:hideMark/>
          </w:tcPr>
          <w:p w14:paraId="693CF10B"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0,47</w:t>
            </w:r>
          </w:p>
        </w:tc>
        <w:tc>
          <w:tcPr>
            <w:tcW w:w="1089" w:type="dxa"/>
            <w:tcBorders>
              <w:top w:val="nil"/>
              <w:left w:val="nil"/>
              <w:bottom w:val="single" w:sz="4" w:space="0" w:color="auto"/>
              <w:right w:val="single" w:sz="4" w:space="0" w:color="auto"/>
            </w:tcBorders>
            <w:shd w:val="clear" w:color="auto" w:fill="auto"/>
            <w:noWrap/>
            <w:vAlign w:val="bottom"/>
            <w:hideMark/>
          </w:tcPr>
          <w:p w14:paraId="61F81DC4"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7F869FD4"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7EE41A2F" w14:textId="0A06F0A2"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0FCD799C"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Cobertura de programas y beneficios sociales</w:t>
            </w:r>
          </w:p>
        </w:tc>
        <w:tc>
          <w:tcPr>
            <w:tcW w:w="992" w:type="dxa"/>
            <w:tcBorders>
              <w:top w:val="nil"/>
              <w:left w:val="nil"/>
              <w:bottom w:val="single" w:sz="4" w:space="0" w:color="auto"/>
              <w:right w:val="single" w:sz="4" w:space="0" w:color="auto"/>
            </w:tcBorders>
            <w:shd w:val="clear" w:color="auto" w:fill="auto"/>
            <w:noWrap/>
            <w:vAlign w:val="center"/>
            <w:hideMark/>
          </w:tcPr>
          <w:p w14:paraId="58BF04F3"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28,38%</w:t>
            </w:r>
          </w:p>
        </w:tc>
        <w:tc>
          <w:tcPr>
            <w:tcW w:w="1089" w:type="dxa"/>
            <w:tcBorders>
              <w:top w:val="nil"/>
              <w:left w:val="nil"/>
              <w:bottom w:val="single" w:sz="4" w:space="0" w:color="auto"/>
              <w:right w:val="single" w:sz="4" w:space="0" w:color="auto"/>
            </w:tcBorders>
            <w:shd w:val="clear" w:color="auto" w:fill="auto"/>
            <w:noWrap/>
            <w:vAlign w:val="bottom"/>
            <w:hideMark/>
          </w:tcPr>
          <w:p w14:paraId="332DCFB8"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5300D3D4"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6AAE8DFC"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Principio 4 - Formación e información permanente </w:t>
            </w:r>
          </w:p>
        </w:tc>
        <w:tc>
          <w:tcPr>
            <w:tcW w:w="4111" w:type="dxa"/>
            <w:tcBorders>
              <w:top w:val="nil"/>
              <w:left w:val="nil"/>
              <w:bottom w:val="single" w:sz="4" w:space="0" w:color="auto"/>
              <w:right w:val="single" w:sz="4" w:space="0" w:color="auto"/>
            </w:tcBorders>
            <w:shd w:val="clear" w:color="auto" w:fill="auto"/>
            <w:noWrap/>
            <w:vAlign w:val="bottom"/>
            <w:hideMark/>
          </w:tcPr>
          <w:p w14:paraId="4589F40F"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Crecimiento de inversión en educación, formación e información.</w:t>
            </w:r>
          </w:p>
        </w:tc>
        <w:tc>
          <w:tcPr>
            <w:tcW w:w="992" w:type="dxa"/>
            <w:tcBorders>
              <w:top w:val="nil"/>
              <w:left w:val="nil"/>
              <w:bottom w:val="single" w:sz="4" w:space="0" w:color="auto"/>
              <w:right w:val="single" w:sz="4" w:space="0" w:color="auto"/>
            </w:tcBorders>
            <w:shd w:val="clear" w:color="auto" w:fill="auto"/>
            <w:noWrap/>
            <w:vAlign w:val="center"/>
            <w:hideMark/>
          </w:tcPr>
          <w:p w14:paraId="5864B26C"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2A1DC44F"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2BBC98A1"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61CB50A5" w14:textId="60E1D432"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Principio 2: Adhesión Abierta, </w:t>
            </w:r>
            <w:r>
              <w:rPr>
                <w:rFonts w:ascii="Arial Narrow" w:hAnsi="Arial Narrow" w:cs="Calibri"/>
                <w:color w:val="000000"/>
                <w:sz w:val="16"/>
                <w:szCs w:val="16"/>
                <w:lang w:val="es-CO" w:eastAsia="es-CO"/>
              </w:rPr>
              <w:t>responsable</w:t>
            </w:r>
            <w:r w:rsidRPr="00110659">
              <w:rPr>
                <w:rFonts w:ascii="Arial Narrow" w:hAnsi="Arial Narrow" w:cs="Calibri"/>
                <w:color w:val="000000"/>
                <w:sz w:val="16"/>
                <w:szCs w:val="16"/>
                <w:lang w:val="es-CO" w:eastAsia="es-CO"/>
              </w:rPr>
              <w:t xml:space="preserve"> y Voluntaria</w:t>
            </w:r>
          </w:p>
        </w:tc>
        <w:tc>
          <w:tcPr>
            <w:tcW w:w="4111" w:type="dxa"/>
            <w:tcBorders>
              <w:top w:val="nil"/>
              <w:left w:val="nil"/>
              <w:bottom w:val="single" w:sz="4" w:space="0" w:color="auto"/>
              <w:right w:val="single" w:sz="4" w:space="0" w:color="auto"/>
            </w:tcBorders>
            <w:shd w:val="clear" w:color="auto" w:fill="auto"/>
            <w:noWrap/>
            <w:vAlign w:val="bottom"/>
            <w:hideMark/>
          </w:tcPr>
          <w:p w14:paraId="4FE1A19B"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Crecimiento neto de asociados hábiles</w:t>
            </w:r>
          </w:p>
        </w:tc>
        <w:tc>
          <w:tcPr>
            <w:tcW w:w="992" w:type="dxa"/>
            <w:tcBorders>
              <w:top w:val="nil"/>
              <w:left w:val="nil"/>
              <w:bottom w:val="single" w:sz="4" w:space="0" w:color="auto"/>
              <w:right w:val="single" w:sz="4" w:space="0" w:color="auto"/>
            </w:tcBorders>
            <w:shd w:val="clear" w:color="auto" w:fill="auto"/>
            <w:noWrap/>
            <w:vAlign w:val="center"/>
            <w:hideMark/>
          </w:tcPr>
          <w:p w14:paraId="1E01A515"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-5,24%</w:t>
            </w:r>
          </w:p>
        </w:tc>
        <w:tc>
          <w:tcPr>
            <w:tcW w:w="1089" w:type="dxa"/>
            <w:tcBorders>
              <w:top w:val="nil"/>
              <w:left w:val="nil"/>
              <w:bottom w:val="single" w:sz="4" w:space="0" w:color="auto"/>
              <w:right w:val="single" w:sz="4" w:space="0" w:color="auto"/>
            </w:tcBorders>
            <w:shd w:val="clear" w:color="auto" w:fill="auto"/>
            <w:noWrap/>
            <w:vAlign w:val="bottom"/>
            <w:hideMark/>
          </w:tcPr>
          <w:p w14:paraId="4026CE13"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616EC6D4"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7D381746"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6 - Servicio a la comunidad</w:t>
            </w:r>
          </w:p>
        </w:tc>
        <w:tc>
          <w:tcPr>
            <w:tcW w:w="4111" w:type="dxa"/>
            <w:tcBorders>
              <w:top w:val="nil"/>
              <w:left w:val="nil"/>
              <w:bottom w:val="single" w:sz="4" w:space="0" w:color="auto"/>
              <w:right w:val="single" w:sz="4" w:space="0" w:color="auto"/>
            </w:tcBorders>
            <w:shd w:val="clear" w:color="auto" w:fill="auto"/>
            <w:noWrap/>
            <w:vAlign w:val="bottom"/>
            <w:hideMark/>
          </w:tcPr>
          <w:p w14:paraId="6BE1E0DF"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Créditos con incidencia comunitaria</w:t>
            </w:r>
          </w:p>
        </w:tc>
        <w:tc>
          <w:tcPr>
            <w:tcW w:w="992" w:type="dxa"/>
            <w:tcBorders>
              <w:top w:val="nil"/>
              <w:left w:val="nil"/>
              <w:bottom w:val="single" w:sz="4" w:space="0" w:color="auto"/>
              <w:right w:val="single" w:sz="4" w:space="0" w:color="auto"/>
            </w:tcBorders>
            <w:shd w:val="clear" w:color="auto" w:fill="auto"/>
            <w:noWrap/>
            <w:vAlign w:val="center"/>
            <w:hideMark/>
          </w:tcPr>
          <w:p w14:paraId="537CC25F"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74399DFC"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5ECAB0ED"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71CE9DA3"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6 - Servicio a la comunidad</w:t>
            </w:r>
          </w:p>
        </w:tc>
        <w:tc>
          <w:tcPr>
            <w:tcW w:w="4111" w:type="dxa"/>
            <w:tcBorders>
              <w:top w:val="nil"/>
              <w:left w:val="nil"/>
              <w:bottom w:val="single" w:sz="4" w:space="0" w:color="auto"/>
              <w:right w:val="single" w:sz="4" w:space="0" w:color="auto"/>
            </w:tcBorders>
            <w:shd w:val="clear" w:color="auto" w:fill="auto"/>
            <w:noWrap/>
            <w:vAlign w:val="bottom"/>
            <w:hideMark/>
          </w:tcPr>
          <w:p w14:paraId="1E826244"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Créditos para fines productivos</w:t>
            </w:r>
          </w:p>
        </w:tc>
        <w:tc>
          <w:tcPr>
            <w:tcW w:w="992" w:type="dxa"/>
            <w:tcBorders>
              <w:top w:val="nil"/>
              <w:left w:val="nil"/>
              <w:bottom w:val="single" w:sz="4" w:space="0" w:color="auto"/>
              <w:right w:val="single" w:sz="4" w:space="0" w:color="auto"/>
            </w:tcBorders>
            <w:shd w:val="clear" w:color="auto" w:fill="auto"/>
            <w:noWrap/>
            <w:vAlign w:val="center"/>
            <w:hideMark/>
          </w:tcPr>
          <w:p w14:paraId="0B007B7C"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2C8E010A"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4EB667F2"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20F25B34"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5 - Autonomía Autodeterminación y Autogobierno</w:t>
            </w:r>
          </w:p>
        </w:tc>
        <w:tc>
          <w:tcPr>
            <w:tcW w:w="4111" w:type="dxa"/>
            <w:tcBorders>
              <w:top w:val="nil"/>
              <w:left w:val="nil"/>
              <w:bottom w:val="single" w:sz="4" w:space="0" w:color="auto"/>
              <w:right w:val="single" w:sz="4" w:space="0" w:color="auto"/>
            </w:tcBorders>
            <w:shd w:val="clear" w:color="auto" w:fill="auto"/>
            <w:noWrap/>
            <w:vAlign w:val="bottom"/>
            <w:hideMark/>
          </w:tcPr>
          <w:p w14:paraId="0CA18AF9"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Cultura de buen gobierno</w:t>
            </w:r>
          </w:p>
        </w:tc>
        <w:tc>
          <w:tcPr>
            <w:tcW w:w="992" w:type="dxa"/>
            <w:tcBorders>
              <w:top w:val="nil"/>
              <w:left w:val="nil"/>
              <w:bottom w:val="single" w:sz="4" w:space="0" w:color="auto"/>
              <w:right w:val="single" w:sz="4" w:space="0" w:color="auto"/>
            </w:tcBorders>
            <w:shd w:val="clear" w:color="auto" w:fill="auto"/>
            <w:noWrap/>
            <w:vAlign w:val="center"/>
            <w:hideMark/>
          </w:tcPr>
          <w:p w14:paraId="2C5D24F6"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62,50%</w:t>
            </w:r>
          </w:p>
        </w:tc>
        <w:tc>
          <w:tcPr>
            <w:tcW w:w="1089" w:type="dxa"/>
            <w:tcBorders>
              <w:top w:val="nil"/>
              <w:left w:val="nil"/>
              <w:bottom w:val="single" w:sz="4" w:space="0" w:color="auto"/>
              <w:right w:val="single" w:sz="4" w:space="0" w:color="auto"/>
            </w:tcBorders>
            <w:shd w:val="clear" w:color="auto" w:fill="auto"/>
            <w:noWrap/>
            <w:vAlign w:val="bottom"/>
            <w:hideMark/>
          </w:tcPr>
          <w:p w14:paraId="0C5FB52E"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2AFD4303"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46BE9EA2"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Principio 4 - Formación e información permanente </w:t>
            </w:r>
          </w:p>
        </w:tc>
        <w:tc>
          <w:tcPr>
            <w:tcW w:w="4111" w:type="dxa"/>
            <w:tcBorders>
              <w:top w:val="nil"/>
              <w:left w:val="nil"/>
              <w:bottom w:val="single" w:sz="4" w:space="0" w:color="auto"/>
              <w:right w:val="single" w:sz="4" w:space="0" w:color="auto"/>
            </w:tcBorders>
            <w:shd w:val="clear" w:color="auto" w:fill="auto"/>
            <w:noWrap/>
            <w:vAlign w:val="bottom"/>
            <w:hideMark/>
          </w:tcPr>
          <w:p w14:paraId="19D88006"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Difusión cooperativa y solidaria</w:t>
            </w:r>
          </w:p>
        </w:tc>
        <w:tc>
          <w:tcPr>
            <w:tcW w:w="992" w:type="dxa"/>
            <w:tcBorders>
              <w:top w:val="nil"/>
              <w:left w:val="nil"/>
              <w:bottom w:val="single" w:sz="4" w:space="0" w:color="auto"/>
              <w:right w:val="single" w:sz="4" w:space="0" w:color="auto"/>
            </w:tcBorders>
            <w:shd w:val="clear" w:color="auto" w:fill="auto"/>
            <w:noWrap/>
            <w:vAlign w:val="center"/>
            <w:hideMark/>
          </w:tcPr>
          <w:p w14:paraId="21B4317C"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0,43%</w:t>
            </w:r>
          </w:p>
        </w:tc>
        <w:tc>
          <w:tcPr>
            <w:tcW w:w="1089" w:type="dxa"/>
            <w:tcBorders>
              <w:top w:val="nil"/>
              <w:left w:val="nil"/>
              <w:bottom w:val="single" w:sz="4" w:space="0" w:color="auto"/>
              <w:right w:val="single" w:sz="4" w:space="0" w:color="auto"/>
            </w:tcBorders>
            <w:shd w:val="clear" w:color="auto" w:fill="auto"/>
            <w:noWrap/>
            <w:vAlign w:val="bottom"/>
            <w:hideMark/>
          </w:tcPr>
          <w:p w14:paraId="18DB2A95"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2B19EDBC"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51009C5C"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7 - Integración con otras organizaciones del sector</w:t>
            </w:r>
          </w:p>
        </w:tc>
        <w:tc>
          <w:tcPr>
            <w:tcW w:w="4111" w:type="dxa"/>
            <w:tcBorders>
              <w:top w:val="nil"/>
              <w:left w:val="nil"/>
              <w:bottom w:val="single" w:sz="4" w:space="0" w:color="auto"/>
              <w:right w:val="single" w:sz="4" w:space="0" w:color="auto"/>
            </w:tcBorders>
            <w:shd w:val="clear" w:color="auto" w:fill="auto"/>
            <w:noWrap/>
            <w:vAlign w:val="bottom"/>
            <w:hideMark/>
          </w:tcPr>
          <w:p w14:paraId="1F7B6032"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Economías de escala generadas</w:t>
            </w:r>
          </w:p>
        </w:tc>
        <w:tc>
          <w:tcPr>
            <w:tcW w:w="992" w:type="dxa"/>
            <w:tcBorders>
              <w:top w:val="nil"/>
              <w:left w:val="nil"/>
              <w:bottom w:val="single" w:sz="4" w:space="0" w:color="auto"/>
              <w:right w:val="single" w:sz="4" w:space="0" w:color="auto"/>
            </w:tcBorders>
            <w:shd w:val="clear" w:color="auto" w:fill="auto"/>
            <w:noWrap/>
            <w:vAlign w:val="center"/>
            <w:hideMark/>
          </w:tcPr>
          <w:p w14:paraId="5B2631C8"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6350BAC4"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72C603DE"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1CC21ACB" w14:textId="6F540D03"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Principio 2: Adhesión Abierta, </w:t>
            </w:r>
            <w:r>
              <w:rPr>
                <w:rFonts w:ascii="Arial Narrow" w:hAnsi="Arial Narrow" w:cs="Calibri"/>
                <w:color w:val="000000"/>
                <w:sz w:val="16"/>
                <w:szCs w:val="16"/>
                <w:lang w:val="es-CO" w:eastAsia="es-CO"/>
              </w:rPr>
              <w:t>responsable</w:t>
            </w:r>
            <w:r w:rsidRPr="00110659">
              <w:rPr>
                <w:rFonts w:ascii="Arial Narrow" w:hAnsi="Arial Narrow" w:cs="Calibri"/>
                <w:color w:val="000000"/>
                <w:sz w:val="16"/>
                <w:szCs w:val="16"/>
                <w:lang w:val="es-CO" w:eastAsia="es-CO"/>
              </w:rPr>
              <w:t xml:space="preserve"> y Voluntaria</w:t>
            </w:r>
          </w:p>
        </w:tc>
        <w:tc>
          <w:tcPr>
            <w:tcW w:w="4111" w:type="dxa"/>
            <w:tcBorders>
              <w:top w:val="nil"/>
              <w:left w:val="nil"/>
              <w:bottom w:val="single" w:sz="4" w:space="0" w:color="auto"/>
              <w:right w:val="single" w:sz="4" w:space="0" w:color="auto"/>
            </w:tcBorders>
            <w:shd w:val="clear" w:color="auto" w:fill="auto"/>
            <w:noWrap/>
            <w:vAlign w:val="bottom"/>
            <w:hideMark/>
          </w:tcPr>
          <w:p w14:paraId="5D8A9AE3"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Equidad de género en número de operaciones</w:t>
            </w:r>
          </w:p>
        </w:tc>
        <w:tc>
          <w:tcPr>
            <w:tcW w:w="992" w:type="dxa"/>
            <w:tcBorders>
              <w:top w:val="nil"/>
              <w:left w:val="nil"/>
              <w:bottom w:val="single" w:sz="4" w:space="0" w:color="auto"/>
              <w:right w:val="single" w:sz="4" w:space="0" w:color="auto"/>
            </w:tcBorders>
            <w:shd w:val="clear" w:color="auto" w:fill="auto"/>
            <w:noWrap/>
            <w:vAlign w:val="center"/>
            <w:hideMark/>
          </w:tcPr>
          <w:p w14:paraId="2964D8B3"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34,12%</w:t>
            </w:r>
          </w:p>
        </w:tc>
        <w:tc>
          <w:tcPr>
            <w:tcW w:w="1089" w:type="dxa"/>
            <w:tcBorders>
              <w:top w:val="nil"/>
              <w:left w:val="nil"/>
              <w:bottom w:val="single" w:sz="4" w:space="0" w:color="auto"/>
              <w:right w:val="single" w:sz="4" w:space="0" w:color="auto"/>
            </w:tcBorders>
            <w:shd w:val="clear" w:color="auto" w:fill="auto"/>
            <w:noWrap/>
            <w:vAlign w:val="bottom"/>
            <w:hideMark/>
          </w:tcPr>
          <w:p w14:paraId="1CDA0387"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5758FD31"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318F53D6" w14:textId="16E093CA"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Principio 2: Adhesión Abierta, </w:t>
            </w:r>
            <w:r>
              <w:rPr>
                <w:rFonts w:ascii="Arial Narrow" w:hAnsi="Arial Narrow" w:cs="Calibri"/>
                <w:color w:val="000000"/>
                <w:sz w:val="16"/>
                <w:szCs w:val="16"/>
                <w:lang w:val="es-CO" w:eastAsia="es-CO"/>
              </w:rPr>
              <w:t>responsable</w:t>
            </w:r>
            <w:r w:rsidRPr="00110659">
              <w:rPr>
                <w:rFonts w:ascii="Arial Narrow" w:hAnsi="Arial Narrow" w:cs="Calibri"/>
                <w:color w:val="000000"/>
                <w:sz w:val="16"/>
                <w:szCs w:val="16"/>
                <w:lang w:val="es-CO" w:eastAsia="es-CO"/>
              </w:rPr>
              <w:t xml:space="preserve"> y Voluntaria</w:t>
            </w:r>
          </w:p>
        </w:tc>
        <w:tc>
          <w:tcPr>
            <w:tcW w:w="4111" w:type="dxa"/>
            <w:tcBorders>
              <w:top w:val="nil"/>
              <w:left w:val="nil"/>
              <w:bottom w:val="single" w:sz="4" w:space="0" w:color="auto"/>
              <w:right w:val="single" w:sz="4" w:space="0" w:color="auto"/>
            </w:tcBorders>
            <w:shd w:val="clear" w:color="auto" w:fill="auto"/>
            <w:noWrap/>
            <w:vAlign w:val="bottom"/>
            <w:hideMark/>
          </w:tcPr>
          <w:p w14:paraId="628FF9B4"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Equidad de género en número de operaciones</w:t>
            </w:r>
          </w:p>
        </w:tc>
        <w:tc>
          <w:tcPr>
            <w:tcW w:w="992" w:type="dxa"/>
            <w:tcBorders>
              <w:top w:val="nil"/>
              <w:left w:val="nil"/>
              <w:bottom w:val="single" w:sz="4" w:space="0" w:color="auto"/>
              <w:right w:val="single" w:sz="4" w:space="0" w:color="auto"/>
            </w:tcBorders>
            <w:shd w:val="clear" w:color="auto" w:fill="auto"/>
            <w:noWrap/>
            <w:vAlign w:val="center"/>
            <w:hideMark/>
          </w:tcPr>
          <w:p w14:paraId="486B5ABD"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34,12%</w:t>
            </w:r>
          </w:p>
        </w:tc>
        <w:tc>
          <w:tcPr>
            <w:tcW w:w="1089" w:type="dxa"/>
            <w:tcBorders>
              <w:top w:val="nil"/>
              <w:left w:val="nil"/>
              <w:bottom w:val="single" w:sz="4" w:space="0" w:color="auto"/>
              <w:right w:val="single" w:sz="4" w:space="0" w:color="auto"/>
            </w:tcBorders>
            <w:shd w:val="clear" w:color="auto" w:fill="auto"/>
            <w:noWrap/>
            <w:vAlign w:val="bottom"/>
            <w:hideMark/>
          </w:tcPr>
          <w:p w14:paraId="5984D129"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62AA071F"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0BF61ED7"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7C09D001" w14:textId="3A592312"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Equidad de género en órganos de dirección, </w:t>
            </w:r>
            <w:proofErr w:type="spellStart"/>
            <w:r w:rsidR="00CD674A">
              <w:rPr>
                <w:rFonts w:ascii="Arial Narrow" w:hAnsi="Arial Narrow" w:cs="Calibri"/>
                <w:color w:val="000000"/>
                <w:sz w:val="16"/>
                <w:szCs w:val="16"/>
                <w:lang w:val="es-CO" w:eastAsia="es-CO"/>
              </w:rPr>
              <w:t>admón</w:t>
            </w:r>
            <w:proofErr w:type="spellEnd"/>
            <w:r w:rsidRPr="00110659">
              <w:rPr>
                <w:rFonts w:ascii="Arial Narrow" w:hAnsi="Arial Narrow" w:cs="Calibri"/>
                <w:color w:val="000000"/>
                <w:sz w:val="16"/>
                <w:szCs w:val="16"/>
                <w:lang w:val="es-CO" w:eastAsia="es-CO"/>
              </w:rPr>
              <w:t xml:space="preserve"> y control</w:t>
            </w:r>
          </w:p>
        </w:tc>
        <w:tc>
          <w:tcPr>
            <w:tcW w:w="992" w:type="dxa"/>
            <w:tcBorders>
              <w:top w:val="nil"/>
              <w:left w:val="nil"/>
              <w:bottom w:val="single" w:sz="4" w:space="0" w:color="auto"/>
              <w:right w:val="single" w:sz="4" w:space="0" w:color="auto"/>
            </w:tcBorders>
            <w:shd w:val="clear" w:color="auto" w:fill="auto"/>
            <w:noWrap/>
            <w:vAlign w:val="center"/>
            <w:hideMark/>
          </w:tcPr>
          <w:p w14:paraId="1F7DB585"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9,09%</w:t>
            </w:r>
          </w:p>
        </w:tc>
        <w:tc>
          <w:tcPr>
            <w:tcW w:w="1089" w:type="dxa"/>
            <w:tcBorders>
              <w:top w:val="nil"/>
              <w:left w:val="nil"/>
              <w:bottom w:val="single" w:sz="4" w:space="0" w:color="auto"/>
              <w:right w:val="single" w:sz="4" w:space="0" w:color="auto"/>
            </w:tcBorders>
            <w:shd w:val="clear" w:color="auto" w:fill="auto"/>
            <w:noWrap/>
            <w:vAlign w:val="bottom"/>
            <w:hideMark/>
          </w:tcPr>
          <w:p w14:paraId="34A96C3C"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1C503189"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2FE01B7C"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7 - Integración con otras organizaciones del sector</w:t>
            </w:r>
          </w:p>
        </w:tc>
        <w:tc>
          <w:tcPr>
            <w:tcW w:w="4111" w:type="dxa"/>
            <w:tcBorders>
              <w:top w:val="nil"/>
              <w:left w:val="nil"/>
              <w:bottom w:val="single" w:sz="4" w:space="0" w:color="auto"/>
              <w:right w:val="single" w:sz="4" w:space="0" w:color="auto"/>
            </w:tcBorders>
            <w:shd w:val="clear" w:color="auto" w:fill="auto"/>
            <w:noWrap/>
            <w:vAlign w:val="bottom"/>
            <w:hideMark/>
          </w:tcPr>
          <w:p w14:paraId="438B3B1D"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Fondeo tomado del sector solidario</w:t>
            </w:r>
          </w:p>
        </w:tc>
        <w:tc>
          <w:tcPr>
            <w:tcW w:w="992" w:type="dxa"/>
            <w:tcBorders>
              <w:top w:val="nil"/>
              <w:left w:val="nil"/>
              <w:bottom w:val="single" w:sz="4" w:space="0" w:color="auto"/>
              <w:right w:val="single" w:sz="4" w:space="0" w:color="auto"/>
            </w:tcBorders>
            <w:shd w:val="clear" w:color="auto" w:fill="auto"/>
            <w:noWrap/>
            <w:vAlign w:val="center"/>
            <w:hideMark/>
          </w:tcPr>
          <w:p w14:paraId="4F67A3EC"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56086D26"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605201AA"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4B89095E"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5 - Autonomía Autodeterminación y Autogobierno</w:t>
            </w:r>
          </w:p>
        </w:tc>
        <w:tc>
          <w:tcPr>
            <w:tcW w:w="4111" w:type="dxa"/>
            <w:tcBorders>
              <w:top w:val="nil"/>
              <w:left w:val="nil"/>
              <w:bottom w:val="single" w:sz="4" w:space="0" w:color="auto"/>
              <w:right w:val="single" w:sz="4" w:space="0" w:color="auto"/>
            </w:tcBorders>
            <w:shd w:val="clear" w:color="auto" w:fill="auto"/>
            <w:noWrap/>
            <w:vAlign w:val="bottom"/>
            <w:hideMark/>
          </w:tcPr>
          <w:p w14:paraId="6339489E"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Fuentes de financiación externa</w:t>
            </w:r>
          </w:p>
        </w:tc>
        <w:tc>
          <w:tcPr>
            <w:tcW w:w="992" w:type="dxa"/>
            <w:tcBorders>
              <w:top w:val="nil"/>
              <w:left w:val="nil"/>
              <w:bottom w:val="single" w:sz="4" w:space="0" w:color="auto"/>
              <w:right w:val="single" w:sz="4" w:space="0" w:color="auto"/>
            </w:tcBorders>
            <w:shd w:val="clear" w:color="auto" w:fill="auto"/>
            <w:noWrap/>
            <w:vAlign w:val="center"/>
            <w:hideMark/>
          </w:tcPr>
          <w:p w14:paraId="27A3BDB3"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4FB14FDF"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17C2BEB9"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4516C6ED"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6 - Servicio a la comunidad</w:t>
            </w:r>
          </w:p>
        </w:tc>
        <w:tc>
          <w:tcPr>
            <w:tcW w:w="4111" w:type="dxa"/>
            <w:tcBorders>
              <w:top w:val="nil"/>
              <w:left w:val="nil"/>
              <w:bottom w:val="single" w:sz="4" w:space="0" w:color="auto"/>
              <w:right w:val="single" w:sz="4" w:space="0" w:color="auto"/>
            </w:tcBorders>
            <w:shd w:val="clear" w:color="auto" w:fill="auto"/>
            <w:noWrap/>
            <w:vAlign w:val="bottom"/>
            <w:hideMark/>
          </w:tcPr>
          <w:p w14:paraId="15DA48B8"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Gastos y contribuciones en favor de las comunidades</w:t>
            </w:r>
          </w:p>
        </w:tc>
        <w:tc>
          <w:tcPr>
            <w:tcW w:w="992" w:type="dxa"/>
            <w:tcBorders>
              <w:top w:val="nil"/>
              <w:left w:val="nil"/>
              <w:bottom w:val="single" w:sz="4" w:space="0" w:color="auto"/>
              <w:right w:val="single" w:sz="4" w:space="0" w:color="auto"/>
            </w:tcBorders>
            <w:shd w:val="clear" w:color="auto" w:fill="auto"/>
            <w:noWrap/>
            <w:vAlign w:val="center"/>
            <w:hideMark/>
          </w:tcPr>
          <w:p w14:paraId="72246D6B"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7A869302"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52A9CA3C"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251B7096"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5 - Autonomía Autodeterminación y Autogobierno</w:t>
            </w:r>
          </w:p>
        </w:tc>
        <w:tc>
          <w:tcPr>
            <w:tcW w:w="4111" w:type="dxa"/>
            <w:tcBorders>
              <w:top w:val="nil"/>
              <w:left w:val="nil"/>
              <w:bottom w:val="single" w:sz="4" w:space="0" w:color="auto"/>
              <w:right w:val="single" w:sz="4" w:space="0" w:color="auto"/>
            </w:tcBorders>
            <w:shd w:val="clear" w:color="auto" w:fill="auto"/>
            <w:noWrap/>
            <w:vAlign w:val="bottom"/>
            <w:hideMark/>
          </w:tcPr>
          <w:p w14:paraId="28BAF8DE"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Indicador de patrocinios</w:t>
            </w:r>
          </w:p>
        </w:tc>
        <w:tc>
          <w:tcPr>
            <w:tcW w:w="992" w:type="dxa"/>
            <w:tcBorders>
              <w:top w:val="nil"/>
              <w:left w:val="nil"/>
              <w:bottom w:val="single" w:sz="4" w:space="0" w:color="auto"/>
              <w:right w:val="single" w:sz="4" w:space="0" w:color="auto"/>
            </w:tcBorders>
            <w:shd w:val="clear" w:color="auto" w:fill="auto"/>
            <w:noWrap/>
            <w:vAlign w:val="center"/>
            <w:hideMark/>
          </w:tcPr>
          <w:p w14:paraId="27EA3657"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5F336B57"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1457DED1"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56C053A3"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7 - Integración con otras organizaciones del sector</w:t>
            </w:r>
          </w:p>
        </w:tc>
        <w:tc>
          <w:tcPr>
            <w:tcW w:w="4111" w:type="dxa"/>
            <w:tcBorders>
              <w:top w:val="nil"/>
              <w:left w:val="nil"/>
              <w:bottom w:val="single" w:sz="4" w:space="0" w:color="auto"/>
              <w:right w:val="single" w:sz="4" w:space="0" w:color="auto"/>
            </w:tcBorders>
            <w:shd w:val="clear" w:color="auto" w:fill="auto"/>
            <w:noWrap/>
            <w:vAlign w:val="bottom"/>
            <w:hideMark/>
          </w:tcPr>
          <w:p w14:paraId="2B556703"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Inversiones con el sector solidario</w:t>
            </w:r>
          </w:p>
        </w:tc>
        <w:tc>
          <w:tcPr>
            <w:tcW w:w="992" w:type="dxa"/>
            <w:tcBorders>
              <w:top w:val="nil"/>
              <w:left w:val="nil"/>
              <w:bottom w:val="single" w:sz="4" w:space="0" w:color="auto"/>
              <w:right w:val="single" w:sz="4" w:space="0" w:color="auto"/>
            </w:tcBorders>
            <w:shd w:val="clear" w:color="auto" w:fill="auto"/>
            <w:noWrap/>
            <w:vAlign w:val="center"/>
            <w:hideMark/>
          </w:tcPr>
          <w:p w14:paraId="065DACEB"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3,82%</w:t>
            </w:r>
          </w:p>
        </w:tc>
        <w:tc>
          <w:tcPr>
            <w:tcW w:w="1089" w:type="dxa"/>
            <w:tcBorders>
              <w:top w:val="nil"/>
              <w:left w:val="nil"/>
              <w:bottom w:val="single" w:sz="4" w:space="0" w:color="auto"/>
              <w:right w:val="single" w:sz="4" w:space="0" w:color="auto"/>
            </w:tcBorders>
            <w:shd w:val="clear" w:color="auto" w:fill="auto"/>
            <w:noWrap/>
            <w:vAlign w:val="bottom"/>
            <w:hideMark/>
          </w:tcPr>
          <w:p w14:paraId="52BF6A25"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46654A2E"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0A0BB572"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Principio 4 - Formación e información permanente </w:t>
            </w:r>
          </w:p>
        </w:tc>
        <w:tc>
          <w:tcPr>
            <w:tcW w:w="4111" w:type="dxa"/>
            <w:tcBorders>
              <w:top w:val="nil"/>
              <w:left w:val="nil"/>
              <w:bottom w:val="single" w:sz="4" w:space="0" w:color="auto"/>
              <w:right w:val="single" w:sz="4" w:space="0" w:color="auto"/>
            </w:tcBorders>
            <w:shd w:val="clear" w:color="auto" w:fill="auto"/>
            <w:noWrap/>
            <w:vAlign w:val="bottom"/>
            <w:hideMark/>
          </w:tcPr>
          <w:p w14:paraId="7E3C8EC2"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Participación de la educación, formación e información.</w:t>
            </w:r>
          </w:p>
        </w:tc>
        <w:tc>
          <w:tcPr>
            <w:tcW w:w="992" w:type="dxa"/>
            <w:tcBorders>
              <w:top w:val="nil"/>
              <w:left w:val="nil"/>
              <w:bottom w:val="single" w:sz="4" w:space="0" w:color="auto"/>
              <w:right w:val="single" w:sz="4" w:space="0" w:color="auto"/>
            </w:tcBorders>
            <w:shd w:val="clear" w:color="auto" w:fill="auto"/>
            <w:noWrap/>
            <w:vAlign w:val="center"/>
            <w:hideMark/>
          </w:tcPr>
          <w:p w14:paraId="743D9917"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7A2707DB"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6C6C101A"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36DB96A9"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212FA3F8"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Participación democrática asistencia delegados o asociados</w:t>
            </w:r>
          </w:p>
        </w:tc>
        <w:tc>
          <w:tcPr>
            <w:tcW w:w="992" w:type="dxa"/>
            <w:tcBorders>
              <w:top w:val="nil"/>
              <w:left w:val="nil"/>
              <w:bottom w:val="single" w:sz="4" w:space="0" w:color="auto"/>
              <w:right w:val="single" w:sz="4" w:space="0" w:color="auto"/>
            </w:tcBorders>
            <w:shd w:val="clear" w:color="auto" w:fill="auto"/>
            <w:noWrap/>
            <w:vAlign w:val="center"/>
            <w:hideMark/>
          </w:tcPr>
          <w:p w14:paraId="3BB21B04"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24,58%</w:t>
            </w:r>
          </w:p>
        </w:tc>
        <w:tc>
          <w:tcPr>
            <w:tcW w:w="1089" w:type="dxa"/>
            <w:tcBorders>
              <w:top w:val="nil"/>
              <w:left w:val="nil"/>
              <w:bottom w:val="single" w:sz="4" w:space="0" w:color="auto"/>
              <w:right w:val="single" w:sz="4" w:space="0" w:color="auto"/>
            </w:tcBorders>
            <w:shd w:val="clear" w:color="auto" w:fill="auto"/>
            <w:noWrap/>
            <w:vAlign w:val="bottom"/>
            <w:hideMark/>
          </w:tcPr>
          <w:p w14:paraId="3AC32B97"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1CC1A32D"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08B2A3E5"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484631C7"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Participación democrática votación delegados</w:t>
            </w:r>
          </w:p>
        </w:tc>
        <w:tc>
          <w:tcPr>
            <w:tcW w:w="992" w:type="dxa"/>
            <w:tcBorders>
              <w:top w:val="nil"/>
              <w:left w:val="nil"/>
              <w:bottom w:val="single" w:sz="4" w:space="0" w:color="auto"/>
              <w:right w:val="single" w:sz="4" w:space="0" w:color="auto"/>
            </w:tcBorders>
            <w:shd w:val="clear" w:color="auto" w:fill="auto"/>
            <w:noWrap/>
            <w:vAlign w:val="center"/>
            <w:hideMark/>
          </w:tcPr>
          <w:p w14:paraId="47F071DD"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24,58%</w:t>
            </w:r>
          </w:p>
        </w:tc>
        <w:tc>
          <w:tcPr>
            <w:tcW w:w="1089" w:type="dxa"/>
            <w:tcBorders>
              <w:top w:val="nil"/>
              <w:left w:val="nil"/>
              <w:bottom w:val="single" w:sz="4" w:space="0" w:color="auto"/>
              <w:right w:val="single" w:sz="4" w:space="0" w:color="auto"/>
            </w:tcBorders>
            <w:shd w:val="clear" w:color="auto" w:fill="auto"/>
            <w:noWrap/>
            <w:vAlign w:val="bottom"/>
            <w:hideMark/>
          </w:tcPr>
          <w:p w14:paraId="6E4D0B91"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081DF587"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4B9DC598"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Principio 4 - Formación e información permanente </w:t>
            </w:r>
          </w:p>
        </w:tc>
        <w:tc>
          <w:tcPr>
            <w:tcW w:w="4111" w:type="dxa"/>
            <w:tcBorders>
              <w:top w:val="nil"/>
              <w:left w:val="nil"/>
              <w:bottom w:val="single" w:sz="4" w:space="0" w:color="auto"/>
              <w:right w:val="single" w:sz="4" w:space="0" w:color="auto"/>
            </w:tcBorders>
            <w:shd w:val="clear" w:color="auto" w:fill="auto"/>
            <w:noWrap/>
            <w:vAlign w:val="bottom"/>
            <w:hideMark/>
          </w:tcPr>
          <w:p w14:paraId="7EB246A9" w14:textId="51EC27E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Participación en procesos de educación</w:t>
            </w:r>
            <w:r w:rsidR="00CD674A">
              <w:rPr>
                <w:rFonts w:ascii="Arial Narrow" w:hAnsi="Arial Narrow" w:cs="Calibri"/>
                <w:color w:val="000000"/>
                <w:sz w:val="16"/>
                <w:szCs w:val="16"/>
                <w:lang w:val="es-CO" w:eastAsia="es-CO"/>
              </w:rPr>
              <w:t xml:space="preserve"> </w:t>
            </w:r>
            <w:r w:rsidRPr="00110659">
              <w:rPr>
                <w:rFonts w:ascii="Arial Narrow" w:hAnsi="Arial Narrow" w:cs="Calibri"/>
                <w:color w:val="000000"/>
                <w:sz w:val="16"/>
                <w:szCs w:val="16"/>
                <w:lang w:val="es-CO" w:eastAsia="es-CO"/>
              </w:rPr>
              <w:t>para directivos</w:t>
            </w:r>
          </w:p>
        </w:tc>
        <w:tc>
          <w:tcPr>
            <w:tcW w:w="992" w:type="dxa"/>
            <w:tcBorders>
              <w:top w:val="nil"/>
              <w:left w:val="nil"/>
              <w:bottom w:val="single" w:sz="4" w:space="0" w:color="auto"/>
              <w:right w:val="single" w:sz="4" w:space="0" w:color="auto"/>
            </w:tcBorders>
            <w:shd w:val="clear" w:color="auto" w:fill="auto"/>
            <w:noWrap/>
            <w:vAlign w:val="center"/>
            <w:hideMark/>
          </w:tcPr>
          <w:p w14:paraId="184DB78F"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40,68%</w:t>
            </w:r>
          </w:p>
        </w:tc>
        <w:tc>
          <w:tcPr>
            <w:tcW w:w="1089" w:type="dxa"/>
            <w:tcBorders>
              <w:top w:val="nil"/>
              <w:left w:val="nil"/>
              <w:bottom w:val="single" w:sz="4" w:space="0" w:color="auto"/>
              <w:right w:val="single" w:sz="4" w:space="0" w:color="auto"/>
            </w:tcBorders>
            <w:shd w:val="clear" w:color="auto" w:fill="auto"/>
            <w:noWrap/>
            <w:vAlign w:val="bottom"/>
            <w:hideMark/>
          </w:tcPr>
          <w:p w14:paraId="7887ADA8"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57976995"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0060FA50"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236F805E"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Población joven en asamblea</w:t>
            </w:r>
          </w:p>
        </w:tc>
        <w:tc>
          <w:tcPr>
            <w:tcW w:w="992" w:type="dxa"/>
            <w:tcBorders>
              <w:top w:val="nil"/>
              <w:left w:val="nil"/>
              <w:bottom w:val="single" w:sz="4" w:space="0" w:color="auto"/>
              <w:right w:val="single" w:sz="4" w:space="0" w:color="auto"/>
            </w:tcBorders>
            <w:shd w:val="clear" w:color="auto" w:fill="auto"/>
            <w:noWrap/>
            <w:vAlign w:val="center"/>
            <w:hideMark/>
          </w:tcPr>
          <w:p w14:paraId="079C5D8F"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7,69%</w:t>
            </w:r>
          </w:p>
        </w:tc>
        <w:tc>
          <w:tcPr>
            <w:tcW w:w="1089" w:type="dxa"/>
            <w:tcBorders>
              <w:top w:val="nil"/>
              <w:left w:val="nil"/>
              <w:bottom w:val="single" w:sz="4" w:space="0" w:color="auto"/>
              <w:right w:val="single" w:sz="4" w:space="0" w:color="auto"/>
            </w:tcBorders>
            <w:shd w:val="clear" w:color="auto" w:fill="auto"/>
            <w:noWrap/>
            <w:vAlign w:val="bottom"/>
            <w:hideMark/>
          </w:tcPr>
          <w:p w14:paraId="14BDFCC9"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725462BB"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66BA6CAB"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18E7B969"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Población joven en órganos de dirección, administración y control</w:t>
            </w:r>
          </w:p>
        </w:tc>
        <w:tc>
          <w:tcPr>
            <w:tcW w:w="992" w:type="dxa"/>
            <w:tcBorders>
              <w:top w:val="nil"/>
              <w:left w:val="nil"/>
              <w:bottom w:val="single" w:sz="4" w:space="0" w:color="auto"/>
              <w:right w:val="single" w:sz="4" w:space="0" w:color="auto"/>
            </w:tcBorders>
            <w:shd w:val="clear" w:color="auto" w:fill="auto"/>
            <w:noWrap/>
            <w:vAlign w:val="center"/>
            <w:hideMark/>
          </w:tcPr>
          <w:p w14:paraId="0CC0AA18"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564A0FFE"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09CF5F0B"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2A5C8982"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6 - Servicio a la comunidad</w:t>
            </w:r>
          </w:p>
        </w:tc>
        <w:tc>
          <w:tcPr>
            <w:tcW w:w="4111" w:type="dxa"/>
            <w:tcBorders>
              <w:top w:val="nil"/>
              <w:left w:val="nil"/>
              <w:bottom w:val="single" w:sz="4" w:space="0" w:color="auto"/>
              <w:right w:val="single" w:sz="4" w:space="0" w:color="auto"/>
            </w:tcBorders>
            <w:shd w:val="clear" w:color="auto" w:fill="auto"/>
            <w:noWrap/>
            <w:vAlign w:val="bottom"/>
            <w:hideMark/>
          </w:tcPr>
          <w:p w14:paraId="3B141785"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Promoción proveedores locales</w:t>
            </w:r>
          </w:p>
        </w:tc>
        <w:tc>
          <w:tcPr>
            <w:tcW w:w="992" w:type="dxa"/>
            <w:tcBorders>
              <w:top w:val="nil"/>
              <w:left w:val="nil"/>
              <w:bottom w:val="single" w:sz="4" w:space="0" w:color="auto"/>
              <w:right w:val="single" w:sz="4" w:space="0" w:color="auto"/>
            </w:tcBorders>
            <w:shd w:val="clear" w:color="auto" w:fill="auto"/>
            <w:noWrap/>
            <w:vAlign w:val="center"/>
            <w:hideMark/>
          </w:tcPr>
          <w:p w14:paraId="0CD71440"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73,47%</w:t>
            </w:r>
          </w:p>
        </w:tc>
        <w:tc>
          <w:tcPr>
            <w:tcW w:w="1089" w:type="dxa"/>
            <w:tcBorders>
              <w:top w:val="nil"/>
              <w:left w:val="nil"/>
              <w:bottom w:val="single" w:sz="4" w:space="0" w:color="auto"/>
              <w:right w:val="single" w:sz="4" w:space="0" w:color="auto"/>
            </w:tcBorders>
            <w:shd w:val="clear" w:color="auto" w:fill="auto"/>
            <w:noWrap/>
            <w:vAlign w:val="bottom"/>
            <w:hideMark/>
          </w:tcPr>
          <w:p w14:paraId="323080F1"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6E3FFBFD"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737DD307" w14:textId="2D7A9704"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3D15AFED"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Rentabilidad social</w:t>
            </w:r>
          </w:p>
        </w:tc>
        <w:tc>
          <w:tcPr>
            <w:tcW w:w="992" w:type="dxa"/>
            <w:tcBorders>
              <w:top w:val="nil"/>
              <w:left w:val="nil"/>
              <w:bottom w:val="single" w:sz="4" w:space="0" w:color="auto"/>
              <w:right w:val="single" w:sz="4" w:space="0" w:color="auto"/>
            </w:tcBorders>
            <w:shd w:val="clear" w:color="auto" w:fill="auto"/>
            <w:noWrap/>
            <w:vAlign w:val="center"/>
            <w:hideMark/>
          </w:tcPr>
          <w:p w14:paraId="040ADEA8"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29,62%</w:t>
            </w:r>
          </w:p>
        </w:tc>
        <w:tc>
          <w:tcPr>
            <w:tcW w:w="1089" w:type="dxa"/>
            <w:tcBorders>
              <w:top w:val="nil"/>
              <w:left w:val="nil"/>
              <w:bottom w:val="single" w:sz="4" w:space="0" w:color="auto"/>
              <w:right w:val="single" w:sz="4" w:space="0" w:color="auto"/>
            </w:tcBorders>
            <w:shd w:val="clear" w:color="auto" w:fill="auto"/>
            <w:noWrap/>
            <w:vAlign w:val="bottom"/>
            <w:hideMark/>
          </w:tcPr>
          <w:p w14:paraId="300C986B"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110659" w:rsidRPr="00110659" w14:paraId="6C3F2FDB"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27B2FED0"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18E64C9A" w14:textId="2ADD391A"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Diversidad de participantes dirección, </w:t>
            </w:r>
            <w:r w:rsidR="00CD674A">
              <w:rPr>
                <w:rFonts w:ascii="Arial Narrow" w:hAnsi="Arial Narrow" w:cs="Calibri"/>
                <w:color w:val="000000"/>
                <w:sz w:val="16"/>
                <w:szCs w:val="16"/>
                <w:lang w:val="es-CO" w:eastAsia="es-CO"/>
              </w:rPr>
              <w:t>admón.</w:t>
            </w:r>
            <w:r w:rsidRPr="00110659">
              <w:rPr>
                <w:rFonts w:ascii="Arial Narrow" w:hAnsi="Arial Narrow" w:cs="Calibri"/>
                <w:color w:val="000000"/>
                <w:sz w:val="16"/>
                <w:szCs w:val="16"/>
                <w:lang w:val="es-CO" w:eastAsia="es-CO"/>
              </w:rPr>
              <w:t xml:space="preserve"> y control</w:t>
            </w:r>
          </w:p>
        </w:tc>
        <w:tc>
          <w:tcPr>
            <w:tcW w:w="992" w:type="dxa"/>
            <w:tcBorders>
              <w:top w:val="nil"/>
              <w:left w:val="nil"/>
              <w:bottom w:val="single" w:sz="4" w:space="0" w:color="auto"/>
              <w:right w:val="single" w:sz="4" w:space="0" w:color="auto"/>
            </w:tcBorders>
            <w:shd w:val="clear" w:color="auto" w:fill="auto"/>
            <w:noWrap/>
            <w:vAlign w:val="center"/>
            <w:hideMark/>
          </w:tcPr>
          <w:p w14:paraId="56157E05"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61,54%</w:t>
            </w:r>
          </w:p>
        </w:tc>
        <w:tc>
          <w:tcPr>
            <w:tcW w:w="1089" w:type="dxa"/>
            <w:tcBorders>
              <w:top w:val="nil"/>
              <w:left w:val="nil"/>
              <w:bottom w:val="single" w:sz="4" w:space="0" w:color="auto"/>
              <w:right w:val="single" w:sz="4" w:space="0" w:color="auto"/>
            </w:tcBorders>
            <w:shd w:val="clear" w:color="auto" w:fill="auto"/>
            <w:noWrap/>
            <w:vAlign w:val="bottom"/>
            <w:hideMark/>
          </w:tcPr>
          <w:p w14:paraId="11906A00"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2. Aceptable</w:t>
            </w:r>
          </w:p>
        </w:tc>
      </w:tr>
      <w:tr w:rsidR="00110659" w:rsidRPr="00110659" w14:paraId="1F6E84EA"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4F1BC4B1"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775595EF"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Equidad de género en asamblea</w:t>
            </w:r>
          </w:p>
        </w:tc>
        <w:tc>
          <w:tcPr>
            <w:tcW w:w="992" w:type="dxa"/>
            <w:tcBorders>
              <w:top w:val="nil"/>
              <w:left w:val="nil"/>
              <w:bottom w:val="single" w:sz="4" w:space="0" w:color="auto"/>
              <w:right w:val="single" w:sz="4" w:space="0" w:color="auto"/>
            </w:tcBorders>
            <w:shd w:val="clear" w:color="auto" w:fill="auto"/>
            <w:noWrap/>
            <w:vAlign w:val="center"/>
            <w:hideMark/>
          </w:tcPr>
          <w:p w14:paraId="2965F7A6"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42,31%</w:t>
            </w:r>
          </w:p>
        </w:tc>
        <w:tc>
          <w:tcPr>
            <w:tcW w:w="1089" w:type="dxa"/>
            <w:tcBorders>
              <w:top w:val="nil"/>
              <w:left w:val="nil"/>
              <w:bottom w:val="single" w:sz="4" w:space="0" w:color="auto"/>
              <w:right w:val="single" w:sz="4" w:space="0" w:color="auto"/>
            </w:tcBorders>
            <w:shd w:val="clear" w:color="auto" w:fill="auto"/>
            <w:noWrap/>
            <w:vAlign w:val="bottom"/>
            <w:hideMark/>
          </w:tcPr>
          <w:p w14:paraId="47DA5EAA"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2. Aceptable</w:t>
            </w:r>
          </w:p>
        </w:tc>
      </w:tr>
      <w:tr w:rsidR="00110659" w:rsidRPr="00110659" w14:paraId="4B3E5A85"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6DEDC0B9" w14:textId="4D2ECD2B"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Principio 2: Adhesión Abierta, </w:t>
            </w:r>
            <w:r>
              <w:rPr>
                <w:rFonts w:ascii="Arial Narrow" w:hAnsi="Arial Narrow" w:cs="Calibri"/>
                <w:color w:val="000000"/>
                <w:sz w:val="16"/>
                <w:szCs w:val="16"/>
                <w:lang w:val="es-CO" w:eastAsia="es-CO"/>
              </w:rPr>
              <w:t>responsable</w:t>
            </w:r>
            <w:r w:rsidRPr="00110659">
              <w:rPr>
                <w:rFonts w:ascii="Arial Narrow" w:hAnsi="Arial Narrow" w:cs="Calibri"/>
                <w:color w:val="000000"/>
                <w:sz w:val="16"/>
                <w:szCs w:val="16"/>
                <w:lang w:val="es-CO" w:eastAsia="es-CO"/>
              </w:rPr>
              <w:t xml:space="preserve"> y Voluntaria</w:t>
            </w:r>
          </w:p>
        </w:tc>
        <w:tc>
          <w:tcPr>
            <w:tcW w:w="4111" w:type="dxa"/>
            <w:tcBorders>
              <w:top w:val="nil"/>
              <w:left w:val="nil"/>
              <w:bottom w:val="single" w:sz="4" w:space="0" w:color="auto"/>
              <w:right w:val="single" w:sz="4" w:space="0" w:color="auto"/>
            </w:tcBorders>
            <w:shd w:val="clear" w:color="auto" w:fill="auto"/>
            <w:noWrap/>
            <w:vAlign w:val="bottom"/>
            <w:hideMark/>
          </w:tcPr>
          <w:p w14:paraId="5507707E"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Nivel de satisfacción de asociados</w:t>
            </w:r>
          </w:p>
        </w:tc>
        <w:tc>
          <w:tcPr>
            <w:tcW w:w="992" w:type="dxa"/>
            <w:tcBorders>
              <w:top w:val="nil"/>
              <w:left w:val="nil"/>
              <w:bottom w:val="single" w:sz="4" w:space="0" w:color="auto"/>
              <w:right w:val="single" w:sz="4" w:space="0" w:color="auto"/>
            </w:tcBorders>
            <w:shd w:val="clear" w:color="auto" w:fill="auto"/>
            <w:noWrap/>
            <w:vAlign w:val="center"/>
            <w:hideMark/>
          </w:tcPr>
          <w:p w14:paraId="19737235"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84,00%</w:t>
            </w:r>
          </w:p>
        </w:tc>
        <w:tc>
          <w:tcPr>
            <w:tcW w:w="1089" w:type="dxa"/>
            <w:tcBorders>
              <w:top w:val="nil"/>
              <w:left w:val="nil"/>
              <w:bottom w:val="single" w:sz="4" w:space="0" w:color="auto"/>
              <w:right w:val="single" w:sz="4" w:space="0" w:color="auto"/>
            </w:tcBorders>
            <w:shd w:val="clear" w:color="auto" w:fill="auto"/>
            <w:noWrap/>
            <w:vAlign w:val="bottom"/>
            <w:hideMark/>
          </w:tcPr>
          <w:p w14:paraId="7CF12C53"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2. Aceptable</w:t>
            </w:r>
          </w:p>
        </w:tc>
      </w:tr>
      <w:tr w:rsidR="00110659" w:rsidRPr="00110659" w14:paraId="5621BCE3"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32238F96" w14:textId="67B11C2B"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Principio 2: Adhesión Abierta, </w:t>
            </w:r>
            <w:r>
              <w:rPr>
                <w:rFonts w:ascii="Arial Narrow" w:hAnsi="Arial Narrow" w:cs="Calibri"/>
                <w:color w:val="000000"/>
                <w:sz w:val="16"/>
                <w:szCs w:val="16"/>
                <w:lang w:val="es-CO" w:eastAsia="es-CO"/>
              </w:rPr>
              <w:t>responsable</w:t>
            </w:r>
            <w:r w:rsidRPr="00110659">
              <w:rPr>
                <w:rFonts w:ascii="Arial Narrow" w:hAnsi="Arial Narrow" w:cs="Calibri"/>
                <w:color w:val="000000"/>
                <w:sz w:val="16"/>
                <w:szCs w:val="16"/>
                <w:lang w:val="es-CO" w:eastAsia="es-CO"/>
              </w:rPr>
              <w:t xml:space="preserve"> y Voluntaria</w:t>
            </w:r>
          </w:p>
        </w:tc>
        <w:tc>
          <w:tcPr>
            <w:tcW w:w="4111" w:type="dxa"/>
            <w:tcBorders>
              <w:top w:val="nil"/>
              <w:left w:val="nil"/>
              <w:bottom w:val="single" w:sz="4" w:space="0" w:color="auto"/>
              <w:right w:val="single" w:sz="4" w:space="0" w:color="auto"/>
            </w:tcBorders>
            <w:shd w:val="clear" w:color="auto" w:fill="auto"/>
            <w:noWrap/>
            <w:vAlign w:val="bottom"/>
            <w:hideMark/>
          </w:tcPr>
          <w:p w14:paraId="19483D38"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Relevo generacional</w:t>
            </w:r>
          </w:p>
        </w:tc>
        <w:tc>
          <w:tcPr>
            <w:tcW w:w="992" w:type="dxa"/>
            <w:tcBorders>
              <w:top w:val="nil"/>
              <w:left w:val="nil"/>
              <w:bottom w:val="single" w:sz="4" w:space="0" w:color="auto"/>
              <w:right w:val="single" w:sz="4" w:space="0" w:color="auto"/>
            </w:tcBorders>
            <w:shd w:val="clear" w:color="auto" w:fill="auto"/>
            <w:noWrap/>
            <w:vAlign w:val="center"/>
            <w:hideMark/>
          </w:tcPr>
          <w:p w14:paraId="03614B04"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49,32%</w:t>
            </w:r>
          </w:p>
        </w:tc>
        <w:tc>
          <w:tcPr>
            <w:tcW w:w="1089" w:type="dxa"/>
            <w:tcBorders>
              <w:top w:val="nil"/>
              <w:left w:val="nil"/>
              <w:bottom w:val="single" w:sz="4" w:space="0" w:color="auto"/>
              <w:right w:val="single" w:sz="4" w:space="0" w:color="auto"/>
            </w:tcBorders>
            <w:shd w:val="clear" w:color="auto" w:fill="auto"/>
            <w:noWrap/>
            <w:vAlign w:val="bottom"/>
            <w:hideMark/>
          </w:tcPr>
          <w:p w14:paraId="4687785F"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2. Aceptable</w:t>
            </w:r>
          </w:p>
        </w:tc>
      </w:tr>
      <w:tr w:rsidR="00110659" w:rsidRPr="00110659" w14:paraId="0F3F2A2E"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67582B47"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3C812254"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Asociados activos</w:t>
            </w:r>
          </w:p>
        </w:tc>
        <w:tc>
          <w:tcPr>
            <w:tcW w:w="992" w:type="dxa"/>
            <w:tcBorders>
              <w:top w:val="nil"/>
              <w:left w:val="nil"/>
              <w:bottom w:val="single" w:sz="4" w:space="0" w:color="auto"/>
              <w:right w:val="single" w:sz="4" w:space="0" w:color="auto"/>
            </w:tcBorders>
            <w:shd w:val="clear" w:color="auto" w:fill="auto"/>
            <w:noWrap/>
            <w:vAlign w:val="center"/>
            <w:hideMark/>
          </w:tcPr>
          <w:p w14:paraId="410EBAB2"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93,80%</w:t>
            </w:r>
          </w:p>
        </w:tc>
        <w:tc>
          <w:tcPr>
            <w:tcW w:w="1089" w:type="dxa"/>
            <w:tcBorders>
              <w:top w:val="nil"/>
              <w:left w:val="nil"/>
              <w:bottom w:val="single" w:sz="4" w:space="0" w:color="auto"/>
              <w:right w:val="single" w:sz="4" w:space="0" w:color="auto"/>
            </w:tcBorders>
            <w:shd w:val="clear" w:color="auto" w:fill="auto"/>
            <w:noWrap/>
            <w:vAlign w:val="bottom"/>
            <w:hideMark/>
          </w:tcPr>
          <w:p w14:paraId="6D1D11C2"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110659" w:rsidRPr="00110659" w14:paraId="394CAEF1"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0541CD01" w14:textId="2FF64888"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48624BDF"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Capital institucional</w:t>
            </w:r>
          </w:p>
        </w:tc>
        <w:tc>
          <w:tcPr>
            <w:tcW w:w="992" w:type="dxa"/>
            <w:tcBorders>
              <w:top w:val="nil"/>
              <w:left w:val="nil"/>
              <w:bottom w:val="single" w:sz="4" w:space="0" w:color="auto"/>
              <w:right w:val="single" w:sz="4" w:space="0" w:color="auto"/>
            </w:tcBorders>
            <w:shd w:val="clear" w:color="auto" w:fill="auto"/>
            <w:noWrap/>
            <w:vAlign w:val="center"/>
            <w:hideMark/>
          </w:tcPr>
          <w:p w14:paraId="7E057FCD"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18,70%</w:t>
            </w:r>
          </w:p>
        </w:tc>
        <w:tc>
          <w:tcPr>
            <w:tcW w:w="1089" w:type="dxa"/>
            <w:tcBorders>
              <w:top w:val="nil"/>
              <w:left w:val="nil"/>
              <w:bottom w:val="single" w:sz="4" w:space="0" w:color="auto"/>
              <w:right w:val="single" w:sz="4" w:space="0" w:color="auto"/>
            </w:tcBorders>
            <w:shd w:val="clear" w:color="auto" w:fill="auto"/>
            <w:noWrap/>
            <w:vAlign w:val="bottom"/>
            <w:hideMark/>
          </w:tcPr>
          <w:p w14:paraId="3404DADA"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110659" w:rsidRPr="00110659" w14:paraId="65C5CA70"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4DE033E8"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Principio 4 - Formación e información permanente </w:t>
            </w:r>
          </w:p>
        </w:tc>
        <w:tc>
          <w:tcPr>
            <w:tcW w:w="4111" w:type="dxa"/>
            <w:tcBorders>
              <w:top w:val="nil"/>
              <w:left w:val="nil"/>
              <w:bottom w:val="single" w:sz="4" w:space="0" w:color="auto"/>
              <w:right w:val="single" w:sz="4" w:space="0" w:color="auto"/>
            </w:tcBorders>
            <w:shd w:val="clear" w:color="auto" w:fill="auto"/>
            <w:noWrap/>
            <w:vAlign w:val="bottom"/>
            <w:hideMark/>
          </w:tcPr>
          <w:p w14:paraId="2D343BC0" w14:textId="4C66D4D3"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Cobertura en procesos de educación para asociados</w:t>
            </w:r>
          </w:p>
        </w:tc>
        <w:tc>
          <w:tcPr>
            <w:tcW w:w="992" w:type="dxa"/>
            <w:tcBorders>
              <w:top w:val="nil"/>
              <w:left w:val="nil"/>
              <w:bottom w:val="single" w:sz="4" w:space="0" w:color="auto"/>
              <w:right w:val="single" w:sz="4" w:space="0" w:color="auto"/>
            </w:tcBorders>
            <w:shd w:val="clear" w:color="auto" w:fill="auto"/>
            <w:noWrap/>
            <w:vAlign w:val="center"/>
            <w:hideMark/>
          </w:tcPr>
          <w:p w14:paraId="47E500E1"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11,69%</w:t>
            </w:r>
          </w:p>
        </w:tc>
        <w:tc>
          <w:tcPr>
            <w:tcW w:w="1089" w:type="dxa"/>
            <w:tcBorders>
              <w:top w:val="nil"/>
              <w:left w:val="nil"/>
              <w:bottom w:val="single" w:sz="4" w:space="0" w:color="auto"/>
              <w:right w:val="single" w:sz="4" w:space="0" w:color="auto"/>
            </w:tcBorders>
            <w:shd w:val="clear" w:color="auto" w:fill="auto"/>
            <w:noWrap/>
            <w:vAlign w:val="bottom"/>
            <w:hideMark/>
          </w:tcPr>
          <w:p w14:paraId="375F8032"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110659" w:rsidRPr="00110659" w14:paraId="41865BDD"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6FF42771"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5 - Autonomía Autodeterminación y Autogobierno</w:t>
            </w:r>
          </w:p>
        </w:tc>
        <w:tc>
          <w:tcPr>
            <w:tcW w:w="4111" w:type="dxa"/>
            <w:tcBorders>
              <w:top w:val="nil"/>
              <w:left w:val="nil"/>
              <w:bottom w:val="single" w:sz="4" w:space="0" w:color="auto"/>
              <w:right w:val="single" w:sz="4" w:space="0" w:color="auto"/>
            </w:tcBorders>
            <w:shd w:val="clear" w:color="auto" w:fill="auto"/>
            <w:noWrap/>
            <w:vAlign w:val="bottom"/>
            <w:hideMark/>
          </w:tcPr>
          <w:p w14:paraId="049A0474"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Concentración de créditos</w:t>
            </w:r>
          </w:p>
        </w:tc>
        <w:tc>
          <w:tcPr>
            <w:tcW w:w="992" w:type="dxa"/>
            <w:tcBorders>
              <w:top w:val="nil"/>
              <w:left w:val="nil"/>
              <w:bottom w:val="single" w:sz="4" w:space="0" w:color="auto"/>
              <w:right w:val="single" w:sz="4" w:space="0" w:color="auto"/>
            </w:tcBorders>
            <w:shd w:val="clear" w:color="auto" w:fill="auto"/>
            <w:noWrap/>
            <w:vAlign w:val="center"/>
            <w:hideMark/>
          </w:tcPr>
          <w:p w14:paraId="23A986EC"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46,76%</w:t>
            </w:r>
          </w:p>
        </w:tc>
        <w:tc>
          <w:tcPr>
            <w:tcW w:w="1089" w:type="dxa"/>
            <w:tcBorders>
              <w:top w:val="nil"/>
              <w:left w:val="nil"/>
              <w:bottom w:val="single" w:sz="4" w:space="0" w:color="auto"/>
              <w:right w:val="single" w:sz="4" w:space="0" w:color="auto"/>
            </w:tcBorders>
            <w:shd w:val="clear" w:color="auto" w:fill="auto"/>
            <w:noWrap/>
            <w:vAlign w:val="bottom"/>
            <w:hideMark/>
          </w:tcPr>
          <w:p w14:paraId="39A9C8BA"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110659" w:rsidRPr="00110659" w14:paraId="271BE823"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5A7F1463"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5 - Autonomía Autodeterminación y Autogobierno</w:t>
            </w:r>
          </w:p>
        </w:tc>
        <w:tc>
          <w:tcPr>
            <w:tcW w:w="4111" w:type="dxa"/>
            <w:tcBorders>
              <w:top w:val="nil"/>
              <w:left w:val="nil"/>
              <w:bottom w:val="single" w:sz="4" w:space="0" w:color="auto"/>
              <w:right w:val="single" w:sz="4" w:space="0" w:color="auto"/>
            </w:tcBorders>
            <w:shd w:val="clear" w:color="auto" w:fill="auto"/>
            <w:noWrap/>
            <w:vAlign w:val="bottom"/>
            <w:hideMark/>
          </w:tcPr>
          <w:p w14:paraId="583DF168"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Concentración de depósitos</w:t>
            </w:r>
          </w:p>
        </w:tc>
        <w:tc>
          <w:tcPr>
            <w:tcW w:w="992" w:type="dxa"/>
            <w:tcBorders>
              <w:top w:val="nil"/>
              <w:left w:val="nil"/>
              <w:bottom w:val="single" w:sz="4" w:space="0" w:color="auto"/>
              <w:right w:val="single" w:sz="4" w:space="0" w:color="auto"/>
            </w:tcBorders>
            <w:shd w:val="clear" w:color="auto" w:fill="auto"/>
            <w:noWrap/>
            <w:vAlign w:val="center"/>
            <w:hideMark/>
          </w:tcPr>
          <w:p w14:paraId="5B62FBA5"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26,23%</w:t>
            </w:r>
          </w:p>
        </w:tc>
        <w:tc>
          <w:tcPr>
            <w:tcW w:w="1089" w:type="dxa"/>
            <w:tcBorders>
              <w:top w:val="nil"/>
              <w:left w:val="nil"/>
              <w:bottom w:val="single" w:sz="4" w:space="0" w:color="auto"/>
              <w:right w:val="single" w:sz="4" w:space="0" w:color="auto"/>
            </w:tcBorders>
            <w:shd w:val="clear" w:color="auto" w:fill="auto"/>
            <w:noWrap/>
            <w:vAlign w:val="bottom"/>
            <w:hideMark/>
          </w:tcPr>
          <w:p w14:paraId="7F5CD31C"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110659" w:rsidRPr="00110659" w14:paraId="3845033B"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74A55011"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7 - Integración con otras organizaciones del sector</w:t>
            </w:r>
          </w:p>
        </w:tc>
        <w:tc>
          <w:tcPr>
            <w:tcW w:w="4111" w:type="dxa"/>
            <w:tcBorders>
              <w:top w:val="nil"/>
              <w:left w:val="nil"/>
              <w:bottom w:val="single" w:sz="4" w:space="0" w:color="auto"/>
              <w:right w:val="single" w:sz="4" w:space="0" w:color="auto"/>
            </w:tcBorders>
            <w:shd w:val="clear" w:color="auto" w:fill="auto"/>
            <w:noWrap/>
            <w:vAlign w:val="bottom"/>
            <w:hideMark/>
          </w:tcPr>
          <w:p w14:paraId="04FD95B7"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Contribuciones voluntarias para el sector solidario</w:t>
            </w:r>
          </w:p>
        </w:tc>
        <w:tc>
          <w:tcPr>
            <w:tcW w:w="992" w:type="dxa"/>
            <w:tcBorders>
              <w:top w:val="nil"/>
              <w:left w:val="nil"/>
              <w:bottom w:val="single" w:sz="4" w:space="0" w:color="auto"/>
              <w:right w:val="single" w:sz="4" w:space="0" w:color="auto"/>
            </w:tcBorders>
            <w:shd w:val="clear" w:color="auto" w:fill="auto"/>
            <w:noWrap/>
            <w:vAlign w:val="center"/>
            <w:hideMark/>
          </w:tcPr>
          <w:p w14:paraId="0F653293"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3,85%</w:t>
            </w:r>
          </w:p>
        </w:tc>
        <w:tc>
          <w:tcPr>
            <w:tcW w:w="1089" w:type="dxa"/>
            <w:tcBorders>
              <w:top w:val="nil"/>
              <w:left w:val="nil"/>
              <w:bottom w:val="single" w:sz="4" w:space="0" w:color="auto"/>
              <w:right w:val="single" w:sz="4" w:space="0" w:color="auto"/>
            </w:tcBorders>
            <w:shd w:val="clear" w:color="auto" w:fill="auto"/>
            <w:noWrap/>
            <w:vAlign w:val="bottom"/>
            <w:hideMark/>
          </w:tcPr>
          <w:p w14:paraId="3851E182"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110659" w:rsidRPr="00110659" w14:paraId="48086B44"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4A99C174" w14:textId="3804C501"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079F62E0"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Cultura de ahorro</w:t>
            </w:r>
          </w:p>
        </w:tc>
        <w:tc>
          <w:tcPr>
            <w:tcW w:w="992" w:type="dxa"/>
            <w:tcBorders>
              <w:top w:val="nil"/>
              <w:left w:val="nil"/>
              <w:bottom w:val="single" w:sz="4" w:space="0" w:color="auto"/>
              <w:right w:val="single" w:sz="4" w:space="0" w:color="auto"/>
            </w:tcBorders>
            <w:shd w:val="clear" w:color="auto" w:fill="auto"/>
            <w:noWrap/>
            <w:vAlign w:val="center"/>
            <w:hideMark/>
          </w:tcPr>
          <w:p w14:paraId="08A0D5CA"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100,79%</w:t>
            </w:r>
          </w:p>
        </w:tc>
        <w:tc>
          <w:tcPr>
            <w:tcW w:w="1089" w:type="dxa"/>
            <w:tcBorders>
              <w:top w:val="nil"/>
              <w:left w:val="nil"/>
              <w:bottom w:val="single" w:sz="4" w:space="0" w:color="auto"/>
              <w:right w:val="single" w:sz="4" w:space="0" w:color="auto"/>
            </w:tcBorders>
            <w:shd w:val="clear" w:color="auto" w:fill="auto"/>
            <w:noWrap/>
            <w:vAlign w:val="bottom"/>
            <w:hideMark/>
          </w:tcPr>
          <w:p w14:paraId="1D365285"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110659" w:rsidRPr="00110659" w14:paraId="1081DF78"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0607FD54"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7B8E2906"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Diversidad democrática</w:t>
            </w:r>
          </w:p>
        </w:tc>
        <w:tc>
          <w:tcPr>
            <w:tcW w:w="992" w:type="dxa"/>
            <w:tcBorders>
              <w:top w:val="nil"/>
              <w:left w:val="nil"/>
              <w:bottom w:val="single" w:sz="4" w:space="0" w:color="auto"/>
              <w:right w:val="single" w:sz="4" w:space="0" w:color="auto"/>
            </w:tcBorders>
            <w:shd w:val="clear" w:color="auto" w:fill="auto"/>
            <w:noWrap/>
            <w:vAlign w:val="center"/>
            <w:hideMark/>
          </w:tcPr>
          <w:p w14:paraId="17C8BD26"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100,00%</w:t>
            </w:r>
          </w:p>
        </w:tc>
        <w:tc>
          <w:tcPr>
            <w:tcW w:w="1089" w:type="dxa"/>
            <w:tcBorders>
              <w:top w:val="nil"/>
              <w:left w:val="nil"/>
              <w:bottom w:val="single" w:sz="4" w:space="0" w:color="auto"/>
              <w:right w:val="single" w:sz="4" w:space="0" w:color="auto"/>
            </w:tcBorders>
            <w:shd w:val="clear" w:color="auto" w:fill="auto"/>
            <w:noWrap/>
            <w:vAlign w:val="bottom"/>
            <w:hideMark/>
          </w:tcPr>
          <w:p w14:paraId="0B0D18EC"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110659" w:rsidRPr="00110659" w14:paraId="6C9E8335"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6166A7E1" w14:textId="3D69BFE4"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3A433FCD"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Equidad de género en volumen de negocio</w:t>
            </w:r>
          </w:p>
        </w:tc>
        <w:tc>
          <w:tcPr>
            <w:tcW w:w="992" w:type="dxa"/>
            <w:tcBorders>
              <w:top w:val="nil"/>
              <w:left w:val="nil"/>
              <w:bottom w:val="single" w:sz="4" w:space="0" w:color="auto"/>
              <w:right w:val="single" w:sz="4" w:space="0" w:color="auto"/>
            </w:tcBorders>
            <w:shd w:val="clear" w:color="auto" w:fill="auto"/>
            <w:noWrap/>
            <w:vAlign w:val="center"/>
            <w:hideMark/>
          </w:tcPr>
          <w:p w14:paraId="40F365E0"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1,45</w:t>
            </w:r>
          </w:p>
        </w:tc>
        <w:tc>
          <w:tcPr>
            <w:tcW w:w="1089" w:type="dxa"/>
            <w:tcBorders>
              <w:top w:val="nil"/>
              <w:left w:val="nil"/>
              <w:bottom w:val="single" w:sz="4" w:space="0" w:color="auto"/>
              <w:right w:val="single" w:sz="4" w:space="0" w:color="auto"/>
            </w:tcBorders>
            <w:shd w:val="clear" w:color="auto" w:fill="auto"/>
            <w:noWrap/>
            <w:vAlign w:val="bottom"/>
            <w:hideMark/>
          </w:tcPr>
          <w:p w14:paraId="54982A60"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110659" w:rsidRPr="00110659" w14:paraId="6717F736"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181C7C65" w14:textId="13573DE9"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17DCF726"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Inclusión financiera</w:t>
            </w:r>
          </w:p>
        </w:tc>
        <w:tc>
          <w:tcPr>
            <w:tcW w:w="992" w:type="dxa"/>
            <w:tcBorders>
              <w:top w:val="nil"/>
              <w:left w:val="nil"/>
              <w:bottom w:val="single" w:sz="4" w:space="0" w:color="auto"/>
              <w:right w:val="single" w:sz="4" w:space="0" w:color="auto"/>
            </w:tcBorders>
            <w:shd w:val="clear" w:color="auto" w:fill="auto"/>
            <w:noWrap/>
            <w:vAlign w:val="center"/>
            <w:hideMark/>
          </w:tcPr>
          <w:p w14:paraId="13023916"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62,05%</w:t>
            </w:r>
          </w:p>
        </w:tc>
        <w:tc>
          <w:tcPr>
            <w:tcW w:w="1089" w:type="dxa"/>
            <w:tcBorders>
              <w:top w:val="nil"/>
              <w:left w:val="nil"/>
              <w:bottom w:val="single" w:sz="4" w:space="0" w:color="auto"/>
              <w:right w:val="single" w:sz="4" w:space="0" w:color="auto"/>
            </w:tcBorders>
            <w:shd w:val="clear" w:color="auto" w:fill="auto"/>
            <w:noWrap/>
            <w:vAlign w:val="bottom"/>
            <w:hideMark/>
          </w:tcPr>
          <w:p w14:paraId="5754B105"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110659" w:rsidRPr="00110659" w14:paraId="4A5A80BB"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1D73D020"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Principio 4 - Formación e información permanente </w:t>
            </w:r>
          </w:p>
        </w:tc>
        <w:tc>
          <w:tcPr>
            <w:tcW w:w="4111" w:type="dxa"/>
            <w:tcBorders>
              <w:top w:val="nil"/>
              <w:left w:val="nil"/>
              <w:bottom w:val="single" w:sz="4" w:space="0" w:color="auto"/>
              <w:right w:val="single" w:sz="4" w:space="0" w:color="auto"/>
            </w:tcBorders>
            <w:shd w:val="clear" w:color="auto" w:fill="auto"/>
            <w:noWrap/>
            <w:vAlign w:val="bottom"/>
            <w:hideMark/>
          </w:tcPr>
          <w:p w14:paraId="7F04189D" w14:textId="50B9F054"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Participación en procesos de educación para empleados.</w:t>
            </w:r>
          </w:p>
        </w:tc>
        <w:tc>
          <w:tcPr>
            <w:tcW w:w="992" w:type="dxa"/>
            <w:tcBorders>
              <w:top w:val="nil"/>
              <w:left w:val="nil"/>
              <w:bottom w:val="single" w:sz="4" w:space="0" w:color="auto"/>
              <w:right w:val="single" w:sz="4" w:space="0" w:color="auto"/>
            </w:tcBorders>
            <w:shd w:val="clear" w:color="auto" w:fill="auto"/>
            <w:noWrap/>
            <w:vAlign w:val="center"/>
            <w:hideMark/>
          </w:tcPr>
          <w:p w14:paraId="5B3139B1"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100,00%</w:t>
            </w:r>
          </w:p>
        </w:tc>
        <w:tc>
          <w:tcPr>
            <w:tcW w:w="1089" w:type="dxa"/>
            <w:tcBorders>
              <w:top w:val="nil"/>
              <w:left w:val="nil"/>
              <w:bottom w:val="single" w:sz="4" w:space="0" w:color="auto"/>
              <w:right w:val="single" w:sz="4" w:space="0" w:color="auto"/>
            </w:tcBorders>
            <w:shd w:val="clear" w:color="auto" w:fill="auto"/>
            <w:noWrap/>
            <w:vAlign w:val="bottom"/>
            <w:hideMark/>
          </w:tcPr>
          <w:p w14:paraId="0A7F227B"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110659" w:rsidRPr="00110659" w14:paraId="338AF441" w14:textId="77777777" w:rsidTr="00F34179">
        <w:trPr>
          <w:trHeight w:val="1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0D095AAE" w14:textId="046421FF"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Principio 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3AE88965"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Crecimiento en fondos sociales por asociado beneficiado</w:t>
            </w:r>
          </w:p>
        </w:tc>
        <w:tc>
          <w:tcPr>
            <w:tcW w:w="992" w:type="dxa"/>
            <w:tcBorders>
              <w:top w:val="nil"/>
              <w:left w:val="nil"/>
              <w:bottom w:val="single" w:sz="4" w:space="0" w:color="auto"/>
              <w:right w:val="single" w:sz="4" w:space="0" w:color="auto"/>
            </w:tcBorders>
            <w:shd w:val="clear" w:color="auto" w:fill="auto"/>
            <w:noWrap/>
            <w:vAlign w:val="center"/>
            <w:hideMark/>
          </w:tcPr>
          <w:p w14:paraId="05EBCCC6" w14:textId="77777777" w:rsidR="00110659" w:rsidRPr="00110659" w:rsidRDefault="00110659" w:rsidP="00C82985">
            <w:pPr>
              <w:jc w:val="center"/>
              <w:rPr>
                <w:rFonts w:ascii="Arial Narrow" w:hAnsi="Arial Narrow" w:cs="Calibri"/>
                <w:color w:val="000000"/>
                <w:lang w:val="es-CO" w:eastAsia="es-CO"/>
              </w:rPr>
            </w:pPr>
            <w:r w:rsidRPr="00110659">
              <w:rPr>
                <w:rFonts w:ascii="Arial Narrow" w:hAnsi="Arial Narrow" w:cs="Calibri"/>
                <w:color w:val="000000"/>
                <w:lang w:val="es-CO" w:eastAsia="es-CO"/>
              </w:rPr>
              <w:t>184,82%</w:t>
            </w:r>
          </w:p>
        </w:tc>
        <w:tc>
          <w:tcPr>
            <w:tcW w:w="1089" w:type="dxa"/>
            <w:tcBorders>
              <w:top w:val="nil"/>
              <w:left w:val="nil"/>
              <w:bottom w:val="single" w:sz="4" w:space="0" w:color="auto"/>
              <w:right w:val="single" w:sz="4" w:space="0" w:color="auto"/>
            </w:tcBorders>
            <w:shd w:val="clear" w:color="auto" w:fill="auto"/>
            <w:noWrap/>
            <w:vAlign w:val="bottom"/>
            <w:hideMark/>
          </w:tcPr>
          <w:p w14:paraId="421B7CAE" w14:textId="77777777" w:rsidR="00110659" w:rsidRPr="00110659" w:rsidRDefault="00110659" w:rsidP="00C82985">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CD674A" w:rsidRPr="00110659" w14:paraId="0C75C1EC" w14:textId="77777777" w:rsidTr="00F34179">
        <w:trPr>
          <w:trHeight w:val="113"/>
        </w:trPr>
        <w:tc>
          <w:tcPr>
            <w:tcW w:w="8642"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67E93814" w14:textId="37DC16AD" w:rsidR="00CD674A" w:rsidRPr="00110659" w:rsidRDefault="00CD674A" w:rsidP="00C82985">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lastRenderedPageBreak/>
              <w:t>Principio 1 - Administración Democrática, participativa, autogestionaria</w:t>
            </w:r>
          </w:p>
        </w:tc>
        <w:tc>
          <w:tcPr>
            <w:tcW w:w="992" w:type="dxa"/>
            <w:tcBorders>
              <w:top w:val="nil"/>
              <w:left w:val="nil"/>
              <w:bottom w:val="single" w:sz="4" w:space="0" w:color="auto"/>
              <w:right w:val="single" w:sz="4" w:space="0" w:color="auto"/>
            </w:tcBorders>
            <w:shd w:val="clear" w:color="000000" w:fill="002060"/>
            <w:noWrap/>
            <w:vAlign w:val="center"/>
            <w:hideMark/>
          </w:tcPr>
          <w:p w14:paraId="791933F3" w14:textId="77777777" w:rsidR="00CD674A" w:rsidRPr="00110659" w:rsidRDefault="00CD674A" w:rsidP="00C82985">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44%</w:t>
            </w:r>
          </w:p>
        </w:tc>
        <w:tc>
          <w:tcPr>
            <w:tcW w:w="1089" w:type="dxa"/>
            <w:tcBorders>
              <w:top w:val="nil"/>
              <w:left w:val="nil"/>
              <w:bottom w:val="single" w:sz="4" w:space="0" w:color="auto"/>
              <w:right w:val="single" w:sz="4" w:space="0" w:color="auto"/>
            </w:tcBorders>
            <w:shd w:val="clear" w:color="000000" w:fill="002060"/>
            <w:noWrap/>
            <w:vAlign w:val="bottom"/>
            <w:hideMark/>
          </w:tcPr>
          <w:p w14:paraId="56EAE591" w14:textId="77777777" w:rsidR="00CD674A" w:rsidRPr="00110659" w:rsidRDefault="00CD674A" w:rsidP="00C82985">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 </w:t>
            </w:r>
          </w:p>
        </w:tc>
      </w:tr>
      <w:tr w:rsidR="00CD674A" w:rsidRPr="00110659" w14:paraId="13FC34C7" w14:textId="77777777" w:rsidTr="00F34179">
        <w:trPr>
          <w:trHeight w:val="113"/>
        </w:trPr>
        <w:tc>
          <w:tcPr>
            <w:tcW w:w="8642"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55673AC3" w14:textId="30D0D0A7" w:rsidR="00CD674A" w:rsidRPr="00110659" w:rsidRDefault="00CD674A" w:rsidP="00C82985">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 xml:space="preserve">Principio 2: Adhesión Abierta, </w:t>
            </w:r>
            <w:r>
              <w:rPr>
                <w:rFonts w:ascii="Arial Narrow" w:hAnsi="Arial Narrow" w:cs="Calibri"/>
                <w:b/>
                <w:bCs/>
                <w:color w:val="FFFFFF"/>
                <w:sz w:val="16"/>
                <w:szCs w:val="16"/>
                <w:lang w:val="es-CO" w:eastAsia="es-CO"/>
              </w:rPr>
              <w:t>responsable</w:t>
            </w:r>
            <w:r w:rsidRPr="00110659">
              <w:rPr>
                <w:rFonts w:ascii="Arial Narrow" w:hAnsi="Arial Narrow" w:cs="Calibri"/>
                <w:b/>
                <w:bCs/>
                <w:color w:val="FFFFFF"/>
                <w:sz w:val="16"/>
                <w:szCs w:val="16"/>
                <w:lang w:val="es-CO" w:eastAsia="es-CO"/>
              </w:rPr>
              <w:t xml:space="preserve"> y Voluntaria</w:t>
            </w:r>
          </w:p>
        </w:tc>
        <w:tc>
          <w:tcPr>
            <w:tcW w:w="992" w:type="dxa"/>
            <w:tcBorders>
              <w:top w:val="nil"/>
              <w:left w:val="nil"/>
              <w:bottom w:val="single" w:sz="4" w:space="0" w:color="auto"/>
              <w:right w:val="single" w:sz="4" w:space="0" w:color="auto"/>
            </w:tcBorders>
            <w:shd w:val="clear" w:color="000000" w:fill="002060"/>
            <w:noWrap/>
            <w:vAlign w:val="center"/>
            <w:hideMark/>
          </w:tcPr>
          <w:p w14:paraId="74462D71" w14:textId="77777777" w:rsidR="00CD674A" w:rsidRPr="00110659" w:rsidRDefault="00CD674A" w:rsidP="00C82985">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40%</w:t>
            </w:r>
          </w:p>
        </w:tc>
        <w:tc>
          <w:tcPr>
            <w:tcW w:w="1089" w:type="dxa"/>
            <w:tcBorders>
              <w:top w:val="nil"/>
              <w:left w:val="nil"/>
              <w:bottom w:val="single" w:sz="4" w:space="0" w:color="auto"/>
              <w:right w:val="single" w:sz="4" w:space="0" w:color="auto"/>
            </w:tcBorders>
            <w:shd w:val="clear" w:color="000000" w:fill="002060"/>
            <w:noWrap/>
            <w:vAlign w:val="bottom"/>
            <w:hideMark/>
          </w:tcPr>
          <w:p w14:paraId="434A49C0" w14:textId="77777777" w:rsidR="00CD674A" w:rsidRPr="00110659" w:rsidRDefault="00CD674A" w:rsidP="00C82985">
            <w:pPr>
              <w:rPr>
                <w:rFonts w:ascii="Arial Narrow" w:hAnsi="Arial Narrow" w:cs="Calibri"/>
                <w:b/>
                <w:bCs/>
                <w:color w:val="FFFFFF"/>
                <w:lang w:val="es-CO" w:eastAsia="es-CO"/>
              </w:rPr>
            </w:pPr>
            <w:r w:rsidRPr="00110659">
              <w:rPr>
                <w:rFonts w:ascii="Arial Narrow" w:hAnsi="Arial Narrow" w:cs="Calibri"/>
                <w:b/>
                <w:bCs/>
                <w:color w:val="FFFFFF"/>
                <w:lang w:val="es-CO" w:eastAsia="es-CO"/>
              </w:rPr>
              <w:t> </w:t>
            </w:r>
          </w:p>
        </w:tc>
      </w:tr>
      <w:tr w:rsidR="00CD674A" w:rsidRPr="00110659" w14:paraId="54932C96" w14:textId="77777777" w:rsidTr="00F34179">
        <w:trPr>
          <w:trHeight w:val="113"/>
        </w:trPr>
        <w:tc>
          <w:tcPr>
            <w:tcW w:w="8642"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78E31AD0" w14:textId="55E163B1" w:rsidR="00CD674A" w:rsidRPr="00110659" w:rsidRDefault="00CD674A" w:rsidP="00C82985">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Principio 3 - Participación económica de los asociados, en justicia y equidad</w:t>
            </w:r>
          </w:p>
        </w:tc>
        <w:tc>
          <w:tcPr>
            <w:tcW w:w="992" w:type="dxa"/>
            <w:tcBorders>
              <w:top w:val="nil"/>
              <w:left w:val="nil"/>
              <w:bottom w:val="single" w:sz="4" w:space="0" w:color="auto"/>
              <w:right w:val="single" w:sz="4" w:space="0" w:color="auto"/>
            </w:tcBorders>
            <w:shd w:val="clear" w:color="000000" w:fill="002060"/>
            <w:noWrap/>
            <w:vAlign w:val="center"/>
            <w:hideMark/>
          </w:tcPr>
          <w:p w14:paraId="3B889659" w14:textId="77777777" w:rsidR="00CD674A" w:rsidRPr="00110659" w:rsidRDefault="00CD674A" w:rsidP="00C82985">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63%</w:t>
            </w:r>
          </w:p>
        </w:tc>
        <w:tc>
          <w:tcPr>
            <w:tcW w:w="1089" w:type="dxa"/>
            <w:tcBorders>
              <w:top w:val="nil"/>
              <w:left w:val="nil"/>
              <w:bottom w:val="single" w:sz="4" w:space="0" w:color="auto"/>
              <w:right w:val="single" w:sz="4" w:space="0" w:color="auto"/>
            </w:tcBorders>
            <w:shd w:val="clear" w:color="000000" w:fill="002060"/>
            <w:noWrap/>
            <w:vAlign w:val="bottom"/>
            <w:hideMark/>
          </w:tcPr>
          <w:p w14:paraId="01FCA6AF" w14:textId="77777777" w:rsidR="00CD674A" w:rsidRPr="00110659" w:rsidRDefault="00CD674A" w:rsidP="00C82985">
            <w:pPr>
              <w:rPr>
                <w:rFonts w:ascii="Arial Narrow" w:hAnsi="Arial Narrow" w:cs="Calibri"/>
                <w:b/>
                <w:bCs/>
                <w:color w:val="FFFFFF"/>
                <w:lang w:val="es-CO" w:eastAsia="es-CO"/>
              </w:rPr>
            </w:pPr>
            <w:r w:rsidRPr="00110659">
              <w:rPr>
                <w:rFonts w:ascii="Arial Narrow" w:hAnsi="Arial Narrow" w:cs="Calibri"/>
                <w:b/>
                <w:bCs/>
                <w:color w:val="FFFFFF"/>
                <w:lang w:val="es-CO" w:eastAsia="es-CO"/>
              </w:rPr>
              <w:t> </w:t>
            </w:r>
          </w:p>
        </w:tc>
      </w:tr>
      <w:tr w:rsidR="00CD674A" w:rsidRPr="00110659" w14:paraId="1848E959" w14:textId="77777777" w:rsidTr="00F34179">
        <w:trPr>
          <w:trHeight w:val="113"/>
        </w:trPr>
        <w:tc>
          <w:tcPr>
            <w:tcW w:w="8642"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1CA3C530" w14:textId="42BA7303" w:rsidR="00CD674A" w:rsidRPr="00110659" w:rsidRDefault="00CD674A" w:rsidP="00C82985">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 xml:space="preserve">Principio 4 - Formación e información permanente </w:t>
            </w:r>
          </w:p>
        </w:tc>
        <w:tc>
          <w:tcPr>
            <w:tcW w:w="992" w:type="dxa"/>
            <w:tcBorders>
              <w:top w:val="nil"/>
              <w:left w:val="nil"/>
              <w:bottom w:val="single" w:sz="4" w:space="0" w:color="auto"/>
              <w:right w:val="single" w:sz="4" w:space="0" w:color="auto"/>
            </w:tcBorders>
            <w:shd w:val="clear" w:color="000000" w:fill="002060"/>
            <w:noWrap/>
            <w:vAlign w:val="center"/>
            <w:hideMark/>
          </w:tcPr>
          <w:p w14:paraId="51D08C04" w14:textId="77777777" w:rsidR="00CD674A" w:rsidRPr="00110659" w:rsidRDefault="00CD674A" w:rsidP="00C82985">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33%</w:t>
            </w:r>
          </w:p>
        </w:tc>
        <w:tc>
          <w:tcPr>
            <w:tcW w:w="1089" w:type="dxa"/>
            <w:tcBorders>
              <w:top w:val="nil"/>
              <w:left w:val="nil"/>
              <w:bottom w:val="single" w:sz="4" w:space="0" w:color="auto"/>
              <w:right w:val="single" w:sz="4" w:space="0" w:color="auto"/>
            </w:tcBorders>
            <w:shd w:val="clear" w:color="000000" w:fill="002060"/>
            <w:noWrap/>
            <w:vAlign w:val="bottom"/>
            <w:hideMark/>
          </w:tcPr>
          <w:p w14:paraId="48985D87" w14:textId="77777777" w:rsidR="00CD674A" w:rsidRPr="00110659" w:rsidRDefault="00CD674A" w:rsidP="00C82985">
            <w:pPr>
              <w:rPr>
                <w:rFonts w:ascii="Arial Narrow" w:hAnsi="Arial Narrow" w:cs="Calibri"/>
                <w:b/>
                <w:bCs/>
                <w:color w:val="FFFFFF"/>
                <w:lang w:val="es-CO" w:eastAsia="es-CO"/>
              </w:rPr>
            </w:pPr>
            <w:r w:rsidRPr="00110659">
              <w:rPr>
                <w:rFonts w:ascii="Arial Narrow" w:hAnsi="Arial Narrow" w:cs="Calibri"/>
                <w:b/>
                <w:bCs/>
                <w:color w:val="FFFFFF"/>
                <w:lang w:val="es-CO" w:eastAsia="es-CO"/>
              </w:rPr>
              <w:t> </w:t>
            </w:r>
          </w:p>
        </w:tc>
      </w:tr>
      <w:tr w:rsidR="00CD674A" w:rsidRPr="00110659" w14:paraId="527D53EA" w14:textId="77777777" w:rsidTr="00F34179">
        <w:trPr>
          <w:trHeight w:val="113"/>
        </w:trPr>
        <w:tc>
          <w:tcPr>
            <w:tcW w:w="8642"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108DE698" w14:textId="05DB21A5" w:rsidR="00CD674A" w:rsidRPr="00110659" w:rsidRDefault="00CD674A" w:rsidP="00C82985">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Principio 5 - Autonomía Autodeterminación y Autogobierno</w:t>
            </w:r>
          </w:p>
        </w:tc>
        <w:tc>
          <w:tcPr>
            <w:tcW w:w="992" w:type="dxa"/>
            <w:tcBorders>
              <w:top w:val="nil"/>
              <w:left w:val="nil"/>
              <w:bottom w:val="single" w:sz="4" w:space="0" w:color="auto"/>
              <w:right w:val="single" w:sz="4" w:space="0" w:color="auto"/>
            </w:tcBorders>
            <w:shd w:val="clear" w:color="000000" w:fill="002060"/>
            <w:noWrap/>
            <w:vAlign w:val="center"/>
            <w:hideMark/>
          </w:tcPr>
          <w:p w14:paraId="2ED4100A" w14:textId="77777777" w:rsidR="00CD674A" w:rsidRPr="00110659" w:rsidRDefault="00CD674A" w:rsidP="00C82985">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40%</w:t>
            </w:r>
          </w:p>
        </w:tc>
        <w:tc>
          <w:tcPr>
            <w:tcW w:w="1089" w:type="dxa"/>
            <w:tcBorders>
              <w:top w:val="nil"/>
              <w:left w:val="nil"/>
              <w:bottom w:val="single" w:sz="4" w:space="0" w:color="auto"/>
              <w:right w:val="single" w:sz="4" w:space="0" w:color="auto"/>
            </w:tcBorders>
            <w:shd w:val="clear" w:color="000000" w:fill="002060"/>
            <w:noWrap/>
            <w:vAlign w:val="bottom"/>
            <w:hideMark/>
          </w:tcPr>
          <w:p w14:paraId="187819AA" w14:textId="77777777" w:rsidR="00CD674A" w:rsidRPr="00110659" w:rsidRDefault="00CD674A" w:rsidP="00C82985">
            <w:pPr>
              <w:rPr>
                <w:rFonts w:ascii="Arial Narrow" w:hAnsi="Arial Narrow" w:cs="Calibri"/>
                <w:b/>
                <w:bCs/>
                <w:color w:val="FFFFFF"/>
                <w:lang w:val="es-CO" w:eastAsia="es-CO"/>
              </w:rPr>
            </w:pPr>
            <w:r w:rsidRPr="00110659">
              <w:rPr>
                <w:rFonts w:ascii="Arial Narrow" w:hAnsi="Arial Narrow" w:cs="Calibri"/>
                <w:b/>
                <w:bCs/>
                <w:color w:val="FFFFFF"/>
                <w:lang w:val="es-CO" w:eastAsia="es-CO"/>
              </w:rPr>
              <w:t> </w:t>
            </w:r>
          </w:p>
        </w:tc>
      </w:tr>
      <w:tr w:rsidR="00CD674A" w:rsidRPr="00110659" w14:paraId="37040479" w14:textId="77777777" w:rsidTr="00F34179">
        <w:trPr>
          <w:trHeight w:val="113"/>
        </w:trPr>
        <w:tc>
          <w:tcPr>
            <w:tcW w:w="8642"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53C1782E" w14:textId="7B0FA604" w:rsidR="00CD674A" w:rsidRPr="00110659" w:rsidRDefault="00CD674A" w:rsidP="00C82985">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Principio 6 - Servicio a la comunidad</w:t>
            </w:r>
          </w:p>
        </w:tc>
        <w:tc>
          <w:tcPr>
            <w:tcW w:w="992" w:type="dxa"/>
            <w:tcBorders>
              <w:top w:val="nil"/>
              <w:left w:val="nil"/>
              <w:bottom w:val="single" w:sz="4" w:space="0" w:color="auto"/>
              <w:right w:val="single" w:sz="4" w:space="0" w:color="auto"/>
            </w:tcBorders>
            <w:shd w:val="clear" w:color="000000" w:fill="002060"/>
            <w:noWrap/>
            <w:vAlign w:val="center"/>
            <w:hideMark/>
          </w:tcPr>
          <w:p w14:paraId="402C56A0" w14:textId="77777777" w:rsidR="00CD674A" w:rsidRPr="00110659" w:rsidRDefault="00CD674A" w:rsidP="00C82985">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0%</w:t>
            </w:r>
          </w:p>
        </w:tc>
        <w:tc>
          <w:tcPr>
            <w:tcW w:w="1089" w:type="dxa"/>
            <w:tcBorders>
              <w:top w:val="nil"/>
              <w:left w:val="nil"/>
              <w:bottom w:val="single" w:sz="4" w:space="0" w:color="auto"/>
              <w:right w:val="single" w:sz="4" w:space="0" w:color="auto"/>
            </w:tcBorders>
            <w:shd w:val="clear" w:color="000000" w:fill="002060"/>
            <w:noWrap/>
            <w:vAlign w:val="bottom"/>
            <w:hideMark/>
          </w:tcPr>
          <w:p w14:paraId="000410C5" w14:textId="77777777" w:rsidR="00CD674A" w:rsidRPr="00110659" w:rsidRDefault="00CD674A" w:rsidP="00C82985">
            <w:pPr>
              <w:rPr>
                <w:rFonts w:ascii="Arial Narrow" w:hAnsi="Arial Narrow" w:cs="Calibri"/>
                <w:b/>
                <w:bCs/>
                <w:color w:val="FFFFFF"/>
                <w:lang w:val="es-CO" w:eastAsia="es-CO"/>
              </w:rPr>
            </w:pPr>
            <w:r w:rsidRPr="00110659">
              <w:rPr>
                <w:rFonts w:ascii="Arial Narrow" w:hAnsi="Arial Narrow" w:cs="Calibri"/>
                <w:b/>
                <w:bCs/>
                <w:color w:val="FFFFFF"/>
                <w:lang w:val="es-CO" w:eastAsia="es-CO"/>
              </w:rPr>
              <w:t> </w:t>
            </w:r>
          </w:p>
        </w:tc>
      </w:tr>
      <w:tr w:rsidR="00CD674A" w:rsidRPr="00110659" w14:paraId="54FE6C68" w14:textId="77777777" w:rsidTr="00F34179">
        <w:trPr>
          <w:trHeight w:val="113"/>
        </w:trPr>
        <w:tc>
          <w:tcPr>
            <w:tcW w:w="8642"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321A980B" w14:textId="42A66B77" w:rsidR="00CD674A" w:rsidRPr="00110659" w:rsidRDefault="00CD674A" w:rsidP="00C82985">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Principio 7 - Integración con otras organizaciones del sector</w:t>
            </w:r>
          </w:p>
        </w:tc>
        <w:tc>
          <w:tcPr>
            <w:tcW w:w="992" w:type="dxa"/>
            <w:tcBorders>
              <w:top w:val="nil"/>
              <w:left w:val="nil"/>
              <w:bottom w:val="single" w:sz="4" w:space="0" w:color="auto"/>
              <w:right w:val="single" w:sz="4" w:space="0" w:color="auto"/>
            </w:tcBorders>
            <w:shd w:val="clear" w:color="000000" w:fill="002060"/>
            <w:noWrap/>
            <w:vAlign w:val="center"/>
            <w:hideMark/>
          </w:tcPr>
          <w:p w14:paraId="4147AC85" w14:textId="77777777" w:rsidR="00CD674A" w:rsidRPr="00110659" w:rsidRDefault="00CD674A" w:rsidP="00C82985">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25%</w:t>
            </w:r>
          </w:p>
        </w:tc>
        <w:tc>
          <w:tcPr>
            <w:tcW w:w="1089" w:type="dxa"/>
            <w:tcBorders>
              <w:top w:val="nil"/>
              <w:left w:val="nil"/>
              <w:bottom w:val="single" w:sz="4" w:space="0" w:color="auto"/>
              <w:right w:val="single" w:sz="4" w:space="0" w:color="auto"/>
            </w:tcBorders>
            <w:shd w:val="clear" w:color="000000" w:fill="002060"/>
            <w:noWrap/>
            <w:vAlign w:val="bottom"/>
            <w:hideMark/>
          </w:tcPr>
          <w:p w14:paraId="75B251F0" w14:textId="77777777" w:rsidR="00CD674A" w:rsidRPr="00110659" w:rsidRDefault="00CD674A" w:rsidP="00C82985">
            <w:pPr>
              <w:rPr>
                <w:rFonts w:ascii="Arial Narrow" w:hAnsi="Arial Narrow" w:cs="Calibri"/>
                <w:b/>
                <w:bCs/>
                <w:color w:val="FFFFFF"/>
                <w:lang w:val="es-CO" w:eastAsia="es-CO"/>
              </w:rPr>
            </w:pPr>
            <w:r w:rsidRPr="00110659">
              <w:rPr>
                <w:rFonts w:ascii="Arial Narrow" w:hAnsi="Arial Narrow" w:cs="Calibri"/>
                <w:b/>
                <w:bCs/>
                <w:color w:val="FFFFFF"/>
                <w:lang w:val="es-CO" w:eastAsia="es-CO"/>
              </w:rPr>
              <w:t> </w:t>
            </w:r>
          </w:p>
        </w:tc>
      </w:tr>
    </w:tbl>
    <w:p w14:paraId="278633FE" w14:textId="18E08DE5" w:rsidR="00EE7AC5" w:rsidRDefault="00EE7AC5" w:rsidP="00C82985">
      <w:pPr>
        <w:rPr>
          <w:rFonts w:ascii="Arial Narrow" w:hAnsi="Arial Narrow" w:cstheme="minorHAnsi"/>
          <w:bCs/>
          <w:sz w:val="26"/>
          <w:szCs w:val="26"/>
          <w:lang w:val="es-CO"/>
        </w:rPr>
      </w:pPr>
    </w:p>
    <w:tbl>
      <w:tblPr>
        <w:tblW w:w="9320" w:type="dxa"/>
        <w:tblCellMar>
          <w:left w:w="70" w:type="dxa"/>
          <w:right w:w="70" w:type="dxa"/>
        </w:tblCellMar>
        <w:tblLook w:val="04A0" w:firstRow="1" w:lastRow="0" w:firstColumn="1" w:lastColumn="0" w:noHBand="0" w:noVBand="1"/>
      </w:tblPr>
      <w:tblGrid>
        <w:gridCol w:w="7240"/>
        <w:gridCol w:w="2080"/>
      </w:tblGrid>
      <w:tr w:rsidR="00EE7AC5" w:rsidRPr="00EE7AC5" w14:paraId="7D8BEAE3" w14:textId="77777777" w:rsidTr="00EE7AC5">
        <w:trPr>
          <w:trHeight w:val="288"/>
        </w:trPr>
        <w:tc>
          <w:tcPr>
            <w:tcW w:w="7240" w:type="dxa"/>
            <w:tcBorders>
              <w:top w:val="nil"/>
              <w:left w:val="nil"/>
              <w:bottom w:val="single" w:sz="4" w:space="0" w:color="8EA9DB"/>
              <w:right w:val="nil"/>
            </w:tcBorders>
            <w:shd w:val="clear" w:color="D9E1F2" w:fill="D9E1F2"/>
            <w:noWrap/>
            <w:vAlign w:val="bottom"/>
            <w:hideMark/>
          </w:tcPr>
          <w:p w14:paraId="62856D84" w14:textId="47058DF7" w:rsidR="00EE7AC5" w:rsidRPr="00EE7AC5" w:rsidRDefault="00EE7AC5" w:rsidP="00C82985">
            <w:pPr>
              <w:rPr>
                <w:rFonts w:ascii="Arial Narrow" w:hAnsi="Arial Narrow" w:cs="Calibri"/>
                <w:b/>
                <w:bCs/>
                <w:color w:val="000000"/>
                <w:sz w:val="24"/>
                <w:szCs w:val="24"/>
                <w:lang w:val="es-CO" w:eastAsia="es-CO"/>
              </w:rPr>
            </w:pPr>
            <w:r w:rsidRPr="00EE7AC5">
              <w:rPr>
                <w:rFonts w:ascii="Arial Narrow" w:hAnsi="Arial Narrow" w:cs="Calibri"/>
                <w:b/>
                <w:bCs/>
                <w:color w:val="000000"/>
                <w:sz w:val="24"/>
                <w:szCs w:val="24"/>
                <w:lang w:val="es-CO" w:eastAsia="es-CO"/>
              </w:rPr>
              <w:t>Evaluación / Principio</w:t>
            </w:r>
          </w:p>
        </w:tc>
        <w:tc>
          <w:tcPr>
            <w:tcW w:w="2080" w:type="dxa"/>
            <w:tcBorders>
              <w:top w:val="nil"/>
              <w:left w:val="nil"/>
              <w:bottom w:val="single" w:sz="4" w:space="0" w:color="8EA9DB"/>
              <w:right w:val="nil"/>
            </w:tcBorders>
            <w:shd w:val="clear" w:color="D9E1F2" w:fill="D9E1F2"/>
            <w:noWrap/>
            <w:vAlign w:val="bottom"/>
            <w:hideMark/>
          </w:tcPr>
          <w:p w14:paraId="33C73D6A" w14:textId="7570EEF4" w:rsidR="00EE7AC5" w:rsidRPr="00EE7AC5" w:rsidRDefault="00EE7AC5" w:rsidP="00C82985">
            <w:pPr>
              <w:rPr>
                <w:rFonts w:ascii="Arial Narrow" w:hAnsi="Arial Narrow" w:cs="Calibri"/>
                <w:b/>
                <w:bCs/>
                <w:color w:val="000000"/>
                <w:sz w:val="24"/>
                <w:szCs w:val="24"/>
                <w:lang w:val="es-CO" w:eastAsia="es-CO"/>
              </w:rPr>
            </w:pPr>
            <w:r w:rsidRPr="00EE7AC5">
              <w:rPr>
                <w:rFonts w:ascii="Arial Narrow" w:hAnsi="Arial Narrow" w:cs="Calibri"/>
                <w:b/>
                <w:bCs/>
                <w:color w:val="000000"/>
                <w:sz w:val="24"/>
                <w:szCs w:val="24"/>
                <w:lang w:val="es-CO" w:eastAsia="es-CO"/>
              </w:rPr>
              <w:t>#</w:t>
            </w:r>
          </w:p>
        </w:tc>
      </w:tr>
      <w:tr w:rsidR="00EE7AC5" w:rsidRPr="00EE7AC5" w14:paraId="3D806D6B" w14:textId="77777777" w:rsidTr="00EE7AC5">
        <w:trPr>
          <w:trHeight w:val="288"/>
        </w:trPr>
        <w:tc>
          <w:tcPr>
            <w:tcW w:w="7240" w:type="dxa"/>
            <w:tcBorders>
              <w:top w:val="nil"/>
              <w:left w:val="nil"/>
              <w:bottom w:val="single" w:sz="4" w:space="0" w:color="8EA9DB"/>
              <w:right w:val="nil"/>
            </w:tcBorders>
            <w:shd w:val="clear" w:color="auto" w:fill="auto"/>
            <w:noWrap/>
            <w:vAlign w:val="bottom"/>
            <w:hideMark/>
          </w:tcPr>
          <w:p w14:paraId="7BBF0F6E" w14:textId="77777777" w:rsidR="00EE7AC5" w:rsidRPr="00EE7AC5" w:rsidRDefault="00EE7AC5" w:rsidP="00C82985">
            <w:pPr>
              <w:rPr>
                <w:rFonts w:ascii="Arial Narrow" w:hAnsi="Arial Narrow" w:cs="Calibri"/>
                <w:b/>
                <w:bCs/>
                <w:color w:val="000000"/>
                <w:sz w:val="24"/>
                <w:szCs w:val="24"/>
                <w:lang w:val="es-CO" w:eastAsia="es-CO"/>
              </w:rPr>
            </w:pPr>
            <w:r w:rsidRPr="00EE7AC5">
              <w:rPr>
                <w:rFonts w:ascii="Arial Narrow" w:hAnsi="Arial Narrow" w:cs="Calibri"/>
                <w:b/>
                <w:bCs/>
                <w:color w:val="000000"/>
                <w:sz w:val="24"/>
                <w:szCs w:val="24"/>
                <w:lang w:val="es-CO" w:eastAsia="es-CO"/>
              </w:rPr>
              <w:t>1. Satisfactorio</w:t>
            </w:r>
          </w:p>
        </w:tc>
        <w:tc>
          <w:tcPr>
            <w:tcW w:w="2080" w:type="dxa"/>
            <w:tcBorders>
              <w:top w:val="nil"/>
              <w:left w:val="nil"/>
              <w:bottom w:val="single" w:sz="4" w:space="0" w:color="8EA9DB"/>
              <w:right w:val="nil"/>
            </w:tcBorders>
            <w:shd w:val="clear" w:color="auto" w:fill="auto"/>
            <w:noWrap/>
            <w:vAlign w:val="bottom"/>
            <w:hideMark/>
          </w:tcPr>
          <w:p w14:paraId="6BBFF0A9" w14:textId="77777777" w:rsidR="00EE7AC5" w:rsidRPr="00EE7AC5" w:rsidRDefault="00EE7AC5" w:rsidP="00C82985">
            <w:pPr>
              <w:jc w:val="right"/>
              <w:rPr>
                <w:rFonts w:ascii="Arial Narrow" w:hAnsi="Arial Narrow" w:cs="Calibri"/>
                <w:b/>
                <w:bCs/>
                <w:color w:val="000000"/>
                <w:sz w:val="24"/>
                <w:szCs w:val="24"/>
                <w:lang w:val="es-CO" w:eastAsia="es-CO"/>
              </w:rPr>
            </w:pPr>
            <w:r w:rsidRPr="00EE7AC5">
              <w:rPr>
                <w:rFonts w:ascii="Arial Narrow" w:hAnsi="Arial Narrow" w:cs="Calibri"/>
                <w:b/>
                <w:bCs/>
                <w:color w:val="000000"/>
                <w:sz w:val="24"/>
                <w:szCs w:val="24"/>
                <w:lang w:val="es-CO" w:eastAsia="es-CO"/>
              </w:rPr>
              <w:t>12</w:t>
            </w:r>
          </w:p>
        </w:tc>
      </w:tr>
      <w:tr w:rsidR="00EE7AC5" w:rsidRPr="00EE7AC5" w14:paraId="31A40377" w14:textId="77777777" w:rsidTr="00EE7AC5">
        <w:trPr>
          <w:trHeight w:val="288"/>
        </w:trPr>
        <w:tc>
          <w:tcPr>
            <w:tcW w:w="7240" w:type="dxa"/>
            <w:tcBorders>
              <w:top w:val="nil"/>
              <w:left w:val="nil"/>
              <w:bottom w:val="nil"/>
              <w:right w:val="nil"/>
            </w:tcBorders>
            <w:shd w:val="clear" w:color="auto" w:fill="auto"/>
            <w:noWrap/>
            <w:vAlign w:val="bottom"/>
            <w:hideMark/>
          </w:tcPr>
          <w:p w14:paraId="02F27C9D" w14:textId="77777777" w:rsidR="00EE7AC5" w:rsidRPr="00EE7AC5" w:rsidRDefault="00EE7AC5"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Principio 1 - Administración Democrática, participativa, autogestionaria</w:t>
            </w:r>
          </w:p>
        </w:tc>
        <w:tc>
          <w:tcPr>
            <w:tcW w:w="2080" w:type="dxa"/>
            <w:tcBorders>
              <w:top w:val="nil"/>
              <w:left w:val="nil"/>
              <w:bottom w:val="nil"/>
              <w:right w:val="nil"/>
            </w:tcBorders>
            <w:shd w:val="clear" w:color="auto" w:fill="auto"/>
            <w:noWrap/>
            <w:vAlign w:val="bottom"/>
            <w:hideMark/>
          </w:tcPr>
          <w:p w14:paraId="2BA3453D" w14:textId="77777777" w:rsidR="00EE7AC5" w:rsidRPr="00EE7AC5" w:rsidRDefault="00EE7AC5"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2</w:t>
            </w:r>
          </w:p>
        </w:tc>
      </w:tr>
      <w:tr w:rsidR="00EE7AC5" w:rsidRPr="00EE7AC5" w14:paraId="19A243F6" w14:textId="77777777" w:rsidTr="00EE7AC5">
        <w:trPr>
          <w:trHeight w:val="288"/>
        </w:trPr>
        <w:tc>
          <w:tcPr>
            <w:tcW w:w="7240" w:type="dxa"/>
            <w:tcBorders>
              <w:top w:val="nil"/>
              <w:left w:val="nil"/>
              <w:bottom w:val="nil"/>
              <w:right w:val="nil"/>
            </w:tcBorders>
            <w:shd w:val="clear" w:color="auto" w:fill="auto"/>
            <w:noWrap/>
            <w:vAlign w:val="bottom"/>
            <w:hideMark/>
          </w:tcPr>
          <w:p w14:paraId="7C25AF96" w14:textId="77777777" w:rsidR="00EE7AC5" w:rsidRPr="00EE7AC5" w:rsidRDefault="00EE7AC5"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Principio 3 - Participación económica de los asociados, en justicia y equidad</w:t>
            </w:r>
          </w:p>
        </w:tc>
        <w:tc>
          <w:tcPr>
            <w:tcW w:w="2080" w:type="dxa"/>
            <w:tcBorders>
              <w:top w:val="nil"/>
              <w:left w:val="nil"/>
              <w:bottom w:val="nil"/>
              <w:right w:val="nil"/>
            </w:tcBorders>
            <w:shd w:val="clear" w:color="auto" w:fill="auto"/>
            <w:noWrap/>
            <w:vAlign w:val="bottom"/>
            <w:hideMark/>
          </w:tcPr>
          <w:p w14:paraId="4CCE1902" w14:textId="77777777" w:rsidR="00EE7AC5" w:rsidRPr="00EE7AC5" w:rsidRDefault="00EE7AC5"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5</w:t>
            </w:r>
          </w:p>
        </w:tc>
      </w:tr>
      <w:tr w:rsidR="00EE7AC5" w:rsidRPr="00EE7AC5" w14:paraId="6AC7C424" w14:textId="77777777" w:rsidTr="00EE7AC5">
        <w:trPr>
          <w:trHeight w:val="288"/>
        </w:trPr>
        <w:tc>
          <w:tcPr>
            <w:tcW w:w="7240" w:type="dxa"/>
            <w:tcBorders>
              <w:top w:val="nil"/>
              <w:left w:val="nil"/>
              <w:bottom w:val="nil"/>
              <w:right w:val="nil"/>
            </w:tcBorders>
            <w:shd w:val="clear" w:color="auto" w:fill="auto"/>
            <w:noWrap/>
            <w:vAlign w:val="bottom"/>
            <w:hideMark/>
          </w:tcPr>
          <w:p w14:paraId="0115ECDE" w14:textId="77777777" w:rsidR="00EE7AC5" w:rsidRPr="00EE7AC5" w:rsidRDefault="00EE7AC5"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 xml:space="preserve">Principio 4 - Formación e información permanente </w:t>
            </w:r>
          </w:p>
        </w:tc>
        <w:tc>
          <w:tcPr>
            <w:tcW w:w="2080" w:type="dxa"/>
            <w:tcBorders>
              <w:top w:val="nil"/>
              <w:left w:val="nil"/>
              <w:bottom w:val="nil"/>
              <w:right w:val="nil"/>
            </w:tcBorders>
            <w:shd w:val="clear" w:color="auto" w:fill="auto"/>
            <w:noWrap/>
            <w:vAlign w:val="bottom"/>
            <w:hideMark/>
          </w:tcPr>
          <w:p w14:paraId="412CB27A" w14:textId="77777777" w:rsidR="00EE7AC5" w:rsidRPr="00EE7AC5" w:rsidRDefault="00EE7AC5"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2</w:t>
            </w:r>
          </w:p>
        </w:tc>
      </w:tr>
      <w:tr w:rsidR="00EE7AC5" w:rsidRPr="00EE7AC5" w14:paraId="3C8F03FA" w14:textId="77777777" w:rsidTr="00EE7AC5">
        <w:trPr>
          <w:trHeight w:val="288"/>
        </w:trPr>
        <w:tc>
          <w:tcPr>
            <w:tcW w:w="7240" w:type="dxa"/>
            <w:tcBorders>
              <w:top w:val="nil"/>
              <w:left w:val="nil"/>
              <w:bottom w:val="nil"/>
              <w:right w:val="nil"/>
            </w:tcBorders>
            <w:shd w:val="clear" w:color="auto" w:fill="auto"/>
            <w:noWrap/>
            <w:vAlign w:val="bottom"/>
            <w:hideMark/>
          </w:tcPr>
          <w:p w14:paraId="0CBC8BDF" w14:textId="77777777" w:rsidR="00EE7AC5" w:rsidRPr="00EE7AC5" w:rsidRDefault="00EE7AC5"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Principio 5 - Autonomía Autodeterminación y Autogobierno</w:t>
            </w:r>
          </w:p>
        </w:tc>
        <w:tc>
          <w:tcPr>
            <w:tcW w:w="2080" w:type="dxa"/>
            <w:tcBorders>
              <w:top w:val="nil"/>
              <w:left w:val="nil"/>
              <w:bottom w:val="nil"/>
              <w:right w:val="nil"/>
            </w:tcBorders>
            <w:shd w:val="clear" w:color="auto" w:fill="auto"/>
            <w:noWrap/>
            <w:vAlign w:val="bottom"/>
            <w:hideMark/>
          </w:tcPr>
          <w:p w14:paraId="384EA7FA" w14:textId="77777777" w:rsidR="00EE7AC5" w:rsidRPr="00EE7AC5" w:rsidRDefault="00EE7AC5"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2</w:t>
            </w:r>
          </w:p>
        </w:tc>
      </w:tr>
      <w:tr w:rsidR="00EE7AC5" w:rsidRPr="00EE7AC5" w14:paraId="7FF5F468" w14:textId="77777777" w:rsidTr="00EE7AC5">
        <w:trPr>
          <w:trHeight w:val="288"/>
        </w:trPr>
        <w:tc>
          <w:tcPr>
            <w:tcW w:w="7240" w:type="dxa"/>
            <w:tcBorders>
              <w:top w:val="nil"/>
              <w:left w:val="nil"/>
              <w:bottom w:val="nil"/>
              <w:right w:val="nil"/>
            </w:tcBorders>
            <w:shd w:val="clear" w:color="auto" w:fill="auto"/>
            <w:noWrap/>
            <w:vAlign w:val="bottom"/>
            <w:hideMark/>
          </w:tcPr>
          <w:p w14:paraId="559865B6" w14:textId="77777777" w:rsidR="00EE7AC5" w:rsidRPr="00EE7AC5" w:rsidRDefault="00EE7AC5"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Principio 7 - Integración con otras organizaciones del sector</w:t>
            </w:r>
          </w:p>
        </w:tc>
        <w:tc>
          <w:tcPr>
            <w:tcW w:w="2080" w:type="dxa"/>
            <w:tcBorders>
              <w:top w:val="nil"/>
              <w:left w:val="nil"/>
              <w:bottom w:val="nil"/>
              <w:right w:val="nil"/>
            </w:tcBorders>
            <w:shd w:val="clear" w:color="auto" w:fill="auto"/>
            <w:noWrap/>
            <w:vAlign w:val="bottom"/>
            <w:hideMark/>
          </w:tcPr>
          <w:p w14:paraId="5282D36E" w14:textId="77777777" w:rsidR="00EE7AC5" w:rsidRPr="00EE7AC5" w:rsidRDefault="00EE7AC5"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1</w:t>
            </w:r>
          </w:p>
        </w:tc>
      </w:tr>
      <w:tr w:rsidR="00EE7AC5" w:rsidRPr="00EE7AC5" w14:paraId="0B14FCA4" w14:textId="77777777" w:rsidTr="00EE7AC5">
        <w:trPr>
          <w:trHeight w:val="288"/>
        </w:trPr>
        <w:tc>
          <w:tcPr>
            <w:tcW w:w="7240" w:type="dxa"/>
            <w:tcBorders>
              <w:top w:val="nil"/>
              <w:left w:val="nil"/>
              <w:bottom w:val="single" w:sz="4" w:space="0" w:color="8EA9DB"/>
              <w:right w:val="nil"/>
            </w:tcBorders>
            <w:shd w:val="clear" w:color="auto" w:fill="auto"/>
            <w:noWrap/>
            <w:vAlign w:val="bottom"/>
            <w:hideMark/>
          </w:tcPr>
          <w:p w14:paraId="19AE24A2" w14:textId="77777777" w:rsidR="00EE7AC5" w:rsidRPr="00EE7AC5" w:rsidRDefault="00EE7AC5" w:rsidP="00C82985">
            <w:pPr>
              <w:rPr>
                <w:rFonts w:ascii="Arial Narrow" w:hAnsi="Arial Narrow" w:cs="Calibri"/>
                <w:b/>
                <w:bCs/>
                <w:color w:val="000000"/>
                <w:sz w:val="24"/>
                <w:szCs w:val="24"/>
                <w:lang w:val="es-CO" w:eastAsia="es-CO"/>
              </w:rPr>
            </w:pPr>
            <w:r w:rsidRPr="00EE7AC5">
              <w:rPr>
                <w:rFonts w:ascii="Arial Narrow" w:hAnsi="Arial Narrow" w:cs="Calibri"/>
                <w:b/>
                <w:bCs/>
                <w:color w:val="000000"/>
                <w:sz w:val="24"/>
                <w:szCs w:val="24"/>
                <w:lang w:val="es-CO" w:eastAsia="es-CO"/>
              </w:rPr>
              <w:t>2. Aceptable</w:t>
            </w:r>
          </w:p>
        </w:tc>
        <w:tc>
          <w:tcPr>
            <w:tcW w:w="2080" w:type="dxa"/>
            <w:tcBorders>
              <w:top w:val="nil"/>
              <w:left w:val="nil"/>
              <w:bottom w:val="single" w:sz="4" w:space="0" w:color="8EA9DB"/>
              <w:right w:val="nil"/>
            </w:tcBorders>
            <w:shd w:val="clear" w:color="auto" w:fill="auto"/>
            <w:noWrap/>
            <w:vAlign w:val="bottom"/>
            <w:hideMark/>
          </w:tcPr>
          <w:p w14:paraId="48C00F3A" w14:textId="77777777" w:rsidR="00EE7AC5" w:rsidRPr="00EE7AC5" w:rsidRDefault="00EE7AC5" w:rsidP="00C82985">
            <w:pPr>
              <w:jc w:val="right"/>
              <w:rPr>
                <w:rFonts w:ascii="Arial Narrow" w:hAnsi="Arial Narrow" w:cs="Calibri"/>
                <w:b/>
                <w:bCs/>
                <w:color w:val="000000"/>
                <w:sz w:val="24"/>
                <w:szCs w:val="24"/>
                <w:lang w:val="es-CO" w:eastAsia="es-CO"/>
              </w:rPr>
            </w:pPr>
            <w:r w:rsidRPr="00EE7AC5">
              <w:rPr>
                <w:rFonts w:ascii="Arial Narrow" w:hAnsi="Arial Narrow" w:cs="Calibri"/>
                <w:b/>
                <w:bCs/>
                <w:color w:val="000000"/>
                <w:sz w:val="24"/>
                <w:szCs w:val="24"/>
                <w:lang w:val="es-CO" w:eastAsia="es-CO"/>
              </w:rPr>
              <w:t>4</w:t>
            </w:r>
          </w:p>
        </w:tc>
      </w:tr>
      <w:tr w:rsidR="00EE7AC5" w:rsidRPr="00EE7AC5" w14:paraId="6EEDE5B4" w14:textId="77777777" w:rsidTr="00EE7AC5">
        <w:trPr>
          <w:trHeight w:val="288"/>
        </w:trPr>
        <w:tc>
          <w:tcPr>
            <w:tcW w:w="7240" w:type="dxa"/>
            <w:tcBorders>
              <w:top w:val="nil"/>
              <w:left w:val="nil"/>
              <w:bottom w:val="nil"/>
              <w:right w:val="nil"/>
            </w:tcBorders>
            <w:shd w:val="clear" w:color="auto" w:fill="auto"/>
            <w:noWrap/>
            <w:vAlign w:val="bottom"/>
            <w:hideMark/>
          </w:tcPr>
          <w:p w14:paraId="3F2CC784" w14:textId="77777777" w:rsidR="00EE7AC5" w:rsidRPr="00EE7AC5" w:rsidRDefault="00EE7AC5"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Principio 1 - Administración Democrática, participativa, autogestionaria</w:t>
            </w:r>
          </w:p>
        </w:tc>
        <w:tc>
          <w:tcPr>
            <w:tcW w:w="2080" w:type="dxa"/>
            <w:tcBorders>
              <w:top w:val="nil"/>
              <w:left w:val="nil"/>
              <w:bottom w:val="nil"/>
              <w:right w:val="nil"/>
            </w:tcBorders>
            <w:shd w:val="clear" w:color="auto" w:fill="auto"/>
            <w:noWrap/>
            <w:vAlign w:val="bottom"/>
            <w:hideMark/>
          </w:tcPr>
          <w:p w14:paraId="33EEE5AD" w14:textId="77777777" w:rsidR="00EE7AC5" w:rsidRPr="00EE7AC5" w:rsidRDefault="00EE7AC5"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2</w:t>
            </w:r>
          </w:p>
        </w:tc>
      </w:tr>
      <w:tr w:rsidR="00EE7AC5" w:rsidRPr="00EE7AC5" w14:paraId="38DF211E" w14:textId="77777777" w:rsidTr="00EE7AC5">
        <w:trPr>
          <w:trHeight w:val="288"/>
        </w:trPr>
        <w:tc>
          <w:tcPr>
            <w:tcW w:w="7240" w:type="dxa"/>
            <w:tcBorders>
              <w:top w:val="nil"/>
              <w:left w:val="nil"/>
              <w:bottom w:val="nil"/>
              <w:right w:val="nil"/>
            </w:tcBorders>
            <w:shd w:val="clear" w:color="auto" w:fill="auto"/>
            <w:noWrap/>
            <w:vAlign w:val="bottom"/>
            <w:hideMark/>
          </w:tcPr>
          <w:p w14:paraId="37920BA6" w14:textId="0268B477" w:rsidR="00EE7AC5" w:rsidRPr="00EE7AC5" w:rsidRDefault="00EE7AC5"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 xml:space="preserve">Principio 2: Adhesión Abierta, </w:t>
            </w:r>
            <w:r w:rsidR="009624BF">
              <w:rPr>
                <w:rFonts w:ascii="Arial Narrow" w:hAnsi="Arial Narrow" w:cs="Calibri"/>
                <w:color w:val="000000"/>
                <w:sz w:val="24"/>
                <w:szCs w:val="24"/>
                <w:lang w:val="es-CO" w:eastAsia="es-CO"/>
              </w:rPr>
              <w:t>responsable</w:t>
            </w:r>
            <w:r w:rsidRPr="00EE7AC5">
              <w:rPr>
                <w:rFonts w:ascii="Arial Narrow" w:hAnsi="Arial Narrow" w:cs="Calibri"/>
                <w:color w:val="000000"/>
                <w:sz w:val="24"/>
                <w:szCs w:val="24"/>
                <w:lang w:val="es-CO" w:eastAsia="es-CO"/>
              </w:rPr>
              <w:t xml:space="preserve"> y Voluntaria</w:t>
            </w:r>
          </w:p>
        </w:tc>
        <w:tc>
          <w:tcPr>
            <w:tcW w:w="2080" w:type="dxa"/>
            <w:tcBorders>
              <w:top w:val="nil"/>
              <w:left w:val="nil"/>
              <w:bottom w:val="nil"/>
              <w:right w:val="nil"/>
            </w:tcBorders>
            <w:shd w:val="clear" w:color="auto" w:fill="auto"/>
            <w:noWrap/>
            <w:vAlign w:val="bottom"/>
            <w:hideMark/>
          </w:tcPr>
          <w:p w14:paraId="78D5B073" w14:textId="77777777" w:rsidR="00EE7AC5" w:rsidRPr="00EE7AC5" w:rsidRDefault="00EE7AC5"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2</w:t>
            </w:r>
          </w:p>
        </w:tc>
      </w:tr>
      <w:tr w:rsidR="00EE7AC5" w:rsidRPr="00EE7AC5" w14:paraId="4F1995E2" w14:textId="77777777" w:rsidTr="00EE7AC5">
        <w:trPr>
          <w:trHeight w:val="288"/>
        </w:trPr>
        <w:tc>
          <w:tcPr>
            <w:tcW w:w="7240" w:type="dxa"/>
            <w:tcBorders>
              <w:top w:val="nil"/>
              <w:left w:val="nil"/>
              <w:bottom w:val="single" w:sz="4" w:space="0" w:color="8EA9DB"/>
              <w:right w:val="nil"/>
            </w:tcBorders>
            <w:shd w:val="clear" w:color="auto" w:fill="auto"/>
            <w:noWrap/>
            <w:vAlign w:val="bottom"/>
            <w:hideMark/>
          </w:tcPr>
          <w:p w14:paraId="630640C1" w14:textId="77777777" w:rsidR="00EE7AC5" w:rsidRPr="00EE7AC5" w:rsidRDefault="00EE7AC5" w:rsidP="00C82985">
            <w:pPr>
              <w:rPr>
                <w:rFonts w:ascii="Arial Narrow" w:hAnsi="Arial Narrow" w:cs="Calibri"/>
                <w:b/>
                <w:bCs/>
                <w:color w:val="000000"/>
                <w:sz w:val="24"/>
                <w:szCs w:val="24"/>
                <w:lang w:val="es-CO" w:eastAsia="es-CO"/>
              </w:rPr>
            </w:pPr>
            <w:r w:rsidRPr="00EE7AC5">
              <w:rPr>
                <w:rFonts w:ascii="Arial Narrow" w:hAnsi="Arial Narrow" w:cs="Calibri"/>
                <w:b/>
                <w:bCs/>
                <w:color w:val="000000"/>
                <w:sz w:val="24"/>
                <w:szCs w:val="24"/>
                <w:lang w:val="es-CO" w:eastAsia="es-CO"/>
              </w:rPr>
              <w:t xml:space="preserve">3. </w:t>
            </w:r>
            <w:proofErr w:type="spellStart"/>
            <w:r w:rsidRPr="00EE7AC5">
              <w:rPr>
                <w:rFonts w:ascii="Arial Narrow" w:hAnsi="Arial Narrow" w:cs="Calibri"/>
                <w:b/>
                <w:bCs/>
                <w:color w:val="000000"/>
                <w:sz w:val="24"/>
                <w:szCs w:val="24"/>
                <w:lang w:val="es-CO" w:eastAsia="es-CO"/>
              </w:rPr>
              <w:t>Oport</w:t>
            </w:r>
            <w:proofErr w:type="spellEnd"/>
            <w:r w:rsidRPr="00EE7AC5">
              <w:rPr>
                <w:rFonts w:ascii="Arial Narrow" w:hAnsi="Arial Narrow" w:cs="Calibri"/>
                <w:b/>
                <w:bCs/>
                <w:color w:val="000000"/>
                <w:sz w:val="24"/>
                <w:szCs w:val="24"/>
                <w:lang w:val="es-CO" w:eastAsia="es-CO"/>
              </w:rPr>
              <w:t>. Mejora</w:t>
            </w:r>
          </w:p>
        </w:tc>
        <w:tc>
          <w:tcPr>
            <w:tcW w:w="2080" w:type="dxa"/>
            <w:tcBorders>
              <w:top w:val="nil"/>
              <w:left w:val="nil"/>
              <w:bottom w:val="single" w:sz="4" w:space="0" w:color="8EA9DB"/>
              <w:right w:val="nil"/>
            </w:tcBorders>
            <w:shd w:val="clear" w:color="auto" w:fill="auto"/>
            <w:noWrap/>
            <w:vAlign w:val="bottom"/>
            <w:hideMark/>
          </w:tcPr>
          <w:p w14:paraId="01EF298C" w14:textId="77777777" w:rsidR="00EE7AC5" w:rsidRPr="00EE7AC5" w:rsidRDefault="00EE7AC5" w:rsidP="00C82985">
            <w:pPr>
              <w:jc w:val="right"/>
              <w:rPr>
                <w:rFonts w:ascii="Arial Narrow" w:hAnsi="Arial Narrow" w:cs="Calibri"/>
                <w:b/>
                <w:bCs/>
                <w:color w:val="000000"/>
                <w:sz w:val="24"/>
                <w:szCs w:val="24"/>
                <w:lang w:val="es-CO" w:eastAsia="es-CO"/>
              </w:rPr>
            </w:pPr>
            <w:r w:rsidRPr="00EE7AC5">
              <w:rPr>
                <w:rFonts w:ascii="Arial Narrow" w:hAnsi="Arial Narrow" w:cs="Calibri"/>
                <w:b/>
                <w:bCs/>
                <w:color w:val="000000"/>
                <w:sz w:val="24"/>
                <w:szCs w:val="24"/>
                <w:lang w:val="es-CO" w:eastAsia="es-CO"/>
              </w:rPr>
              <w:t>26</w:t>
            </w:r>
          </w:p>
        </w:tc>
      </w:tr>
      <w:tr w:rsidR="00EE7AC5" w:rsidRPr="00EE7AC5" w14:paraId="483F6B78" w14:textId="77777777" w:rsidTr="00EE7AC5">
        <w:trPr>
          <w:trHeight w:val="288"/>
        </w:trPr>
        <w:tc>
          <w:tcPr>
            <w:tcW w:w="7240" w:type="dxa"/>
            <w:tcBorders>
              <w:top w:val="nil"/>
              <w:left w:val="nil"/>
              <w:bottom w:val="nil"/>
              <w:right w:val="nil"/>
            </w:tcBorders>
            <w:shd w:val="clear" w:color="auto" w:fill="auto"/>
            <w:noWrap/>
            <w:vAlign w:val="bottom"/>
            <w:hideMark/>
          </w:tcPr>
          <w:p w14:paraId="2397D785" w14:textId="77777777" w:rsidR="00EE7AC5" w:rsidRPr="00EE7AC5" w:rsidRDefault="00EE7AC5"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Principio 1 - Administración Democrática, participativa, autogestionaria</w:t>
            </w:r>
          </w:p>
        </w:tc>
        <w:tc>
          <w:tcPr>
            <w:tcW w:w="2080" w:type="dxa"/>
            <w:tcBorders>
              <w:top w:val="nil"/>
              <w:left w:val="nil"/>
              <w:bottom w:val="nil"/>
              <w:right w:val="nil"/>
            </w:tcBorders>
            <w:shd w:val="clear" w:color="auto" w:fill="auto"/>
            <w:noWrap/>
            <w:vAlign w:val="bottom"/>
            <w:hideMark/>
          </w:tcPr>
          <w:p w14:paraId="1333E0B0" w14:textId="77777777" w:rsidR="00EE7AC5" w:rsidRPr="00EE7AC5" w:rsidRDefault="00EE7AC5"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5</w:t>
            </w:r>
          </w:p>
        </w:tc>
      </w:tr>
      <w:tr w:rsidR="00C62E55" w:rsidRPr="00EE7AC5" w14:paraId="35F2151D" w14:textId="77777777" w:rsidTr="00E10D83">
        <w:trPr>
          <w:trHeight w:val="288"/>
        </w:trPr>
        <w:tc>
          <w:tcPr>
            <w:tcW w:w="7240" w:type="dxa"/>
            <w:tcBorders>
              <w:top w:val="nil"/>
              <w:left w:val="nil"/>
              <w:bottom w:val="nil"/>
              <w:right w:val="nil"/>
            </w:tcBorders>
            <w:shd w:val="clear" w:color="auto" w:fill="auto"/>
            <w:noWrap/>
            <w:vAlign w:val="bottom"/>
            <w:hideMark/>
          </w:tcPr>
          <w:p w14:paraId="13A319C4" w14:textId="77777777" w:rsidR="00C62E55" w:rsidRPr="00EE7AC5" w:rsidRDefault="00C62E55"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Principio 6 - Servicio a la comunidad</w:t>
            </w:r>
          </w:p>
        </w:tc>
        <w:tc>
          <w:tcPr>
            <w:tcW w:w="2080" w:type="dxa"/>
            <w:tcBorders>
              <w:top w:val="nil"/>
              <w:left w:val="nil"/>
              <w:bottom w:val="nil"/>
              <w:right w:val="nil"/>
            </w:tcBorders>
            <w:shd w:val="clear" w:color="auto" w:fill="auto"/>
            <w:noWrap/>
            <w:vAlign w:val="bottom"/>
            <w:hideMark/>
          </w:tcPr>
          <w:p w14:paraId="73203730" w14:textId="77777777" w:rsidR="00C62E55" w:rsidRPr="00EE7AC5" w:rsidRDefault="00C62E55"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5</w:t>
            </w:r>
          </w:p>
        </w:tc>
      </w:tr>
      <w:tr w:rsidR="00EE7AC5" w:rsidRPr="00EE7AC5" w14:paraId="0C5A172E" w14:textId="77777777" w:rsidTr="00EE7AC5">
        <w:trPr>
          <w:trHeight w:val="288"/>
        </w:trPr>
        <w:tc>
          <w:tcPr>
            <w:tcW w:w="7240" w:type="dxa"/>
            <w:tcBorders>
              <w:top w:val="nil"/>
              <w:left w:val="nil"/>
              <w:bottom w:val="nil"/>
              <w:right w:val="nil"/>
            </w:tcBorders>
            <w:shd w:val="clear" w:color="auto" w:fill="auto"/>
            <w:noWrap/>
            <w:vAlign w:val="bottom"/>
            <w:hideMark/>
          </w:tcPr>
          <w:p w14:paraId="440AC8E3" w14:textId="63885D41" w:rsidR="00EE7AC5" w:rsidRPr="00EE7AC5" w:rsidRDefault="00EE7AC5"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 xml:space="preserve">Principio 2: Adhesión Abierta, </w:t>
            </w:r>
            <w:r w:rsidR="009624BF">
              <w:rPr>
                <w:rFonts w:ascii="Arial Narrow" w:hAnsi="Arial Narrow" w:cs="Calibri"/>
                <w:color w:val="000000"/>
                <w:sz w:val="24"/>
                <w:szCs w:val="24"/>
                <w:lang w:val="es-CO" w:eastAsia="es-CO"/>
              </w:rPr>
              <w:t>responsable</w:t>
            </w:r>
            <w:r w:rsidRPr="00EE7AC5">
              <w:rPr>
                <w:rFonts w:ascii="Arial Narrow" w:hAnsi="Arial Narrow" w:cs="Calibri"/>
                <w:color w:val="000000"/>
                <w:sz w:val="24"/>
                <w:szCs w:val="24"/>
                <w:lang w:val="es-CO" w:eastAsia="es-CO"/>
              </w:rPr>
              <w:t xml:space="preserve"> y Voluntaria</w:t>
            </w:r>
          </w:p>
        </w:tc>
        <w:tc>
          <w:tcPr>
            <w:tcW w:w="2080" w:type="dxa"/>
            <w:tcBorders>
              <w:top w:val="nil"/>
              <w:left w:val="nil"/>
              <w:bottom w:val="nil"/>
              <w:right w:val="nil"/>
            </w:tcBorders>
            <w:shd w:val="clear" w:color="auto" w:fill="auto"/>
            <w:noWrap/>
            <w:vAlign w:val="bottom"/>
            <w:hideMark/>
          </w:tcPr>
          <w:p w14:paraId="6CC994B0" w14:textId="77777777" w:rsidR="00EE7AC5" w:rsidRPr="00EE7AC5" w:rsidRDefault="00EE7AC5"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4</w:t>
            </w:r>
          </w:p>
        </w:tc>
      </w:tr>
      <w:tr w:rsidR="00EE7AC5" w:rsidRPr="00EE7AC5" w14:paraId="7F111B54" w14:textId="77777777" w:rsidTr="00EE7AC5">
        <w:trPr>
          <w:trHeight w:val="288"/>
        </w:trPr>
        <w:tc>
          <w:tcPr>
            <w:tcW w:w="7240" w:type="dxa"/>
            <w:tcBorders>
              <w:top w:val="nil"/>
              <w:left w:val="nil"/>
              <w:bottom w:val="nil"/>
              <w:right w:val="nil"/>
            </w:tcBorders>
            <w:shd w:val="clear" w:color="auto" w:fill="auto"/>
            <w:noWrap/>
            <w:vAlign w:val="bottom"/>
            <w:hideMark/>
          </w:tcPr>
          <w:p w14:paraId="7CE32165" w14:textId="77777777" w:rsidR="00EE7AC5" w:rsidRPr="00EE7AC5" w:rsidRDefault="00EE7AC5"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 xml:space="preserve">Principio 4 - Formación e información permanente </w:t>
            </w:r>
          </w:p>
        </w:tc>
        <w:tc>
          <w:tcPr>
            <w:tcW w:w="2080" w:type="dxa"/>
            <w:tcBorders>
              <w:top w:val="nil"/>
              <w:left w:val="nil"/>
              <w:bottom w:val="nil"/>
              <w:right w:val="nil"/>
            </w:tcBorders>
            <w:shd w:val="clear" w:color="auto" w:fill="auto"/>
            <w:noWrap/>
            <w:vAlign w:val="bottom"/>
            <w:hideMark/>
          </w:tcPr>
          <w:p w14:paraId="3085260A" w14:textId="77777777" w:rsidR="00EE7AC5" w:rsidRPr="00EE7AC5" w:rsidRDefault="00EE7AC5"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4</w:t>
            </w:r>
          </w:p>
        </w:tc>
      </w:tr>
      <w:tr w:rsidR="00EE7AC5" w:rsidRPr="00EE7AC5" w14:paraId="56C9C81D" w14:textId="77777777" w:rsidTr="00EE7AC5">
        <w:trPr>
          <w:trHeight w:val="288"/>
        </w:trPr>
        <w:tc>
          <w:tcPr>
            <w:tcW w:w="7240" w:type="dxa"/>
            <w:tcBorders>
              <w:top w:val="nil"/>
              <w:left w:val="nil"/>
              <w:bottom w:val="nil"/>
              <w:right w:val="nil"/>
            </w:tcBorders>
            <w:shd w:val="clear" w:color="auto" w:fill="auto"/>
            <w:noWrap/>
            <w:vAlign w:val="bottom"/>
            <w:hideMark/>
          </w:tcPr>
          <w:p w14:paraId="4E527394" w14:textId="77777777" w:rsidR="00EE7AC5" w:rsidRPr="00EE7AC5" w:rsidRDefault="00EE7AC5"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Principio 5 - Autonomía Autodeterminación y Autogobierno</w:t>
            </w:r>
          </w:p>
        </w:tc>
        <w:tc>
          <w:tcPr>
            <w:tcW w:w="2080" w:type="dxa"/>
            <w:tcBorders>
              <w:top w:val="nil"/>
              <w:left w:val="nil"/>
              <w:bottom w:val="nil"/>
              <w:right w:val="nil"/>
            </w:tcBorders>
            <w:shd w:val="clear" w:color="auto" w:fill="auto"/>
            <w:noWrap/>
            <w:vAlign w:val="bottom"/>
            <w:hideMark/>
          </w:tcPr>
          <w:p w14:paraId="4C28DD97" w14:textId="77777777" w:rsidR="00EE7AC5" w:rsidRPr="00EE7AC5" w:rsidRDefault="00EE7AC5"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3</w:t>
            </w:r>
          </w:p>
        </w:tc>
      </w:tr>
      <w:tr w:rsidR="00EE7AC5" w:rsidRPr="00EE7AC5" w14:paraId="75CA0DBD" w14:textId="77777777" w:rsidTr="00EE7AC5">
        <w:trPr>
          <w:trHeight w:val="288"/>
        </w:trPr>
        <w:tc>
          <w:tcPr>
            <w:tcW w:w="7240" w:type="dxa"/>
            <w:tcBorders>
              <w:top w:val="nil"/>
              <w:left w:val="nil"/>
              <w:bottom w:val="nil"/>
              <w:right w:val="nil"/>
            </w:tcBorders>
            <w:shd w:val="clear" w:color="auto" w:fill="auto"/>
            <w:noWrap/>
            <w:vAlign w:val="bottom"/>
            <w:hideMark/>
          </w:tcPr>
          <w:p w14:paraId="2F1B53CA" w14:textId="77777777" w:rsidR="00EE7AC5" w:rsidRPr="00EE7AC5" w:rsidRDefault="00EE7AC5"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Principio 7 - Integración con otras organizaciones del sector</w:t>
            </w:r>
          </w:p>
        </w:tc>
        <w:tc>
          <w:tcPr>
            <w:tcW w:w="2080" w:type="dxa"/>
            <w:tcBorders>
              <w:top w:val="nil"/>
              <w:left w:val="nil"/>
              <w:bottom w:val="nil"/>
              <w:right w:val="nil"/>
            </w:tcBorders>
            <w:shd w:val="clear" w:color="auto" w:fill="auto"/>
            <w:noWrap/>
            <w:vAlign w:val="bottom"/>
            <w:hideMark/>
          </w:tcPr>
          <w:p w14:paraId="466A4446" w14:textId="77777777" w:rsidR="00EE7AC5" w:rsidRPr="00EE7AC5" w:rsidRDefault="00EE7AC5"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3</w:t>
            </w:r>
          </w:p>
        </w:tc>
      </w:tr>
      <w:tr w:rsidR="009624BF" w:rsidRPr="00EE7AC5" w14:paraId="33636356" w14:textId="77777777" w:rsidTr="00E10D83">
        <w:trPr>
          <w:trHeight w:val="288"/>
        </w:trPr>
        <w:tc>
          <w:tcPr>
            <w:tcW w:w="7240" w:type="dxa"/>
            <w:tcBorders>
              <w:top w:val="nil"/>
              <w:left w:val="nil"/>
              <w:bottom w:val="nil"/>
              <w:right w:val="nil"/>
            </w:tcBorders>
            <w:shd w:val="clear" w:color="auto" w:fill="auto"/>
            <w:noWrap/>
            <w:vAlign w:val="bottom"/>
            <w:hideMark/>
          </w:tcPr>
          <w:p w14:paraId="7F6D7856" w14:textId="77777777" w:rsidR="009624BF" w:rsidRPr="00EE7AC5" w:rsidRDefault="009624BF" w:rsidP="00C82985">
            <w:pPr>
              <w:ind w:firstLineChars="100" w:firstLine="240"/>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Principio 3 - Participación económica de los asociados, en justicia y equidad</w:t>
            </w:r>
          </w:p>
        </w:tc>
        <w:tc>
          <w:tcPr>
            <w:tcW w:w="2080" w:type="dxa"/>
            <w:tcBorders>
              <w:top w:val="nil"/>
              <w:left w:val="nil"/>
              <w:bottom w:val="nil"/>
              <w:right w:val="nil"/>
            </w:tcBorders>
            <w:shd w:val="clear" w:color="auto" w:fill="auto"/>
            <w:noWrap/>
            <w:vAlign w:val="bottom"/>
            <w:hideMark/>
          </w:tcPr>
          <w:p w14:paraId="25AE8650" w14:textId="77777777" w:rsidR="009624BF" w:rsidRPr="00EE7AC5" w:rsidRDefault="009624BF" w:rsidP="00C82985">
            <w:pPr>
              <w:jc w:val="right"/>
              <w:rPr>
                <w:rFonts w:ascii="Arial Narrow" w:hAnsi="Arial Narrow" w:cs="Calibri"/>
                <w:color w:val="000000"/>
                <w:sz w:val="24"/>
                <w:szCs w:val="24"/>
                <w:lang w:val="es-CO" w:eastAsia="es-CO"/>
              </w:rPr>
            </w:pPr>
            <w:r w:rsidRPr="00EE7AC5">
              <w:rPr>
                <w:rFonts w:ascii="Arial Narrow" w:hAnsi="Arial Narrow" w:cs="Calibri"/>
                <w:color w:val="000000"/>
                <w:sz w:val="24"/>
                <w:szCs w:val="24"/>
                <w:lang w:val="es-CO" w:eastAsia="es-CO"/>
              </w:rPr>
              <w:t>2</w:t>
            </w:r>
          </w:p>
        </w:tc>
      </w:tr>
      <w:tr w:rsidR="00EE7AC5" w:rsidRPr="00EE7AC5" w14:paraId="6EA59282" w14:textId="77777777" w:rsidTr="00EE7AC5">
        <w:trPr>
          <w:trHeight w:val="288"/>
        </w:trPr>
        <w:tc>
          <w:tcPr>
            <w:tcW w:w="7240" w:type="dxa"/>
            <w:tcBorders>
              <w:top w:val="single" w:sz="4" w:space="0" w:color="8EA9DB"/>
              <w:left w:val="nil"/>
              <w:bottom w:val="nil"/>
              <w:right w:val="nil"/>
            </w:tcBorders>
            <w:shd w:val="clear" w:color="D9E1F2" w:fill="D9E1F2"/>
            <w:noWrap/>
            <w:vAlign w:val="bottom"/>
            <w:hideMark/>
          </w:tcPr>
          <w:p w14:paraId="637E0378" w14:textId="77777777" w:rsidR="00EE7AC5" w:rsidRPr="00EE7AC5" w:rsidRDefault="00EE7AC5" w:rsidP="00C82985">
            <w:pPr>
              <w:rPr>
                <w:rFonts w:ascii="Arial Narrow" w:hAnsi="Arial Narrow" w:cs="Calibri"/>
                <w:b/>
                <w:bCs/>
                <w:color w:val="000000"/>
                <w:sz w:val="24"/>
                <w:szCs w:val="24"/>
                <w:lang w:val="es-CO" w:eastAsia="es-CO"/>
              </w:rPr>
            </w:pPr>
            <w:r w:rsidRPr="00EE7AC5">
              <w:rPr>
                <w:rFonts w:ascii="Arial Narrow" w:hAnsi="Arial Narrow" w:cs="Calibri"/>
                <w:b/>
                <w:bCs/>
                <w:color w:val="000000"/>
                <w:sz w:val="24"/>
                <w:szCs w:val="24"/>
                <w:lang w:val="es-CO" w:eastAsia="es-CO"/>
              </w:rPr>
              <w:t>Total general</w:t>
            </w:r>
          </w:p>
        </w:tc>
        <w:tc>
          <w:tcPr>
            <w:tcW w:w="2080" w:type="dxa"/>
            <w:tcBorders>
              <w:top w:val="single" w:sz="4" w:space="0" w:color="8EA9DB"/>
              <w:left w:val="nil"/>
              <w:bottom w:val="nil"/>
              <w:right w:val="nil"/>
            </w:tcBorders>
            <w:shd w:val="clear" w:color="D9E1F2" w:fill="D9E1F2"/>
            <w:noWrap/>
            <w:vAlign w:val="bottom"/>
            <w:hideMark/>
          </w:tcPr>
          <w:p w14:paraId="7457FD83" w14:textId="77777777" w:rsidR="00EE7AC5" w:rsidRPr="00EE7AC5" w:rsidRDefault="00EE7AC5" w:rsidP="00C82985">
            <w:pPr>
              <w:jc w:val="right"/>
              <w:rPr>
                <w:rFonts w:ascii="Arial Narrow" w:hAnsi="Arial Narrow" w:cs="Calibri"/>
                <w:b/>
                <w:bCs/>
                <w:color w:val="000000"/>
                <w:sz w:val="24"/>
                <w:szCs w:val="24"/>
                <w:lang w:val="es-CO" w:eastAsia="es-CO"/>
              </w:rPr>
            </w:pPr>
            <w:r w:rsidRPr="00EE7AC5">
              <w:rPr>
                <w:rFonts w:ascii="Arial Narrow" w:hAnsi="Arial Narrow" w:cs="Calibri"/>
                <w:b/>
                <w:bCs/>
                <w:color w:val="000000"/>
                <w:sz w:val="24"/>
                <w:szCs w:val="24"/>
                <w:lang w:val="es-CO" w:eastAsia="es-CO"/>
              </w:rPr>
              <w:t>42</w:t>
            </w:r>
          </w:p>
        </w:tc>
      </w:tr>
    </w:tbl>
    <w:p w14:paraId="712CCD59" w14:textId="753C5B44" w:rsidR="00143E75" w:rsidRDefault="00143E75" w:rsidP="00C82985">
      <w:pPr>
        <w:rPr>
          <w:rFonts w:ascii="Arial Narrow" w:hAnsi="Arial Narrow" w:cstheme="minorHAnsi"/>
          <w:bCs/>
          <w:sz w:val="26"/>
          <w:szCs w:val="26"/>
          <w:lang w:val="es-CO"/>
        </w:rPr>
      </w:pPr>
    </w:p>
    <w:p w14:paraId="085A5E9E" w14:textId="241CCDE9" w:rsidR="00C62E55" w:rsidRDefault="00C62E55" w:rsidP="00C82985">
      <w:pPr>
        <w:jc w:val="both"/>
        <w:rPr>
          <w:rFonts w:ascii="Arial Narrow" w:hAnsi="Arial Narrow" w:cstheme="minorHAnsi"/>
          <w:bCs/>
          <w:sz w:val="26"/>
          <w:szCs w:val="26"/>
          <w:lang w:val="es-CO"/>
        </w:rPr>
      </w:pPr>
      <w:r>
        <w:rPr>
          <w:rFonts w:ascii="Arial Narrow" w:hAnsi="Arial Narrow" w:cstheme="minorHAnsi"/>
          <w:bCs/>
          <w:sz w:val="26"/>
          <w:szCs w:val="26"/>
          <w:lang w:val="es-CO"/>
        </w:rPr>
        <w:t xml:space="preserve">La mayoría de oportunidades de mejora tienen que ver </w:t>
      </w:r>
      <w:r w:rsidR="009624BF">
        <w:rPr>
          <w:rFonts w:ascii="Arial Narrow" w:hAnsi="Arial Narrow" w:cstheme="minorHAnsi"/>
          <w:bCs/>
          <w:sz w:val="26"/>
          <w:szCs w:val="26"/>
          <w:lang w:val="es-CO"/>
        </w:rPr>
        <w:t xml:space="preserve">con administración democrática, servicio a la comunidad, adhesión abierta, responsable y voluntaria y formación e información permanente, motivo por el cual </w:t>
      </w:r>
      <w:r w:rsidR="00DD5A46">
        <w:rPr>
          <w:rFonts w:ascii="Arial Narrow" w:hAnsi="Arial Narrow" w:cstheme="minorHAnsi"/>
          <w:bCs/>
          <w:sz w:val="26"/>
          <w:szCs w:val="26"/>
          <w:lang w:val="es-CO"/>
        </w:rPr>
        <w:t>tendrá especial relevancia en los planes educativos del PESEM para la vigencia 2021-2025</w:t>
      </w:r>
      <w:r w:rsidR="004570B2">
        <w:rPr>
          <w:rFonts w:ascii="Arial Narrow" w:hAnsi="Arial Narrow" w:cstheme="minorHAnsi"/>
          <w:bCs/>
          <w:sz w:val="26"/>
          <w:szCs w:val="26"/>
          <w:lang w:val="es-CO"/>
        </w:rPr>
        <w:t xml:space="preserve">.  Algunos de éstos indicadores sin embargo, arrojan un resultado bajo por problemas en la medición ya que en el reporte efectuado a la Supersolidaria </w:t>
      </w:r>
      <w:r w:rsidR="00BF4C0B">
        <w:rPr>
          <w:rFonts w:ascii="Arial Narrow" w:hAnsi="Arial Narrow" w:cstheme="minorHAnsi"/>
          <w:bCs/>
          <w:sz w:val="26"/>
          <w:szCs w:val="26"/>
          <w:lang w:val="es-CO"/>
        </w:rPr>
        <w:t xml:space="preserve">solo se reportó como “gasto” lo que efectivamente se contabilizó en la cuenta “5” y no se tuvo en cuenta las erogaciones de los fondos sociales cuenta “26” que en sentido estricto no son gasto, así que para el Balance Social del 2021 deberá </w:t>
      </w:r>
      <w:r w:rsidR="005A68E3">
        <w:rPr>
          <w:rFonts w:ascii="Arial Narrow" w:hAnsi="Arial Narrow" w:cstheme="minorHAnsi"/>
          <w:bCs/>
          <w:sz w:val="26"/>
          <w:szCs w:val="26"/>
          <w:lang w:val="es-CO"/>
        </w:rPr>
        <w:t>consultarse si el concepto de “gasto” del instructivo de Balance Social debe interpretarse como “inversión” que incluye la efectuada con cargo a los fondos sociales y con cargo al gasto.</w:t>
      </w:r>
    </w:p>
    <w:p w14:paraId="5ECCF712" w14:textId="77777777" w:rsidR="008A7528" w:rsidRPr="00F81113" w:rsidRDefault="008A7528" w:rsidP="00C82985">
      <w:pPr>
        <w:jc w:val="both"/>
        <w:rPr>
          <w:rFonts w:ascii="Arial Narrow" w:hAnsi="Arial Narrow" w:cstheme="minorHAnsi"/>
          <w:bCs/>
          <w:sz w:val="26"/>
          <w:szCs w:val="26"/>
          <w:lang w:val="es-CO"/>
        </w:rPr>
      </w:pPr>
    </w:p>
    <w:p w14:paraId="50945B46" w14:textId="73D476E0" w:rsidR="001D1F80" w:rsidRPr="001D1F80" w:rsidRDefault="001D1F80" w:rsidP="00C82985">
      <w:pPr>
        <w:pStyle w:val="Prrafodelista"/>
        <w:numPr>
          <w:ilvl w:val="0"/>
          <w:numId w:val="1"/>
        </w:numPr>
        <w:shd w:val="clear" w:color="auto" w:fill="FFC008"/>
        <w:jc w:val="both"/>
        <w:rPr>
          <w:rFonts w:ascii="Arial Narrow" w:hAnsi="Arial Narrow" w:cstheme="minorHAnsi"/>
          <w:b/>
          <w:bCs/>
          <w:sz w:val="26"/>
          <w:szCs w:val="26"/>
          <w:lang w:val="es-CO"/>
        </w:rPr>
      </w:pPr>
      <w:r>
        <w:rPr>
          <w:rFonts w:ascii="Arial Narrow" w:hAnsi="Arial Narrow" w:cstheme="minorHAnsi"/>
          <w:b/>
          <w:bCs/>
          <w:sz w:val="26"/>
          <w:szCs w:val="26"/>
          <w:lang w:val="es-CO"/>
        </w:rPr>
        <w:t>RECONOCIMIENTO DEL CONTEXTO ESTRATÉGICO</w:t>
      </w:r>
    </w:p>
    <w:p w14:paraId="6645B96A" w14:textId="74FE4E98" w:rsidR="006958B3" w:rsidRDefault="006958B3" w:rsidP="00C82985">
      <w:pPr>
        <w:jc w:val="both"/>
        <w:rPr>
          <w:rFonts w:ascii="Arial Narrow" w:hAnsi="Arial Narrow"/>
          <w:noProof/>
          <w:sz w:val="26"/>
          <w:szCs w:val="26"/>
          <w:lang w:eastAsia="es-CO"/>
        </w:rPr>
      </w:pPr>
    </w:p>
    <w:p w14:paraId="5FD9D821" w14:textId="60D2F196" w:rsidR="008E4926" w:rsidRPr="00F81113" w:rsidRDefault="008E4926" w:rsidP="008E4926">
      <w:pPr>
        <w:shd w:val="clear" w:color="auto" w:fill="FFE599" w:themeFill="accent4" w:themeFillTint="66"/>
        <w:jc w:val="both"/>
        <w:rPr>
          <w:rFonts w:ascii="Arial Narrow" w:eastAsia="Arial" w:hAnsi="Arial Narrow" w:cs="Arial"/>
          <w:b/>
          <w:bCs/>
          <w:color w:val="000000" w:themeColor="text1"/>
          <w:sz w:val="26"/>
          <w:szCs w:val="26"/>
        </w:rPr>
      </w:pPr>
      <w:r>
        <w:rPr>
          <w:rFonts w:ascii="Arial Narrow" w:eastAsia="Arial" w:hAnsi="Arial Narrow" w:cs="Arial"/>
          <w:b/>
          <w:bCs/>
          <w:color w:val="000000" w:themeColor="text1"/>
          <w:sz w:val="26"/>
          <w:szCs w:val="26"/>
        </w:rPr>
        <w:t xml:space="preserve">3.1. </w:t>
      </w:r>
      <w:r w:rsidRPr="00F81113">
        <w:rPr>
          <w:rFonts w:ascii="Arial Narrow" w:eastAsia="Arial" w:hAnsi="Arial Narrow" w:cs="Arial"/>
          <w:b/>
          <w:bCs/>
          <w:color w:val="000000" w:themeColor="text1"/>
          <w:sz w:val="26"/>
          <w:szCs w:val="26"/>
        </w:rPr>
        <w:t>RESEÑA HISTORICA</w:t>
      </w:r>
    </w:p>
    <w:p w14:paraId="434559A2" w14:textId="77777777" w:rsidR="008E4926" w:rsidRPr="00F81113" w:rsidRDefault="008E4926" w:rsidP="008E4926">
      <w:pPr>
        <w:rPr>
          <w:rFonts w:ascii="Arial Narrow" w:hAnsi="Arial Narrow"/>
          <w:sz w:val="26"/>
          <w:szCs w:val="26"/>
          <w:lang w:val="es-CO" w:eastAsia="es-CO"/>
        </w:rPr>
      </w:pPr>
    </w:p>
    <w:p w14:paraId="568C680D" w14:textId="7456B92A" w:rsidR="008E4926" w:rsidRDefault="008E4926" w:rsidP="008E4926">
      <w:pPr>
        <w:jc w:val="both"/>
        <w:rPr>
          <w:rFonts w:ascii="Arial Narrow" w:hAnsi="Arial Narrow"/>
          <w:color w:val="000000" w:themeColor="text1"/>
          <w:sz w:val="24"/>
          <w:szCs w:val="24"/>
          <w:shd w:val="clear" w:color="auto" w:fill="FFFFFF"/>
        </w:rPr>
      </w:pPr>
      <w:r>
        <w:rPr>
          <w:rFonts w:ascii="Arial Narrow" w:hAnsi="Arial Narrow"/>
          <w:color w:val="000000" w:themeColor="text1"/>
          <w:sz w:val="24"/>
          <w:szCs w:val="24"/>
          <w:shd w:val="clear" w:color="auto" w:fill="FFFFFF"/>
        </w:rPr>
        <w:t>“</w:t>
      </w:r>
      <w:r w:rsidRPr="00C82985">
        <w:rPr>
          <w:rFonts w:ascii="Arial Narrow" w:hAnsi="Arial Narrow"/>
          <w:color w:val="000000" w:themeColor="text1"/>
          <w:sz w:val="24"/>
          <w:szCs w:val="24"/>
          <w:shd w:val="clear" w:color="auto" w:fill="FFFFFF"/>
        </w:rPr>
        <w:t xml:space="preserve">Una tarde de sábado, en el Bar “Sorrento”, entre algunos funcionarios de la </w:t>
      </w:r>
      <w:r w:rsidR="00D1729B">
        <w:rPr>
          <w:rFonts w:ascii="Arial Narrow" w:hAnsi="Arial Narrow"/>
          <w:color w:val="000000" w:themeColor="text1"/>
          <w:sz w:val="24"/>
          <w:szCs w:val="24"/>
          <w:shd w:val="clear" w:color="auto" w:fill="FFFFFF"/>
        </w:rPr>
        <w:t>UGPP</w:t>
      </w:r>
      <w:r w:rsidRPr="00C82985">
        <w:rPr>
          <w:rFonts w:ascii="Arial Narrow" w:hAnsi="Arial Narrow"/>
          <w:color w:val="000000" w:themeColor="text1"/>
          <w:sz w:val="24"/>
          <w:szCs w:val="24"/>
          <w:shd w:val="clear" w:color="auto" w:fill="FFFFFF"/>
        </w:rPr>
        <w:t>, se gesta la idea de crear una cadena de Ahorro, consolidándose FON</w:t>
      </w:r>
      <w:r w:rsidR="00D1729B">
        <w:rPr>
          <w:rFonts w:ascii="Arial Narrow" w:hAnsi="Arial Narrow"/>
          <w:color w:val="000000" w:themeColor="text1"/>
          <w:sz w:val="24"/>
          <w:szCs w:val="24"/>
          <w:shd w:val="clear" w:color="auto" w:fill="FFFFFF"/>
        </w:rPr>
        <w:t>UGPP</w:t>
      </w:r>
      <w:r w:rsidRPr="00C82985">
        <w:rPr>
          <w:rFonts w:ascii="Arial Narrow" w:hAnsi="Arial Narrow"/>
          <w:color w:val="000000" w:themeColor="text1"/>
          <w:sz w:val="24"/>
          <w:szCs w:val="24"/>
          <w:shd w:val="clear" w:color="auto" w:fill="FFFFFF"/>
        </w:rPr>
        <w:t xml:space="preserve"> mediante la resolución No. 0182, el 19 de enero de 1962, e iniciando su operación </w:t>
      </w:r>
      <w:r w:rsidRPr="00C82985">
        <w:rPr>
          <w:rFonts w:ascii="Arial Narrow" w:hAnsi="Arial Narrow"/>
          <w:color w:val="000000" w:themeColor="text1"/>
          <w:sz w:val="24"/>
          <w:szCs w:val="24"/>
          <w:shd w:val="clear" w:color="auto" w:fill="FFFFFF"/>
        </w:rPr>
        <w:lastRenderedPageBreak/>
        <w:t>teniendo como gerente, al señor Arturo Mejía Marulanda. El servicio de crédito se financiaba con los aportes de los primeros asociados, cuyo monto era de $10 quincenales.</w:t>
      </w:r>
    </w:p>
    <w:p w14:paraId="6380B082" w14:textId="3EAFBFA1" w:rsidR="008E4926" w:rsidRDefault="008E4926" w:rsidP="008E4926">
      <w:pPr>
        <w:jc w:val="both"/>
        <w:rPr>
          <w:rFonts w:ascii="Arial Narrow" w:hAnsi="Arial Narrow"/>
          <w:color w:val="000000" w:themeColor="text1"/>
          <w:sz w:val="24"/>
          <w:szCs w:val="24"/>
          <w:shd w:val="clear" w:color="auto" w:fill="FFFFFF"/>
        </w:rPr>
      </w:pPr>
      <w:r w:rsidRPr="00C82985">
        <w:rPr>
          <w:rFonts w:ascii="Arial Narrow" w:hAnsi="Arial Narrow"/>
          <w:color w:val="000000" w:themeColor="text1"/>
          <w:sz w:val="24"/>
          <w:szCs w:val="24"/>
          <w:shd w:val="clear" w:color="auto" w:fill="FFFFFF"/>
        </w:rPr>
        <w:br/>
      </w:r>
      <w:r w:rsidRPr="00C82985">
        <w:rPr>
          <w:rFonts w:ascii="Arial Narrow" w:hAnsi="Arial Narrow"/>
          <w:b/>
          <w:bCs/>
          <w:color w:val="000000" w:themeColor="text1"/>
          <w:sz w:val="24"/>
          <w:szCs w:val="24"/>
        </w:rPr>
        <w:t>FON</w:t>
      </w:r>
      <w:r w:rsidR="00D1729B">
        <w:rPr>
          <w:rFonts w:ascii="Arial Narrow" w:hAnsi="Arial Narrow"/>
          <w:b/>
          <w:bCs/>
          <w:color w:val="000000" w:themeColor="text1"/>
          <w:sz w:val="24"/>
          <w:szCs w:val="24"/>
        </w:rPr>
        <w:t>UGPP</w:t>
      </w:r>
      <w:r w:rsidRPr="00C82985">
        <w:rPr>
          <w:rFonts w:ascii="Arial Narrow" w:hAnsi="Arial Narrow"/>
          <w:color w:val="000000" w:themeColor="text1"/>
          <w:sz w:val="24"/>
          <w:szCs w:val="24"/>
          <w:shd w:val="clear" w:color="auto" w:fill="FFFFFF"/>
        </w:rPr>
        <w:t xml:space="preserve"> durante su primera década, tuvo logros como la obtención de la Personería Jurídica, su capitalización mediante aporte realizado por la </w:t>
      </w:r>
      <w:r w:rsidR="00D1729B">
        <w:rPr>
          <w:rFonts w:ascii="Arial Narrow" w:hAnsi="Arial Narrow"/>
          <w:color w:val="000000" w:themeColor="text1"/>
          <w:sz w:val="24"/>
          <w:szCs w:val="24"/>
          <w:shd w:val="clear" w:color="auto" w:fill="FFFFFF"/>
        </w:rPr>
        <w:t>UGPP</w:t>
      </w:r>
      <w:r w:rsidRPr="00C82985">
        <w:rPr>
          <w:rFonts w:ascii="Arial Narrow" w:hAnsi="Arial Narrow"/>
          <w:color w:val="000000" w:themeColor="text1"/>
          <w:sz w:val="24"/>
          <w:szCs w:val="24"/>
          <w:shd w:val="clear" w:color="auto" w:fill="FFFFFF"/>
        </w:rPr>
        <w:t xml:space="preserve"> como parte de su política de bienestar para los empleados, la inversión en acciones de las empresas Cales del Valle y </w:t>
      </w:r>
      <w:proofErr w:type="spellStart"/>
      <w:r w:rsidRPr="00C82985">
        <w:rPr>
          <w:rFonts w:ascii="Arial Narrow" w:hAnsi="Arial Narrow"/>
          <w:color w:val="000000" w:themeColor="text1"/>
          <w:sz w:val="24"/>
          <w:szCs w:val="24"/>
          <w:shd w:val="clear" w:color="auto" w:fill="FFFFFF"/>
        </w:rPr>
        <w:t>Proinsa</w:t>
      </w:r>
      <w:proofErr w:type="spellEnd"/>
      <w:r w:rsidRPr="00C82985">
        <w:rPr>
          <w:rFonts w:ascii="Arial Narrow" w:hAnsi="Arial Narrow"/>
          <w:color w:val="000000" w:themeColor="text1"/>
          <w:sz w:val="24"/>
          <w:szCs w:val="24"/>
          <w:shd w:val="clear" w:color="auto" w:fill="FFFFFF"/>
        </w:rPr>
        <w:t xml:space="preserve">, la creación de los comités de Crédito y Vivienda, la reglamentación para el servicio de crédito, incluyendo líneas como la de educación. Entre 1978 y 1979 se creó el Fondo Rotatorio de vehículos, con un préstamo concedido por la </w:t>
      </w:r>
      <w:r w:rsidR="00D1729B">
        <w:rPr>
          <w:rFonts w:ascii="Arial Narrow" w:hAnsi="Arial Narrow"/>
          <w:color w:val="000000" w:themeColor="text1"/>
          <w:sz w:val="24"/>
          <w:szCs w:val="24"/>
          <w:shd w:val="clear" w:color="auto" w:fill="FFFFFF"/>
        </w:rPr>
        <w:t>UGPP</w:t>
      </w:r>
      <w:r w:rsidRPr="00C82985">
        <w:rPr>
          <w:rFonts w:ascii="Arial Narrow" w:hAnsi="Arial Narrow"/>
          <w:color w:val="000000" w:themeColor="text1"/>
          <w:sz w:val="24"/>
          <w:szCs w:val="24"/>
          <w:shd w:val="clear" w:color="auto" w:fill="FFFFFF"/>
        </w:rPr>
        <w:t xml:space="preserve"> y se hizo el estudio de reglamento en lo referente a garantías para avalar los préstamos.</w:t>
      </w:r>
    </w:p>
    <w:p w14:paraId="5B0059BF" w14:textId="414994FD" w:rsidR="008E4926" w:rsidRDefault="008E4926" w:rsidP="008E4926">
      <w:pPr>
        <w:jc w:val="both"/>
        <w:rPr>
          <w:rFonts w:ascii="Arial Narrow" w:hAnsi="Arial Narrow"/>
          <w:color w:val="000000" w:themeColor="text1"/>
          <w:sz w:val="24"/>
          <w:szCs w:val="24"/>
          <w:shd w:val="clear" w:color="auto" w:fill="FFFFFF"/>
        </w:rPr>
      </w:pPr>
      <w:r w:rsidRPr="00C82985">
        <w:rPr>
          <w:rFonts w:ascii="Arial Narrow" w:hAnsi="Arial Narrow"/>
          <w:color w:val="000000" w:themeColor="text1"/>
          <w:sz w:val="24"/>
          <w:szCs w:val="24"/>
          <w:shd w:val="clear" w:color="auto" w:fill="FFFFFF"/>
        </w:rPr>
        <w:br/>
        <w:t xml:space="preserve">La década de los 80 trajo avances y logros importantes, destacándose la cobertura del 77% de los empleados de la </w:t>
      </w:r>
      <w:r w:rsidR="00D1729B">
        <w:rPr>
          <w:rFonts w:ascii="Arial Narrow" w:hAnsi="Arial Narrow"/>
          <w:color w:val="000000" w:themeColor="text1"/>
          <w:sz w:val="24"/>
          <w:szCs w:val="24"/>
          <w:shd w:val="clear" w:color="auto" w:fill="FFFFFF"/>
        </w:rPr>
        <w:t>UGPP</w:t>
      </w:r>
      <w:r w:rsidRPr="00C82985">
        <w:rPr>
          <w:rFonts w:ascii="Arial Narrow" w:hAnsi="Arial Narrow"/>
          <w:color w:val="000000" w:themeColor="text1"/>
          <w:sz w:val="24"/>
          <w:szCs w:val="24"/>
          <w:shd w:val="clear" w:color="auto" w:fill="FFFFFF"/>
        </w:rPr>
        <w:t>, haciendo necesario invertir en su sistematización. Atendiendo las disposiciones del Decreto 3381 del 30 de noviembre de 1981 se realizó reforma de sus Estatutos y se creó el boletín institucional </w:t>
      </w:r>
      <w:r w:rsidRPr="00C82985">
        <w:rPr>
          <w:rFonts w:ascii="Arial Narrow" w:hAnsi="Arial Narrow"/>
          <w:b/>
          <w:bCs/>
          <w:color w:val="000000" w:themeColor="text1"/>
          <w:sz w:val="24"/>
          <w:szCs w:val="24"/>
        </w:rPr>
        <w:t>“El Pregonero”.</w:t>
      </w:r>
      <w:r w:rsidRPr="00C82985">
        <w:rPr>
          <w:rFonts w:ascii="Arial Narrow" w:hAnsi="Arial Narrow"/>
          <w:color w:val="000000" w:themeColor="text1"/>
          <w:sz w:val="24"/>
          <w:szCs w:val="24"/>
          <w:shd w:val="clear" w:color="auto" w:fill="FFFFFF"/>
        </w:rPr>
        <w:t xml:space="preserve"> En 1984 se adquirió el primer computador con programas para el manejo contable; al tiempo que la </w:t>
      </w:r>
      <w:r w:rsidR="00D1729B">
        <w:rPr>
          <w:rFonts w:ascii="Arial Narrow" w:hAnsi="Arial Narrow"/>
          <w:color w:val="000000" w:themeColor="text1"/>
          <w:sz w:val="24"/>
          <w:szCs w:val="24"/>
          <w:shd w:val="clear" w:color="auto" w:fill="FFFFFF"/>
        </w:rPr>
        <w:t>UGPP</w:t>
      </w:r>
      <w:r w:rsidRPr="00C82985">
        <w:rPr>
          <w:rFonts w:ascii="Arial Narrow" w:hAnsi="Arial Narrow"/>
          <w:color w:val="000000" w:themeColor="text1"/>
          <w:sz w:val="24"/>
          <w:szCs w:val="24"/>
          <w:shd w:val="clear" w:color="auto" w:fill="FFFFFF"/>
        </w:rPr>
        <w:t xml:space="preserve"> retiró el subsidio que le proporcionaba y la nómina se empezó a liquidar con dineros propios. En 1989 es nombrada como gerente la doctora Yolima Bonilla Rojas, quien caracteriza su gestión, permitiendo y promoviendo la participación de los asociados, mediante la configuración de 10 comités.</w:t>
      </w:r>
    </w:p>
    <w:p w14:paraId="377FCB28" w14:textId="0670441B" w:rsidR="008E4926" w:rsidRDefault="008E4926" w:rsidP="008E4926">
      <w:pPr>
        <w:jc w:val="both"/>
        <w:rPr>
          <w:rFonts w:ascii="Arial Narrow" w:hAnsi="Arial Narrow"/>
          <w:color w:val="000000" w:themeColor="text1"/>
          <w:sz w:val="24"/>
          <w:szCs w:val="24"/>
          <w:shd w:val="clear" w:color="auto" w:fill="FFFFFF"/>
        </w:rPr>
      </w:pPr>
      <w:r w:rsidRPr="00C82985">
        <w:rPr>
          <w:rFonts w:ascii="Arial Narrow" w:hAnsi="Arial Narrow"/>
          <w:color w:val="000000" w:themeColor="text1"/>
          <w:sz w:val="24"/>
          <w:szCs w:val="24"/>
          <w:shd w:val="clear" w:color="auto" w:fill="FFFFFF"/>
        </w:rPr>
        <w:br/>
        <w:t>Para la década de los 90, nace la figura del Ahorro Permanente, como parte del Aporte social, así como se diversifican nuevas líneas de crédito, como el de vivienda y el transitorio, nace el Fondo de Revalorización de Aportes, se requiere una nueva reforma a los Estatutos de acuerdo al Decreto Ley 1481 de 1989, se edita el primer Manual de Servicios donde se compilan los beneficios que ofrece FON</w:t>
      </w:r>
      <w:r w:rsidR="00D1729B">
        <w:rPr>
          <w:rFonts w:ascii="Arial Narrow" w:hAnsi="Arial Narrow"/>
          <w:color w:val="000000" w:themeColor="text1"/>
          <w:sz w:val="24"/>
          <w:szCs w:val="24"/>
          <w:shd w:val="clear" w:color="auto" w:fill="FFFFFF"/>
        </w:rPr>
        <w:t>UGPP</w:t>
      </w:r>
      <w:r w:rsidRPr="00C82985">
        <w:rPr>
          <w:rFonts w:ascii="Arial Narrow" w:hAnsi="Arial Narrow"/>
          <w:color w:val="000000" w:themeColor="text1"/>
          <w:sz w:val="24"/>
          <w:szCs w:val="24"/>
          <w:shd w:val="clear" w:color="auto" w:fill="FFFFFF"/>
        </w:rPr>
        <w:t xml:space="preserve"> a sus asociados y se adquiere una nueva sede ubicada en la carrera 56 No. 11-33.</w:t>
      </w:r>
    </w:p>
    <w:p w14:paraId="3CA17E0C" w14:textId="1B16CFB7" w:rsidR="008E4926" w:rsidRDefault="008E4926" w:rsidP="008E4926">
      <w:pPr>
        <w:jc w:val="both"/>
        <w:rPr>
          <w:rFonts w:ascii="Arial Narrow" w:hAnsi="Arial Narrow"/>
          <w:color w:val="000000" w:themeColor="text1"/>
          <w:sz w:val="24"/>
          <w:szCs w:val="24"/>
          <w:shd w:val="clear" w:color="auto" w:fill="FFFFFF"/>
        </w:rPr>
      </w:pPr>
      <w:r w:rsidRPr="00C82985">
        <w:rPr>
          <w:rFonts w:ascii="Arial Narrow" w:hAnsi="Arial Narrow"/>
          <w:color w:val="000000" w:themeColor="text1"/>
          <w:sz w:val="24"/>
          <w:szCs w:val="24"/>
          <w:shd w:val="clear" w:color="auto" w:fill="FFFFFF"/>
        </w:rPr>
        <w:br/>
        <w:t xml:space="preserve">En 1995 tras el proceso de escisión y reestructuración de la </w:t>
      </w:r>
      <w:r w:rsidR="00D1729B">
        <w:rPr>
          <w:rFonts w:ascii="Arial Narrow" w:hAnsi="Arial Narrow"/>
          <w:color w:val="000000" w:themeColor="text1"/>
          <w:sz w:val="24"/>
          <w:szCs w:val="24"/>
          <w:shd w:val="clear" w:color="auto" w:fill="FFFFFF"/>
        </w:rPr>
        <w:t>UGPP</w:t>
      </w:r>
      <w:r w:rsidRPr="00C82985">
        <w:rPr>
          <w:rFonts w:ascii="Arial Narrow" w:hAnsi="Arial Narrow"/>
          <w:color w:val="000000" w:themeColor="text1"/>
          <w:sz w:val="24"/>
          <w:szCs w:val="24"/>
          <w:shd w:val="clear" w:color="auto" w:fill="FFFFFF"/>
        </w:rPr>
        <w:t xml:space="preserve">, y el nacimiento de la EPSA, se hace inminente la transformación de Fondo a Cooperativa, surgiendo después de 35 años la Gran Cooperativa de Energía Eléctrica y Recursos Naturales - </w:t>
      </w:r>
      <w:r w:rsidR="00D1729B">
        <w:rPr>
          <w:rFonts w:ascii="Arial Narrow" w:hAnsi="Arial Narrow"/>
          <w:color w:val="000000" w:themeColor="text1"/>
          <w:sz w:val="24"/>
          <w:szCs w:val="24"/>
          <w:shd w:val="clear" w:color="auto" w:fill="FFFFFF"/>
        </w:rPr>
        <w:t>COOPEJEMPLO</w:t>
      </w:r>
      <w:r w:rsidRPr="00C82985">
        <w:rPr>
          <w:rFonts w:ascii="Arial Narrow" w:hAnsi="Arial Narrow"/>
          <w:color w:val="000000" w:themeColor="text1"/>
          <w:sz w:val="24"/>
          <w:szCs w:val="24"/>
          <w:shd w:val="clear" w:color="auto" w:fill="FFFFFF"/>
        </w:rPr>
        <w:t>, según resolución No. 0381 de 1.995. Este cambio de tipo de entidad, implicó una serie de cambios en toda la organización, como la modernización y sistematización de sus procesos, la adecuación de su estructura física y administrativa, la revisión y ajuste de su normatividad, entre otros.</w:t>
      </w:r>
    </w:p>
    <w:p w14:paraId="1A6D54E6" w14:textId="6480269D" w:rsidR="008E4926" w:rsidRDefault="008E4926" w:rsidP="008E4926">
      <w:pPr>
        <w:jc w:val="both"/>
        <w:rPr>
          <w:rFonts w:ascii="Arial Narrow" w:hAnsi="Arial Narrow"/>
          <w:color w:val="000000" w:themeColor="text1"/>
          <w:sz w:val="24"/>
          <w:szCs w:val="24"/>
          <w:shd w:val="clear" w:color="auto" w:fill="FFFFFF"/>
        </w:rPr>
      </w:pPr>
      <w:r w:rsidRPr="00C82985">
        <w:rPr>
          <w:rFonts w:ascii="Arial Narrow" w:hAnsi="Arial Narrow"/>
          <w:color w:val="000000" w:themeColor="text1"/>
          <w:sz w:val="24"/>
          <w:szCs w:val="24"/>
        </w:rPr>
        <w:br/>
      </w:r>
      <w:r w:rsidRPr="00C82985">
        <w:rPr>
          <w:rFonts w:ascii="Arial Narrow" w:hAnsi="Arial Narrow"/>
          <w:color w:val="000000" w:themeColor="text1"/>
          <w:sz w:val="24"/>
          <w:szCs w:val="24"/>
          <w:shd w:val="clear" w:color="auto" w:fill="FFFFFF"/>
        </w:rPr>
        <w:t xml:space="preserve">El portafolio de servicios se amplió, al lanzar nuevos productos como el Ahorro Programado </w:t>
      </w:r>
      <w:r w:rsidR="00D1729B">
        <w:rPr>
          <w:rFonts w:ascii="Arial Narrow" w:hAnsi="Arial Narrow"/>
          <w:color w:val="000000" w:themeColor="text1"/>
          <w:sz w:val="24"/>
          <w:szCs w:val="24"/>
          <w:shd w:val="clear" w:color="auto" w:fill="FFFFFF"/>
        </w:rPr>
        <w:t>COOPEJEMPLO</w:t>
      </w:r>
      <w:r w:rsidRPr="00C82985">
        <w:rPr>
          <w:rFonts w:ascii="Arial Narrow" w:hAnsi="Arial Narrow"/>
          <w:color w:val="000000" w:themeColor="text1"/>
          <w:sz w:val="24"/>
          <w:szCs w:val="24"/>
          <w:shd w:val="clear" w:color="auto" w:fill="FFFFFF"/>
        </w:rPr>
        <w:t xml:space="preserve"> (APG) y el Ahorro Infantil; igualmente, se conformó el Comité Financiero y se modificó el sistema de distribución de aportes, con la creación del Ahorro Contractual, generando una mayor rentabilidad para los ahorradores, y la posibilidad de cruzarlo con sus obligaciones.</w:t>
      </w:r>
    </w:p>
    <w:p w14:paraId="6F5EBA6B" w14:textId="3D28AF59" w:rsidR="008E4926" w:rsidRDefault="008E4926" w:rsidP="008E4926">
      <w:pPr>
        <w:jc w:val="both"/>
        <w:rPr>
          <w:rFonts w:ascii="Arial Narrow" w:hAnsi="Arial Narrow"/>
          <w:color w:val="000000" w:themeColor="text1"/>
          <w:sz w:val="24"/>
          <w:szCs w:val="24"/>
          <w:shd w:val="clear" w:color="auto" w:fill="FFFFFF"/>
        </w:rPr>
      </w:pPr>
      <w:r w:rsidRPr="00C82985">
        <w:rPr>
          <w:rFonts w:ascii="Arial Narrow" w:hAnsi="Arial Narrow"/>
          <w:color w:val="000000" w:themeColor="text1"/>
          <w:sz w:val="24"/>
          <w:szCs w:val="24"/>
        </w:rPr>
        <w:br/>
      </w:r>
      <w:r w:rsidRPr="00C82985">
        <w:rPr>
          <w:rFonts w:ascii="Arial Narrow" w:hAnsi="Arial Narrow"/>
          <w:color w:val="000000" w:themeColor="text1"/>
          <w:sz w:val="24"/>
          <w:szCs w:val="24"/>
          <w:shd w:val="clear" w:color="auto" w:fill="FFFFFF"/>
        </w:rPr>
        <w:t xml:space="preserve">El nuevo siglo trae mayores logros para </w:t>
      </w:r>
      <w:r w:rsidR="00D1729B">
        <w:rPr>
          <w:rFonts w:ascii="Arial Narrow" w:hAnsi="Arial Narrow"/>
          <w:color w:val="000000" w:themeColor="text1"/>
          <w:sz w:val="24"/>
          <w:szCs w:val="24"/>
          <w:shd w:val="clear" w:color="auto" w:fill="FFFFFF"/>
        </w:rPr>
        <w:t>COOPEJEMPLO</w:t>
      </w:r>
      <w:r w:rsidRPr="00C82985">
        <w:rPr>
          <w:rFonts w:ascii="Arial Narrow" w:hAnsi="Arial Narrow"/>
          <w:color w:val="000000" w:themeColor="text1"/>
          <w:sz w:val="24"/>
          <w:szCs w:val="24"/>
          <w:shd w:val="clear" w:color="auto" w:fill="FFFFFF"/>
        </w:rPr>
        <w:t xml:space="preserve"> y así, en el año 2000 la Cooperativa se ubicó en el puesto 44 en crecimiento patrimonial, entre las 200 empresas solidarias más destacadas de Colombia, según información publicada en la revista Colombia Cooperativa, en su versión No. 62.</w:t>
      </w:r>
    </w:p>
    <w:p w14:paraId="202283EC" w14:textId="50C77483" w:rsidR="008E4926" w:rsidRDefault="008E4926" w:rsidP="008E4926">
      <w:pPr>
        <w:jc w:val="both"/>
        <w:rPr>
          <w:rFonts w:ascii="Arial Narrow" w:hAnsi="Arial Narrow"/>
          <w:color w:val="000000" w:themeColor="text1"/>
          <w:sz w:val="24"/>
          <w:szCs w:val="24"/>
          <w:shd w:val="clear" w:color="auto" w:fill="FFFFFF"/>
        </w:rPr>
      </w:pPr>
      <w:r w:rsidRPr="00C82985">
        <w:rPr>
          <w:rFonts w:ascii="Arial Narrow" w:hAnsi="Arial Narrow"/>
          <w:color w:val="000000" w:themeColor="text1"/>
          <w:sz w:val="24"/>
          <w:szCs w:val="24"/>
        </w:rPr>
        <w:br/>
      </w:r>
      <w:r w:rsidRPr="00C82985">
        <w:rPr>
          <w:rFonts w:ascii="Arial Narrow" w:hAnsi="Arial Narrow"/>
          <w:color w:val="000000" w:themeColor="text1"/>
          <w:sz w:val="24"/>
          <w:szCs w:val="24"/>
          <w:shd w:val="clear" w:color="auto" w:fill="FFFFFF"/>
        </w:rPr>
        <w:t>En el 2002 celebró 40 años de labores, y posteriormente a lo largo de esta década, se generan una serie de modificaciones que permiten un mayor impacto social, como el incremento de los cupos y plazos para crédito, la creación de una nueva modalidad de ahorro denominada GRANFUTURO, la conformación del el Fondo Individual de Educación a través del ICETEX, la reversión de provisiones sobre aportes que se tenían en Coopdesarrollo, el incremento al Fondo Patrimonial de Vivienda en $195.000.000 y la mejora sustancial del indicador de cartera, situaciones que permitieron una mayor generación de excedentes, para ofrecer igualmente una mejor revalorización de aportes a los asociados.</w:t>
      </w:r>
      <w:r w:rsidRPr="00C82985">
        <w:rPr>
          <w:rFonts w:ascii="Arial Narrow" w:hAnsi="Arial Narrow"/>
          <w:color w:val="000000" w:themeColor="text1"/>
          <w:sz w:val="24"/>
          <w:szCs w:val="24"/>
        </w:rPr>
        <w:br/>
      </w:r>
      <w:r w:rsidRPr="00C82985">
        <w:rPr>
          <w:rFonts w:ascii="Arial Narrow" w:hAnsi="Arial Narrow"/>
          <w:color w:val="000000" w:themeColor="text1"/>
          <w:sz w:val="24"/>
          <w:szCs w:val="24"/>
        </w:rPr>
        <w:br/>
      </w:r>
      <w:r w:rsidRPr="00C82985">
        <w:rPr>
          <w:rFonts w:ascii="Arial Narrow" w:hAnsi="Arial Narrow"/>
          <w:color w:val="000000" w:themeColor="text1"/>
          <w:sz w:val="24"/>
          <w:szCs w:val="24"/>
          <w:shd w:val="clear" w:color="auto" w:fill="FFFFFF"/>
        </w:rPr>
        <w:t xml:space="preserve">Al finalizar ese periodo, se hizo evidente también su solidez y nivel de liquidez, atendiendo 3146 solicitudes de crédito </w:t>
      </w:r>
      <w:r w:rsidRPr="00C82985">
        <w:rPr>
          <w:rFonts w:ascii="Arial Narrow" w:hAnsi="Arial Narrow"/>
          <w:color w:val="000000" w:themeColor="text1"/>
          <w:sz w:val="24"/>
          <w:szCs w:val="24"/>
          <w:shd w:val="clear" w:color="auto" w:fill="FFFFFF"/>
        </w:rPr>
        <w:lastRenderedPageBreak/>
        <w:t>en las diferentes líneas, representando una colocación total durante el año 2010 de $9.755 MILLONES, superando la meta propuesta de $8.674 millones. Adicionalmente, durante el segundo semestre de 2010 se trabajó conjuntamente con asociados, directivos, administración y empleados, la formulación del Plan de Fortalecimiento Institucional 2011-2015. En el 2011 se inicia la ejecución del mismo, con la investigación del nivel de satisfacción, imagen y posicionamiento de la Cooperativa. Dicha investigación, junto al desarrollo de la estrategia de procesos internos, generaron el derrotero a seguir para lograr el objetivo principal: Llegar a ser “La primera opción de servicios financieros y sociales para los asociados”.</w:t>
      </w:r>
      <w:r w:rsidRPr="00C82985">
        <w:rPr>
          <w:rFonts w:ascii="Arial Narrow" w:hAnsi="Arial Narrow"/>
          <w:color w:val="000000" w:themeColor="text1"/>
          <w:sz w:val="24"/>
          <w:szCs w:val="24"/>
        </w:rPr>
        <w:br/>
      </w:r>
      <w:r w:rsidRPr="00C82985">
        <w:rPr>
          <w:rFonts w:ascii="Arial Narrow" w:hAnsi="Arial Narrow"/>
          <w:color w:val="000000" w:themeColor="text1"/>
          <w:sz w:val="24"/>
          <w:szCs w:val="24"/>
        </w:rPr>
        <w:br/>
      </w:r>
      <w:r w:rsidRPr="00C82985">
        <w:rPr>
          <w:rFonts w:ascii="Arial Narrow" w:hAnsi="Arial Narrow"/>
          <w:color w:val="000000" w:themeColor="text1"/>
          <w:sz w:val="24"/>
          <w:szCs w:val="24"/>
          <w:shd w:val="clear" w:color="auto" w:fill="FFFFFF"/>
        </w:rPr>
        <w:t xml:space="preserve">En el 2012, la Organización de las Naciones Unidas (ONU), determinó que ese año se celebraría el Año Internacional del Cooperativismo, decisión que fue recibida con beneplácito por el movimiento cooperativo mundial. Igualmente en este año, </w:t>
      </w:r>
      <w:r w:rsidR="00D1729B">
        <w:rPr>
          <w:rFonts w:ascii="Arial Narrow" w:hAnsi="Arial Narrow"/>
          <w:color w:val="000000" w:themeColor="text1"/>
          <w:sz w:val="24"/>
          <w:szCs w:val="24"/>
          <w:shd w:val="clear" w:color="auto" w:fill="FFFFFF"/>
        </w:rPr>
        <w:t>COOPEJEMPLO</w:t>
      </w:r>
      <w:r w:rsidRPr="00C82985">
        <w:rPr>
          <w:rFonts w:ascii="Arial Narrow" w:hAnsi="Arial Narrow"/>
          <w:color w:val="000000" w:themeColor="text1"/>
          <w:sz w:val="24"/>
          <w:szCs w:val="24"/>
          <w:shd w:val="clear" w:color="auto" w:fill="FFFFFF"/>
        </w:rPr>
        <w:t xml:space="preserve"> celebró con orgullo sus 50 años de vida jurídica. </w:t>
      </w:r>
      <w:r w:rsidR="00D1729B">
        <w:rPr>
          <w:rFonts w:ascii="Arial Narrow" w:hAnsi="Arial Narrow"/>
          <w:color w:val="000000" w:themeColor="text1"/>
          <w:sz w:val="24"/>
          <w:szCs w:val="24"/>
          <w:shd w:val="clear" w:color="auto" w:fill="FFFFFF"/>
        </w:rPr>
        <w:t>COOPEJEMPLO</w:t>
      </w:r>
      <w:r w:rsidRPr="00C82985">
        <w:rPr>
          <w:rFonts w:ascii="Arial Narrow" w:hAnsi="Arial Narrow"/>
          <w:color w:val="000000" w:themeColor="text1"/>
          <w:sz w:val="24"/>
          <w:szCs w:val="24"/>
          <w:shd w:val="clear" w:color="auto" w:fill="FFFFFF"/>
        </w:rPr>
        <w:t xml:space="preserve"> siguió su proceso de mejoramiento en materia tecnológica, con la adecuación del área de informática, renovación de su infraestructura y adquisición del servidor sobre el cual se implementó el sistema central de la cooperativa.</w:t>
      </w:r>
    </w:p>
    <w:p w14:paraId="672BC1AF" w14:textId="354ECE73" w:rsidR="008E4926" w:rsidRDefault="008E4926" w:rsidP="008E4926">
      <w:pPr>
        <w:jc w:val="both"/>
        <w:rPr>
          <w:rFonts w:ascii="Arial Narrow" w:hAnsi="Arial Narrow"/>
          <w:color w:val="000000" w:themeColor="text1"/>
          <w:sz w:val="24"/>
          <w:szCs w:val="24"/>
          <w:shd w:val="clear" w:color="auto" w:fill="FFFFFF"/>
        </w:rPr>
      </w:pPr>
      <w:r w:rsidRPr="00C82985">
        <w:rPr>
          <w:rFonts w:ascii="Arial Narrow" w:hAnsi="Arial Narrow"/>
          <w:color w:val="000000" w:themeColor="text1"/>
          <w:sz w:val="24"/>
          <w:szCs w:val="24"/>
        </w:rPr>
        <w:br/>
      </w:r>
      <w:r w:rsidRPr="00C82985">
        <w:rPr>
          <w:rFonts w:ascii="Arial Narrow" w:hAnsi="Arial Narrow"/>
          <w:color w:val="000000" w:themeColor="text1"/>
          <w:sz w:val="24"/>
          <w:szCs w:val="24"/>
          <w:shd w:val="clear" w:color="auto" w:fill="FFFFFF"/>
        </w:rPr>
        <w:t xml:space="preserve">Durante este quinquenio, </w:t>
      </w:r>
      <w:r w:rsidR="00D1729B">
        <w:rPr>
          <w:rFonts w:ascii="Arial Narrow" w:hAnsi="Arial Narrow"/>
          <w:color w:val="000000" w:themeColor="text1"/>
          <w:sz w:val="24"/>
          <w:szCs w:val="24"/>
          <w:shd w:val="clear" w:color="auto" w:fill="FFFFFF"/>
        </w:rPr>
        <w:t>COOPEJEMPLO</w:t>
      </w:r>
      <w:r w:rsidRPr="00C82985">
        <w:rPr>
          <w:rFonts w:ascii="Arial Narrow" w:hAnsi="Arial Narrow"/>
          <w:color w:val="000000" w:themeColor="text1"/>
          <w:sz w:val="24"/>
          <w:szCs w:val="24"/>
          <w:shd w:val="clear" w:color="auto" w:fill="FFFFFF"/>
        </w:rPr>
        <w:t xml:space="preserve"> se preparó para la convergencia a las Normas Internacionales de Información Financiera </w:t>
      </w:r>
      <w:proofErr w:type="spellStart"/>
      <w:r w:rsidRPr="00C82985">
        <w:rPr>
          <w:rFonts w:ascii="Arial Narrow" w:hAnsi="Arial Narrow"/>
          <w:color w:val="000000" w:themeColor="text1"/>
          <w:sz w:val="24"/>
          <w:szCs w:val="24"/>
          <w:shd w:val="clear" w:color="auto" w:fill="FFFFFF"/>
        </w:rPr>
        <w:t>Niif</w:t>
      </w:r>
      <w:proofErr w:type="spellEnd"/>
      <w:r w:rsidRPr="00C82985">
        <w:rPr>
          <w:rFonts w:ascii="Arial Narrow" w:hAnsi="Arial Narrow"/>
          <w:color w:val="000000" w:themeColor="text1"/>
          <w:sz w:val="24"/>
          <w:szCs w:val="24"/>
          <w:shd w:val="clear" w:color="auto" w:fill="FFFFFF"/>
        </w:rPr>
        <w:t xml:space="preserve">, en el marco técnico y normativo para los preparadores de información financiera del grupo 2, donde se encuentra ubicada la cooperativa. Para ampliar nuestra cobertura, </w:t>
      </w:r>
      <w:proofErr w:type="spellStart"/>
      <w:r w:rsidRPr="00C82985">
        <w:rPr>
          <w:rFonts w:ascii="Arial Narrow" w:hAnsi="Arial Narrow"/>
          <w:color w:val="000000" w:themeColor="text1"/>
          <w:sz w:val="24"/>
          <w:szCs w:val="24"/>
          <w:shd w:val="clear" w:color="auto" w:fill="FFFFFF"/>
        </w:rPr>
        <w:t>aperturamos</w:t>
      </w:r>
      <w:proofErr w:type="spellEnd"/>
      <w:r w:rsidRPr="00C82985">
        <w:rPr>
          <w:rFonts w:ascii="Arial Narrow" w:hAnsi="Arial Narrow"/>
          <w:color w:val="000000" w:themeColor="text1"/>
          <w:sz w:val="24"/>
          <w:szCs w:val="24"/>
          <w:shd w:val="clear" w:color="auto" w:fill="FFFFFF"/>
        </w:rPr>
        <w:t xml:space="preserve"> nuestra oficina en Tuluá, con el fin de extender y facilitar los servicios a los asociados de esta ciudad, se continúa el proceso de implementación de nuevos servicios tecnológicos que permiten a nuestros asociados disfrutar de mayor comodidad y seguridad en las consultas de su cuenta de ahorros a través del portal web </w:t>
      </w:r>
      <w:r w:rsidR="00D1729B">
        <w:rPr>
          <w:rFonts w:ascii="Arial Narrow" w:hAnsi="Arial Narrow"/>
          <w:color w:val="000000" w:themeColor="text1"/>
          <w:sz w:val="24"/>
          <w:szCs w:val="24"/>
          <w:shd w:val="clear" w:color="auto" w:fill="FFFFFF"/>
        </w:rPr>
        <w:t>COOPEJEMPLO</w:t>
      </w:r>
      <w:r w:rsidRPr="00C82985">
        <w:rPr>
          <w:rFonts w:ascii="Arial Narrow" w:hAnsi="Arial Narrow"/>
          <w:color w:val="000000" w:themeColor="text1"/>
          <w:sz w:val="24"/>
          <w:szCs w:val="24"/>
          <w:shd w:val="clear" w:color="auto" w:fill="FFFFFF"/>
        </w:rPr>
        <w:t>.</w:t>
      </w:r>
    </w:p>
    <w:p w14:paraId="14B24552" w14:textId="2E12A874" w:rsidR="008E4926" w:rsidRPr="00C82985" w:rsidRDefault="008E4926" w:rsidP="008E4926">
      <w:pPr>
        <w:jc w:val="both"/>
        <w:rPr>
          <w:rFonts w:ascii="Roboto" w:hAnsi="Roboto"/>
          <w:color w:val="000000" w:themeColor="text1"/>
          <w:shd w:val="clear" w:color="auto" w:fill="FFFFFF"/>
        </w:rPr>
      </w:pPr>
      <w:r w:rsidRPr="00C82985">
        <w:rPr>
          <w:rFonts w:ascii="Arial Narrow" w:hAnsi="Arial Narrow"/>
          <w:color w:val="000000" w:themeColor="text1"/>
          <w:sz w:val="24"/>
          <w:szCs w:val="24"/>
        </w:rPr>
        <w:br/>
      </w:r>
      <w:r w:rsidRPr="00C82985">
        <w:rPr>
          <w:rFonts w:ascii="Arial Narrow" w:hAnsi="Arial Narrow"/>
          <w:color w:val="000000" w:themeColor="text1"/>
          <w:sz w:val="24"/>
          <w:szCs w:val="24"/>
          <w:shd w:val="clear" w:color="auto" w:fill="FFFFFF"/>
        </w:rPr>
        <w:t xml:space="preserve">Durante el 2017, se inicia la implementación del Plan Estratégico a desarrollar hasta el 2021, a través de proyectos enfocados hacia el ámbito social, financiero y comercial, se pone en servicio la Oficina Virtual y el </w:t>
      </w:r>
      <w:proofErr w:type="spellStart"/>
      <w:r w:rsidRPr="00C82985">
        <w:rPr>
          <w:rFonts w:ascii="Arial Narrow" w:hAnsi="Arial Narrow"/>
          <w:color w:val="000000" w:themeColor="text1"/>
          <w:sz w:val="24"/>
          <w:szCs w:val="24"/>
          <w:shd w:val="clear" w:color="auto" w:fill="FFFFFF"/>
        </w:rPr>
        <w:t>Multiportal</w:t>
      </w:r>
      <w:proofErr w:type="spellEnd"/>
      <w:r w:rsidRPr="00C82985">
        <w:rPr>
          <w:rFonts w:ascii="Arial Narrow" w:hAnsi="Arial Narrow"/>
          <w:color w:val="000000" w:themeColor="text1"/>
          <w:sz w:val="24"/>
          <w:szCs w:val="24"/>
          <w:shd w:val="clear" w:color="auto" w:fill="FFFFFF"/>
        </w:rPr>
        <w:t xml:space="preserve"> Transaccional </w:t>
      </w:r>
      <w:r w:rsidR="00D1729B">
        <w:rPr>
          <w:rFonts w:ascii="Arial Narrow" w:hAnsi="Arial Narrow"/>
          <w:color w:val="000000" w:themeColor="text1"/>
          <w:sz w:val="24"/>
          <w:szCs w:val="24"/>
          <w:shd w:val="clear" w:color="auto" w:fill="FFFFFF"/>
        </w:rPr>
        <w:t>COOPEJEMPLO</w:t>
      </w:r>
      <w:r w:rsidRPr="00C82985">
        <w:rPr>
          <w:rFonts w:ascii="Arial Narrow" w:hAnsi="Arial Narrow"/>
          <w:color w:val="000000" w:themeColor="text1"/>
          <w:sz w:val="24"/>
          <w:szCs w:val="24"/>
          <w:shd w:val="clear" w:color="auto" w:fill="FFFFFF"/>
        </w:rPr>
        <w:t xml:space="preserve">, servicios que permiten a nuestros asociados consultar los productos que tienen con la cooperativa, de forma ágil, rápida y segura. Igualmente, presentamos a nuestros asociados la Tarjeta Débito </w:t>
      </w:r>
      <w:r w:rsidR="00D1729B">
        <w:rPr>
          <w:rFonts w:ascii="Arial Narrow" w:hAnsi="Arial Narrow"/>
          <w:color w:val="000000" w:themeColor="text1"/>
          <w:sz w:val="24"/>
          <w:szCs w:val="24"/>
          <w:shd w:val="clear" w:color="auto" w:fill="FFFFFF"/>
        </w:rPr>
        <w:t>COOPEJEMPLO</w:t>
      </w:r>
      <w:r w:rsidRPr="00C82985">
        <w:rPr>
          <w:rFonts w:ascii="Arial Narrow" w:hAnsi="Arial Narrow"/>
          <w:color w:val="000000" w:themeColor="text1"/>
          <w:sz w:val="24"/>
          <w:szCs w:val="24"/>
          <w:shd w:val="clear" w:color="auto" w:fill="FFFFFF"/>
        </w:rPr>
        <w:t>, con la cual les ofrecemos facilidad y seguridad en el uso de su cuenta de ahorros para disfrutar de su dinero en el momento que lo necesiten</w:t>
      </w:r>
      <w:r>
        <w:rPr>
          <w:rFonts w:ascii="Arial Narrow" w:hAnsi="Arial Narrow"/>
          <w:color w:val="000000" w:themeColor="text1"/>
          <w:sz w:val="24"/>
          <w:szCs w:val="24"/>
          <w:shd w:val="clear" w:color="auto" w:fill="FFFFFF"/>
        </w:rPr>
        <w:t>.</w:t>
      </w:r>
    </w:p>
    <w:p w14:paraId="3E47B43A" w14:textId="77777777" w:rsidR="008E4926" w:rsidRDefault="008E4926" w:rsidP="00C82985">
      <w:pPr>
        <w:jc w:val="both"/>
        <w:rPr>
          <w:rFonts w:ascii="Arial Narrow" w:hAnsi="Arial Narrow"/>
          <w:noProof/>
          <w:sz w:val="26"/>
          <w:szCs w:val="26"/>
          <w:lang w:eastAsia="es-CO"/>
        </w:rPr>
      </w:pPr>
    </w:p>
    <w:p w14:paraId="656B347F" w14:textId="77777777" w:rsidR="008E4926" w:rsidRDefault="008E4926" w:rsidP="00C82985">
      <w:pPr>
        <w:jc w:val="both"/>
        <w:rPr>
          <w:rFonts w:ascii="Arial Narrow" w:hAnsi="Arial Narrow"/>
          <w:noProof/>
          <w:sz w:val="26"/>
          <w:szCs w:val="26"/>
          <w:lang w:eastAsia="es-CO"/>
        </w:rPr>
      </w:pPr>
    </w:p>
    <w:p w14:paraId="25931ED9" w14:textId="4BF6E3BA" w:rsidR="00C50D9C" w:rsidRDefault="00C50D9C">
      <w:pPr>
        <w:spacing w:after="160" w:line="259" w:lineRule="auto"/>
        <w:rPr>
          <w:rFonts w:ascii="Arial Narrow" w:hAnsi="Arial Narrow"/>
          <w:noProof/>
          <w:sz w:val="26"/>
          <w:szCs w:val="26"/>
          <w:lang w:eastAsia="es-CO"/>
        </w:rPr>
      </w:pPr>
      <w:r>
        <w:rPr>
          <w:rFonts w:ascii="Arial Narrow" w:hAnsi="Arial Narrow"/>
          <w:noProof/>
          <w:sz w:val="26"/>
          <w:szCs w:val="26"/>
          <w:lang w:eastAsia="es-CO"/>
        </w:rPr>
        <w:br w:type="page"/>
      </w:r>
    </w:p>
    <w:p w14:paraId="598B21A6" w14:textId="77777777" w:rsidR="008E4926" w:rsidRDefault="008E4926" w:rsidP="00C82985">
      <w:pPr>
        <w:jc w:val="both"/>
        <w:rPr>
          <w:rFonts w:ascii="Arial Narrow" w:hAnsi="Arial Narrow"/>
          <w:noProof/>
          <w:sz w:val="26"/>
          <w:szCs w:val="26"/>
          <w:lang w:eastAsia="es-CO"/>
        </w:rPr>
      </w:pPr>
    </w:p>
    <w:p w14:paraId="5DFAD10A" w14:textId="38180EB4" w:rsidR="008E4926" w:rsidRPr="00F81113" w:rsidRDefault="008E4926" w:rsidP="008E4926">
      <w:pPr>
        <w:shd w:val="clear" w:color="auto" w:fill="FFE599" w:themeFill="accent4" w:themeFillTint="66"/>
        <w:jc w:val="both"/>
        <w:rPr>
          <w:rFonts w:ascii="Arial Narrow" w:eastAsia="Arial" w:hAnsi="Arial Narrow" w:cs="Arial"/>
          <w:b/>
          <w:bCs/>
          <w:color w:val="000000" w:themeColor="text1"/>
          <w:sz w:val="26"/>
          <w:szCs w:val="26"/>
        </w:rPr>
      </w:pPr>
      <w:r>
        <w:rPr>
          <w:rFonts w:ascii="Arial Narrow" w:eastAsia="Arial" w:hAnsi="Arial Narrow" w:cs="Arial"/>
          <w:b/>
          <w:bCs/>
          <w:color w:val="000000" w:themeColor="text1"/>
          <w:sz w:val="26"/>
          <w:szCs w:val="26"/>
        </w:rPr>
        <w:t>3.2. DOFA</w:t>
      </w:r>
    </w:p>
    <w:p w14:paraId="34E55BAD" w14:textId="77777777" w:rsidR="008E4926" w:rsidRPr="00F81113" w:rsidRDefault="008E4926" w:rsidP="00C82985">
      <w:pPr>
        <w:jc w:val="both"/>
        <w:rPr>
          <w:rFonts w:ascii="Arial Narrow" w:hAnsi="Arial Narrow"/>
          <w:noProof/>
          <w:sz w:val="26"/>
          <w:szCs w:val="26"/>
          <w:lang w:eastAsia="es-CO"/>
        </w:rPr>
      </w:pPr>
    </w:p>
    <w:p w14:paraId="5B1A1D45" w14:textId="3C5DF832" w:rsidR="002011ED" w:rsidRPr="00F81113" w:rsidRDefault="002011ED" w:rsidP="00C82985">
      <w:pPr>
        <w:jc w:val="both"/>
        <w:rPr>
          <w:rFonts w:ascii="Arial Narrow" w:eastAsia="Arial" w:hAnsi="Arial Narrow" w:cs="Arial"/>
          <w:color w:val="000000" w:themeColor="text1"/>
          <w:sz w:val="26"/>
          <w:szCs w:val="26"/>
        </w:rPr>
      </w:pPr>
      <w:r w:rsidRPr="00F81113">
        <w:rPr>
          <w:rFonts w:ascii="Arial Narrow" w:hAnsi="Arial Narrow"/>
          <w:noProof/>
          <w:sz w:val="26"/>
          <w:szCs w:val="26"/>
          <w:lang w:eastAsia="es-CO"/>
        </w:rPr>
        <w:drawing>
          <wp:inline distT="0" distB="0" distL="0" distR="0" wp14:anchorId="7C076955" wp14:editId="5C0A49BD">
            <wp:extent cx="6381115" cy="3662412"/>
            <wp:effectExtent l="38100" t="0" r="19685" b="0"/>
            <wp:docPr id="1" name="Diagrama 1">
              <a:extLst xmlns:a="http://schemas.openxmlformats.org/drawingml/2006/main">
                <a:ext uri="{FF2B5EF4-FFF2-40B4-BE49-F238E27FC236}">
                  <a16:creationId xmlns:a16="http://schemas.microsoft.com/office/drawing/2014/main" id="{A6D05232-1EEB-4B89-BE44-76A0A0649484}"/>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04803AD4" w14:textId="77777777" w:rsidR="00075E2A" w:rsidRDefault="00075E2A" w:rsidP="00C82985">
      <w:pPr>
        <w:jc w:val="both"/>
        <w:rPr>
          <w:rFonts w:ascii="Arial Narrow" w:eastAsia="Arial" w:hAnsi="Arial Narrow" w:cs="Arial"/>
          <w:color w:val="000000" w:themeColor="text1"/>
          <w:sz w:val="26"/>
          <w:szCs w:val="26"/>
          <w:lang w:val="es-CO"/>
        </w:rPr>
      </w:pPr>
    </w:p>
    <w:p w14:paraId="5F27BEE5" w14:textId="193AED32" w:rsidR="008E4926" w:rsidRPr="00F81113" w:rsidRDefault="008E4926" w:rsidP="008E4926">
      <w:pPr>
        <w:shd w:val="clear" w:color="auto" w:fill="FFE599" w:themeFill="accent4" w:themeFillTint="66"/>
        <w:jc w:val="both"/>
        <w:rPr>
          <w:rFonts w:ascii="Arial Narrow" w:eastAsia="Arial" w:hAnsi="Arial Narrow" w:cs="Arial"/>
          <w:b/>
          <w:bCs/>
          <w:color w:val="000000" w:themeColor="text1"/>
          <w:sz w:val="26"/>
          <w:szCs w:val="26"/>
        </w:rPr>
      </w:pPr>
      <w:r>
        <w:rPr>
          <w:rFonts w:ascii="Arial Narrow" w:eastAsia="Arial" w:hAnsi="Arial Narrow" w:cs="Arial"/>
          <w:b/>
          <w:bCs/>
          <w:color w:val="000000" w:themeColor="text1"/>
          <w:sz w:val="26"/>
          <w:szCs w:val="26"/>
        </w:rPr>
        <w:t>3.3. MISION . VISION. VALORES. OBJETIVOS</w:t>
      </w:r>
    </w:p>
    <w:p w14:paraId="2CE4C35E" w14:textId="77777777" w:rsidR="008E4926" w:rsidRDefault="008E4926" w:rsidP="00C82985">
      <w:pPr>
        <w:jc w:val="both"/>
        <w:rPr>
          <w:rFonts w:ascii="Arial Narrow" w:eastAsia="Arial" w:hAnsi="Arial Narrow" w:cs="Arial"/>
          <w:color w:val="000000" w:themeColor="text1"/>
          <w:sz w:val="26"/>
          <w:szCs w:val="26"/>
          <w:lang w:val="es-CO"/>
        </w:rPr>
      </w:pPr>
    </w:p>
    <w:tbl>
      <w:tblPr>
        <w:tblStyle w:val="Tablaconcuadrcula"/>
        <w:tblW w:w="0" w:type="auto"/>
        <w:tblLook w:val="04A0" w:firstRow="1" w:lastRow="0" w:firstColumn="1" w:lastColumn="0" w:noHBand="0" w:noVBand="1"/>
      </w:tblPr>
      <w:tblGrid>
        <w:gridCol w:w="1413"/>
        <w:gridCol w:w="8979"/>
      </w:tblGrid>
      <w:tr w:rsidR="001D1F80" w14:paraId="1F4BF9C7" w14:textId="77777777" w:rsidTr="001D1FF8">
        <w:tc>
          <w:tcPr>
            <w:tcW w:w="1413" w:type="dxa"/>
          </w:tcPr>
          <w:p w14:paraId="7A34DC7D" w14:textId="77777777" w:rsidR="001D1F80" w:rsidRPr="00075E2A" w:rsidRDefault="001D1F80" w:rsidP="00C82985">
            <w:pPr>
              <w:jc w:val="both"/>
              <w:rPr>
                <w:rFonts w:ascii="Arial Narrow" w:eastAsia="Arial" w:hAnsi="Arial Narrow" w:cs="Arial"/>
                <w:color w:val="000000" w:themeColor="text1"/>
                <w:sz w:val="26"/>
                <w:szCs w:val="26"/>
                <w:lang w:val="es-CO"/>
              </w:rPr>
            </w:pPr>
            <w:r w:rsidRPr="00075E2A">
              <w:rPr>
                <w:rFonts w:ascii="Arial Narrow" w:eastAsia="Arial" w:hAnsi="Arial Narrow" w:cs="Arial"/>
                <w:color w:val="000000" w:themeColor="text1"/>
                <w:sz w:val="26"/>
                <w:szCs w:val="26"/>
                <w:lang w:val="es-CO"/>
              </w:rPr>
              <w:t>MISIÓN</w:t>
            </w:r>
          </w:p>
          <w:p w14:paraId="223F829D" w14:textId="77777777" w:rsidR="001D1F80" w:rsidRDefault="001D1F80" w:rsidP="00C82985">
            <w:pPr>
              <w:jc w:val="both"/>
              <w:rPr>
                <w:rFonts w:ascii="Arial Narrow" w:eastAsia="Arial" w:hAnsi="Arial Narrow" w:cs="Arial"/>
                <w:color w:val="000000" w:themeColor="text1"/>
                <w:sz w:val="26"/>
                <w:szCs w:val="26"/>
                <w:lang w:val="es-CO"/>
              </w:rPr>
            </w:pPr>
          </w:p>
        </w:tc>
        <w:tc>
          <w:tcPr>
            <w:tcW w:w="8979" w:type="dxa"/>
          </w:tcPr>
          <w:p w14:paraId="79828597" w14:textId="33CBAA2A" w:rsidR="001D1F80" w:rsidRDefault="001D1F80" w:rsidP="00C82985">
            <w:pPr>
              <w:jc w:val="both"/>
              <w:rPr>
                <w:rFonts w:ascii="Arial Narrow" w:eastAsia="Arial" w:hAnsi="Arial Narrow" w:cs="Arial"/>
                <w:color w:val="000000" w:themeColor="text1"/>
                <w:sz w:val="26"/>
                <w:szCs w:val="26"/>
                <w:lang w:val="es-CO"/>
              </w:rPr>
            </w:pPr>
            <w:r w:rsidRPr="00075E2A">
              <w:rPr>
                <w:rFonts w:ascii="Arial Narrow" w:eastAsia="Arial" w:hAnsi="Arial Narrow" w:cs="Arial"/>
                <w:color w:val="000000" w:themeColor="text1"/>
                <w:sz w:val="26"/>
                <w:szCs w:val="26"/>
                <w:lang w:val="es-CO"/>
              </w:rPr>
              <w:t>Somos una asociación autónoma cooperativa, de ahorro y crédito, conformada por seres humanos apasionados por el bienestar integral del asociado y su familia, que satisface sus necesidades y aspiraciones económicas, sociales y culturales, a través de soluciones ágiles, con productos y servicios competitivos; basada en una gestión empresarial de buen gobierno, cultura del servicio con calidez, espíritu joven, dinámica y cercana a la comunidad, con incidencia a nivel nacional.</w:t>
            </w:r>
          </w:p>
        </w:tc>
      </w:tr>
      <w:tr w:rsidR="001D1F80" w14:paraId="2E62C690" w14:textId="77777777" w:rsidTr="001D1FF8">
        <w:tc>
          <w:tcPr>
            <w:tcW w:w="1413" w:type="dxa"/>
          </w:tcPr>
          <w:p w14:paraId="17A16E58" w14:textId="77777777" w:rsidR="001D1F80" w:rsidRPr="00075E2A" w:rsidRDefault="001D1F80" w:rsidP="00C82985">
            <w:pPr>
              <w:jc w:val="both"/>
              <w:rPr>
                <w:rFonts w:ascii="Arial Narrow" w:eastAsia="Arial" w:hAnsi="Arial Narrow" w:cs="Arial"/>
                <w:color w:val="000000" w:themeColor="text1"/>
                <w:sz w:val="26"/>
                <w:szCs w:val="26"/>
                <w:lang w:val="es-CO"/>
              </w:rPr>
            </w:pPr>
            <w:r w:rsidRPr="00075E2A">
              <w:rPr>
                <w:rFonts w:ascii="Arial Narrow" w:eastAsia="Arial" w:hAnsi="Arial Narrow" w:cs="Arial"/>
                <w:color w:val="000000" w:themeColor="text1"/>
                <w:sz w:val="26"/>
                <w:szCs w:val="26"/>
                <w:lang w:val="es-CO"/>
              </w:rPr>
              <w:t>VISIÓN</w:t>
            </w:r>
          </w:p>
          <w:p w14:paraId="40BA0DF3" w14:textId="77777777" w:rsidR="001D1F80" w:rsidRDefault="001D1F80" w:rsidP="00C82985">
            <w:pPr>
              <w:jc w:val="both"/>
              <w:rPr>
                <w:rFonts w:ascii="Arial Narrow" w:eastAsia="Arial" w:hAnsi="Arial Narrow" w:cs="Arial"/>
                <w:color w:val="000000" w:themeColor="text1"/>
                <w:sz w:val="26"/>
                <w:szCs w:val="26"/>
                <w:lang w:val="es-CO"/>
              </w:rPr>
            </w:pPr>
          </w:p>
        </w:tc>
        <w:tc>
          <w:tcPr>
            <w:tcW w:w="8979" w:type="dxa"/>
          </w:tcPr>
          <w:p w14:paraId="5D62746F" w14:textId="77777777" w:rsidR="001D1F80" w:rsidRPr="00075E2A" w:rsidRDefault="001D1F80" w:rsidP="00C82985">
            <w:pPr>
              <w:jc w:val="both"/>
              <w:rPr>
                <w:rFonts w:ascii="Arial Narrow" w:eastAsia="Arial" w:hAnsi="Arial Narrow" w:cs="Arial"/>
                <w:color w:val="000000" w:themeColor="text1"/>
                <w:sz w:val="26"/>
                <w:szCs w:val="26"/>
                <w:lang w:val="es-CO"/>
              </w:rPr>
            </w:pPr>
            <w:r w:rsidRPr="00075E2A">
              <w:rPr>
                <w:rFonts w:ascii="Arial Narrow" w:eastAsia="Arial" w:hAnsi="Arial Narrow" w:cs="Arial"/>
                <w:color w:val="000000" w:themeColor="text1"/>
                <w:sz w:val="26"/>
                <w:szCs w:val="26"/>
                <w:lang w:val="es-CO"/>
              </w:rPr>
              <w:t>Posicionarnos, en los próximos cinco años, como una cooperativa de ahorro y crédito apasionada por el bienestar integral de sus asociados y sus familias; destacada y elogiada por su dinamismo, calidez y eficiencia de su gestión; consolidada a través de un modelo empresarial cooperativo exitoso, que inspira confianza y construye valor para la comunidad en general.</w:t>
            </w:r>
          </w:p>
          <w:p w14:paraId="3CB60822" w14:textId="77777777" w:rsidR="001D1F80" w:rsidRDefault="001D1F80" w:rsidP="00C82985">
            <w:pPr>
              <w:jc w:val="both"/>
              <w:rPr>
                <w:rFonts w:ascii="Arial Narrow" w:eastAsia="Arial" w:hAnsi="Arial Narrow" w:cs="Arial"/>
                <w:color w:val="000000" w:themeColor="text1"/>
                <w:sz w:val="26"/>
                <w:szCs w:val="26"/>
                <w:lang w:val="es-CO"/>
              </w:rPr>
            </w:pPr>
          </w:p>
        </w:tc>
      </w:tr>
      <w:tr w:rsidR="001D1F80" w14:paraId="3ADAB16F" w14:textId="77777777" w:rsidTr="001D1FF8">
        <w:tc>
          <w:tcPr>
            <w:tcW w:w="1413" w:type="dxa"/>
          </w:tcPr>
          <w:p w14:paraId="57E3DD80" w14:textId="77777777" w:rsidR="001D1F80" w:rsidRPr="00075E2A" w:rsidRDefault="001D1F80" w:rsidP="00C82985">
            <w:pPr>
              <w:jc w:val="both"/>
              <w:rPr>
                <w:rFonts w:ascii="Arial Narrow" w:eastAsia="Arial" w:hAnsi="Arial Narrow" w:cs="Arial"/>
                <w:color w:val="000000" w:themeColor="text1"/>
                <w:sz w:val="26"/>
                <w:szCs w:val="26"/>
                <w:lang w:val="es-CO"/>
              </w:rPr>
            </w:pPr>
            <w:r w:rsidRPr="00075E2A">
              <w:rPr>
                <w:rFonts w:ascii="Arial Narrow" w:eastAsia="Arial" w:hAnsi="Arial Narrow" w:cs="Arial"/>
                <w:color w:val="000000" w:themeColor="text1"/>
                <w:sz w:val="26"/>
                <w:szCs w:val="26"/>
                <w:lang w:val="es-CO"/>
              </w:rPr>
              <w:t>VALORES</w:t>
            </w:r>
          </w:p>
          <w:p w14:paraId="1E683D5C" w14:textId="77777777" w:rsidR="001D1F80" w:rsidRDefault="001D1F80" w:rsidP="00C82985">
            <w:pPr>
              <w:jc w:val="both"/>
              <w:rPr>
                <w:rFonts w:ascii="Arial Narrow" w:eastAsia="Arial" w:hAnsi="Arial Narrow" w:cs="Arial"/>
                <w:color w:val="000000" w:themeColor="text1"/>
                <w:sz w:val="26"/>
                <w:szCs w:val="26"/>
                <w:lang w:val="es-CO"/>
              </w:rPr>
            </w:pPr>
          </w:p>
        </w:tc>
        <w:tc>
          <w:tcPr>
            <w:tcW w:w="8979" w:type="dxa"/>
          </w:tcPr>
          <w:p w14:paraId="5271C7B7" w14:textId="77777777" w:rsidR="001D1F80" w:rsidRPr="00075E2A" w:rsidRDefault="001D1F80" w:rsidP="00C82985">
            <w:pPr>
              <w:jc w:val="both"/>
              <w:rPr>
                <w:rFonts w:ascii="Arial Narrow" w:eastAsia="Arial" w:hAnsi="Arial Narrow" w:cs="Arial"/>
                <w:color w:val="000000" w:themeColor="text1"/>
                <w:sz w:val="26"/>
                <w:szCs w:val="26"/>
                <w:lang w:val="es-CO"/>
              </w:rPr>
            </w:pPr>
            <w:r w:rsidRPr="001D1F80">
              <w:rPr>
                <w:rFonts w:ascii="Arial Narrow" w:eastAsia="Arial" w:hAnsi="Arial Narrow" w:cs="Arial"/>
                <w:b/>
                <w:bCs/>
                <w:color w:val="000000" w:themeColor="text1"/>
                <w:sz w:val="26"/>
                <w:szCs w:val="26"/>
                <w:lang w:val="es-CO"/>
              </w:rPr>
              <w:t>Solidaridad</w:t>
            </w:r>
            <w:r w:rsidRPr="00075E2A">
              <w:rPr>
                <w:rFonts w:ascii="Arial Narrow" w:eastAsia="Arial" w:hAnsi="Arial Narrow" w:cs="Arial"/>
                <w:color w:val="000000" w:themeColor="text1"/>
                <w:sz w:val="26"/>
                <w:szCs w:val="26"/>
                <w:lang w:val="es-CO"/>
              </w:rPr>
              <w:t>: Trabajamos con espíritu de colaboración, propendiendo por el bienestar y la unión de nuestros asociados, base fundamental de nuestro pensamiento y comportamiento.</w:t>
            </w:r>
          </w:p>
          <w:p w14:paraId="6252799A" w14:textId="77777777" w:rsidR="001D1F80" w:rsidRPr="00075E2A" w:rsidRDefault="001D1F80" w:rsidP="00C82985">
            <w:pPr>
              <w:jc w:val="both"/>
              <w:rPr>
                <w:rFonts w:ascii="Arial Narrow" w:eastAsia="Arial" w:hAnsi="Arial Narrow" w:cs="Arial"/>
                <w:color w:val="000000" w:themeColor="text1"/>
                <w:sz w:val="26"/>
                <w:szCs w:val="26"/>
                <w:lang w:val="es-CO"/>
              </w:rPr>
            </w:pPr>
            <w:r w:rsidRPr="001D1F80">
              <w:rPr>
                <w:rFonts w:ascii="Arial Narrow" w:eastAsia="Arial" w:hAnsi="Arial Narrow" w:cs="Arial"/>
                <w:b/>
                <w:bCs/>
                <w:color w:val="000000" w:themeColor="text1"/>
                <w:sz w:val="26"/>
                <w:szCs w:val="26"/>
                <w:lang w:val="es-CO"/>
              </w:rPr>
              <w:t>Espíritu de Servicio</w:t>
            </w:r>
            <w:r w:rsidRPr="00075E2A">
              <w:rPr>
                <w:rFonts w:ascii="Arial Narrow" w:eastAsia="Arial" w:hAnsi="Arial Narrow" w:cs="Arial"/>
                <w:color w:val="000000" w:themeColor="text1"/>
                <w:sz w:val="26"/>
                <w:szCs w:val="26"/>
                <w:lang w:val="es-CO"/>
              </w:rPr>
              <w:t>: Satisfacemos las necesidades de nuestros asociados con calidad y eficiencia.</w:t>
            </w:r>
          </w:p>
          <w:p w14:paraId="2BA111FE" w14:textId="77777777" w:rsidR="001D1F80" w:rsidRPr="00075E2A" w:rsidRDefault="001D1F80" w:rsidP="00C82985">
            <w:pPr>
              <w:jc w:val="both"/>
              <w:rPr>
                <w:rFonts w:ascii="Arial Narrow" w:eastAsia="Arial" w:hAnsi="Arial Narrow" w:cs="Arial"/>
                <w:color w:val="000000" w:themeColor="text1"/>
                <w:sz w:val="26"/>
                <w:szCs w:val="26"/>
                <w:lang w:val="es-CO"/>
              </w:rPr>
            </w:pPr>
            <w:r w:rsidRPr="001D1F80">
              <w:rPr>
                <w:rFonts w:ascii="Arial Narrow" w:eastAsia="Arial" w:hAnsi="Arial Narrow" w:cs="Arial"/>
                <w:b/>
                <w:bCs/>
                <w:color w:val="000000" w:themeColor="text1"/>
                <w:sz w:val="26"/>
                <w:szCs w:val="26"/>
                <w:lang w:val="es-CO"/>
              </w:rPr>
              <w:lastRenderedPageBreak/>
              <w:t>Eficiencia</w:t>
            </w:r>
            <w:r w:rsidRPr="00075E2A">
              <w:rPr>
                <w:rFonts w:ascii="Arial Narrow" w:eastAsia="Arial" w:hAnsi="Arial Narrow" w:cs="Arial"/>
                <w:color w:val="000000" w:themeColor="text1"/>
                <w:sz w:val="26"/>
                <w:szCs w:val="26"/>
                <w:lang w:val="es-CO"/>
              </w:rPr>
              <w:t xml:space="preserve"> Empresarial: optimizamos con responsabilidad el manejo de los recursos económicos de nuestros asociados y de la cooperativa.</w:t>
            </w:r>
          </w:p>
          <w:p w14:paraId="7A2C0345" w14:textId="77777777" w:rsidR="001D1F80" w:rsidRPr="00075E2A" w:rsidRDefault="001D1F80" w:rsidP="00C82985">
            <w:pPr>
              <w:jc w:val="both"/>
              <w:rPr>
                <w:rFonts w:ascii="Arial Narrow" w:eastAsia="Arial" w:hAnsi="Arial Narrow" w:cs="Arial"/>
                <w:color w:val="000000" w:themeColor="text1"/>
                <w:sz w:val="26"/>
                <w:szCs w:val="26"/>
                <w:lang w:val="es-CO"/>
              </w:rPr>
            </w:pPr>
            <w:r w:rsidRPr="001D1F80">
              <w:rPr>
                <w:rFonts w:ascii="Arial Narrow" w:eastAsia="Arial" w:hAnsi="Arial Narrow" w:cs="Arial"/>
                <w:b/>
                <w:bCs/>
                <w:color w:val="000000" w:themeColor="text1"/>
                <w:sz w:val="26"/>
                <w:szCs w:val="26"/>
                <w:lang w:val="es-CO"/>
              </w:rPr>
              <w:t>Honestidad</w:t>
            </w:r>
            <w:r w:rsidRPr="00075E2A">
              <w:rPr>
                <w:rFonts w:ascii="Arial Narrow" w:eastAsia="Arial" w:hAnsi="Arial Narrow" w:cs="Arial"/>
                <w:color w:val="000000" w:themeColor="text1"/>
                <w:sz w:val="26"/>
                <w:szCs w:val="26"/>
                <w:lang w:val="es-CO"/>
              </w:rPr>
              <w:t>: Actuamos con rectitud e integridad, construyendo confianza y lazos sólidos con nuestros asociados.</w:t>
            </w:r>
          </w:p>
          <w:p w14:paraId="2006AAFF" w14:textId="2620BB71" w:rsidR="001D1F80" w:rsidRDefault="001D1F80" w:rsidP="00C82985">
            <w:pPr>
              <w:jc w:val="both"/>
              <w:rPr>
                <w:rFonts w:ascii="Arial Narrow" w:eastAsia="Arial" w:hAnsi="Arial Narrow" w:cs="Arial"/>
                <w:color w:val="000000" w:themeColor="text1"/>
                <w:sz w:val="26"/>
                <w:szCs w:val="26"/>
                <w:lang w:val="es-CO"/>
              </w:rPr>
            </w:pPr>
            <w:r w:rsidRPr="001D1F80">
              <w:rPr>
                <w:rFonts w:ascii="Arial Narrow" w:eastAsia="Arial" w:hAnsi="Arial Narrow" w:cs="Arial"/>
                <w:b/>
                <w:bCs/>
                <w:color w:val="000000" w:themeColor="text1"/>
                <w:sz w:val="26"/>
                <w:szCs w:val="26"/>
                <w:lang w:val="es-CO"/>
              </w:rPr>
              <w:t>Prudencia</w:t>
            </w:r>
            <w:r w:rsidRPr="00075E2A">
              <w:rPr>
                <w:rFonts w:ascii="Arial Narrow" w:eastAsia="Arial" w:hAnsi="Arial Narrow" w:cs="Arial"/>
                <w:color w:val="000000" w:themeColor="text1"/>
                <w:sz w:val="26"/>
                <w:szCs w:val="26"/>
                <w:lang w:val="es-CO"/>
              </w:rPr>
              <w:t>: Procedemos con precaución y de manera justa y adecuada en la asesoría a nuestros asociados.</w:t>
            </w:r>
          </w:p>
        </w:tc>
      </w:tr>
      <w:tr w:rsidR="001D1F80" w14:paraId="74FA7E8F" w14:textId="77777777" w:rsidTr="001D1FF8">
        <w:tc>
          <w:tcPr>
            <w:tcW w:w="1413" w:type="dxa"/>
          </w:tcPr>
          <w:p w14:paraId="72D5BD06" w14:textId="731011C4" w:rsidR="001D1F80" w:rsidRDefault="001D1F80" w:rsidP="00C82985">
            <w:pPr>
              <w:jc w:val="both"/>
              <w:rPr>
                <w:rFonts w:ascii="Arial Narrow" w:eastAsia="Arial" w:hAnsi="Arial Narrow" w:cs="Arial"/>
                <w:color w:val="000000" w:themeColor="text1"/>
                <w:sz w:val="26"/>
                <w:szCs w:val="26"/>
                <w:lang w:val="es-CO"/>
              </w:rPr>
            </w:pPr>
            <w:r>
              <w:rPr>
                <w:rFonts w:ascii="Arial Narrow" w:eastAsia="Arial" w:hAnsi="Arial Narrow" w:cs="Arial"/>
                <w:color w:val="000000" w:themeColor="text1"/>
                <w:sz w:val="26"/>
                <w:szCs w:val="26"/>
                <w:lang w:val="es-CO"/>
              </w:rPr>
              <w:lastRenderedPageBreak/>
              <w:t>MACRO OBJETIVOS</w:t>
            </w:r>
          </w:p>
        </w:tc>
        <w:tc>
          <w:tcPr>
            <w:tcW w:w="8979" w:type="dxa"/>
          </w:tcPr>
          <w:p w14:paraId="493CFB23" w14:textId="3B990DF7" w:rsidR="001D1F80" w:rsidRPr="001D1F80" w:rsidRDefault="001D1F80" w:rsidP="00C82985">
            <w:pPr>
              <w:pStyle w:val="Prrafodelista"/>
              <w:numPr>
                <w:ilvl w:val="0"/>
                <w:numId w:val="8"/>
              </w:numPr>
              <w:jc w:val="both"/>
              <w:rPr>
                <w:rFonts w:ascii="Arial Narrow" w:eastAsia="Arial" w:hAnsi="Arial Narrow" w:cs="Arial"/>
                <w:color w:val="000000" w:themeColor="text1"/>
                <w:sz w:val="26"/>
                <w:szCs w:val="26"/>
                <w:lang w:val="es-CO"/>
              </w:rPr>
            </w:pPr>
            <w:r w:rsidRPr="001D1F80">
              <w:rPr>
                <w:rFonts w:ascii="Arial Narrow" w:eastAsia="Arial" w:hAnsi="Arial Narrow" w:cs="Arial"/>
                <w:color w:val="000000" w:themeColor="text1"/>
                <w:sz w:val="26"/>
                <w:szCs w:val="26"/>
                <w:lang w:val="es-CO"/>
              </w:rPr>
              <w:t>Reposicionar competitivamente la Cooperativa, generando y procurando actuaciones contundentes, sólidas y de avanzada, que nos distingan, fortalezcan y afiancen en una posición privilegiada con orientación consistente al mercado.</w:t>
            </w:r>
          </w:p>
          <w:p w14:paraId="39C37450" w14:textId="214432D6" w:rsidR="001D1F80" w:rsidRPr="001D1F80" w:rsidRDefault="001D1F80" w:rsidP="00C82985">
            <w:pPr>
              <w:pStyle w:val="Prrafodelista"/>
              <w:numPr>
                <w:ilvl w:val="0"/>
                <w:numId w:val="8"/>
              </w:numPr>
              <w:jc w:val="both"/>
              <w:rPr>
                <w:rFonts w:ascii="Arial Narrow" w:eastAsia="Arial" w:hAnsi="Arial Narrow" w:cs="Arial"/>
                <w:color w:val="000000" w:themeColor="text1"/>
                <w:sz w:val="26"/>
                <w:szCs w:val="26"/>
                <w:lang w:val="es-CO"/>
              </w:rPr>
            </w:pPr>
            <w:r w:rsidRPr="001D1F80">
              <w:rPr>
                <w:rFonts w:ascii="Arial Narrow" w:eastAsia="Arial" w:hAnsi="Arial Narrow" w:cs="Arial"/>
                <w:color w:val="000000" w:themeColor="text1"/>
                <w:sz w:val="26"/>
                <w:szCs w:val="26"/>
                <w:lang w:val="es-CO"/>
              </w:rPr>
              <w:t>Renovación Generacional, una base social conformada por personas dinámicas, innovadoras y con  pensamiento social.</w:t>
            </w:r>
          </w:p>
          <w:p w14:paraId="5721756F" w14:textId="77777777" w:rsidR="001D1F80" w:rsidRPr="001D1F80" w:rsidRDefault="001D1F80" w:rsidP="00C82985">
            <w:pPr>
              <w:pStyle w:val="Prrafodelista"/>
              <w:numPr>
                <w:ilvl w:val="0"/>
                <w:numId w:val="8"/>
              </w:numPr>
              <w:jc w:val="both"/>
              <w:rPr>
                <w:rFonts w:ascii="Arial Narrow" w:eastAsia="Arial" w:hAnsi="Arial Narrow" w:cs="Arial"/>
                <w:color w:val="000000" w:themeColor="text1"/>
                <w:sz w:val="26"/>
                <w:szCs w:val="26"/>
                <w:lang w:val="es-CO"/>
              </w:rPr>
            </w:pPr>
            <w:r w:rsidRPr="001D1F80">
              <w:rPr>
                <w:rFonts w:ascii="Arial Narrow" w:eastAsia="Arial" w:hAnsi="Arial Narrow" w:cs="Arial"/>
                <w:color w:val="000000" w:themeColor="text1"/>
                <w:sz w:val="26"/>
                <w:szCs w:val="26"/>
                <w:lang w:val="es-CO"/>
              </w:rPr>
              <w:t>Ampliar la base social, retener y fidelizar la base social actual.</w:t>
            </w:r>
          </w:p>
          <w:p w14:paraId="0CC176E2" w14:textId="04F091F6" w:rsidR="001D1F80" w:rsidRPr="001D1FF8" w:rsidRDefault="001D1F80" w:rsidP="00C82985">
            <w:pPr>
              <w:pStyle w:val="Prrafodelista"/>
              <w:numPr>
                <w:ilvl w:val="0"/>
                <w:numId w:val="8"/>
              </w:numPr>
              <w:jc w:val="both"/>
              <w:rPr>
                <w:rFonts w:ascii="Arial Narrow" w:eastAsia="Arial" w:hAnsi="Arial Narrow" w:cs="Arial"/>
                <w:color w:val="000000" w:themeColor="text1"/>
                <w:sz w:val="26"/>
                <w:szCs w:val="26"/>
                <w:lang w:val="es-CO"/>
              </w:rPr>
            </w:pPr>
            <w:r w:rsidRPr="001D1F80">
              <w:rPr>
                <w:rFonts w:ascii="Arial Narrow" w:eastAsia="Arial" w:hAnsi="Arial Narrow" w:cs="Arial"/>
                <w:color w:val="000000" w:themeColor="text1"/>
                <w:sz w:val="26"/>
                <w:szCs w:val="26"/>
                <w:lang w:val="es-CO"/>
              </w:rPr>
              <w:t>Contribuir al mejoramiento de la calidad de vida y nivel de bienestar del asociado y su familia.</w:t>
            </w:r>
          </w:p>
        </w:tc>
      </w:tr>
    </w:tbl>
    <w:p w14:paraId="30D1C7A9" w14:textId="77777777" w:rsidR="001D1F80" w:rsidRPr="00075E2A" w:rsidRDefault="001D1F80" w:rsidP="00C82985">
      <w:pPr>
        <w:jc w:val="both"/>
        <w:rPr>
          <w:rFonts w:ascii="Arial Narrow" w:eastAsia="Arial" w:hAnsi="Arial Narrow" w:cs="Arial"/>
          <w:color w:val="000000" w:themeColor="text1"/>
          <w:sz w:val="26"/>
          <w:szCs w:val="26"/>
          <w:lang w:val="es-CO"/>
        </w:rPr>
      </w:pPr>
    </w:p>
    <w:p w14:paraId="6A145F40" w14:textId="77777777" w:rsidR="00240D47" w:rsidRPr="00F81113" w:rsidRDefault="00240D47" w:rsidP="00C82985">
      <w:pPr>
        <w:rPr>
          <w:rFonts w:ascii="Arial Narrow" w:hAnsi="Arial Narrow"/>
          <w:sz w:val="26"/>
          <w:szCs w:val="26"/>
          <w:lang w:val="es-CO" w:eastAsia="es-CO"/>
        </w:rPr>
      </w:pPr>
    </w:p>
    <w:p w14:paraId="59A320D5" w14:textId="145E41D3" w:rsidR="00F81113" w:rsidRDefault="00F81113" w:rsidP="00B44DC3">
      <w:pPr>
        <w:pStyle w:val="Prrafodelista"/>
        <w:numPr>
          <w:ilvl w:val="0"/>
          <w:numId w:val="1"/>
        </w:numPr>
        <w:shd w:val="clear" w:color="auto" w:fill="FFC008"/>
        <w:jc w:val="both"/>
        <w:rPr>
          <w:rFonts w:ascii="Arial Narrow" w:hAnsi="Arial Narrow" w:cstheme="minorHAnsi"/>
          <w:b/>
          <w:bCs/>
          <w:sz w:val="26"/>
          <w:szCs w:val="26"/>
          <w:lang w:val="es-CO"/>
        </w:rPr>
      </w:pPr>
      <w:r w:rsidRPr="007A5F21">
        <w:rPr>
          <w:rFonts w:ascii="Arial Narrow" w:hAnsi="Arial Narrow" w:cstheme="minorHAnsi"/>
          <w:b/>
          <w:bCs/>
          <w:sz w:val="26"/>
          <w:szCs w:val="26"/>
          <w:lang w:val="es-CO"/>
        </w:rPr>
        <w:t>PESEM AÑO 2021</w:t>
      </w:r>
    </w:p>
    <w:p w14:paraId="57287524" w14:textId="77777777" w:rsidR="007956AB" w:rsidRPr="007956AB" w:rsidRDefault="007956AB" w:rsidP="007956AB">
      <w:pPr>
        <w:rPr>
          <w:lang w:val="es-CO"/>
        </w:rPr>
      </w:pPr>
    </w:p>
    <w:tbl>
      <w:tblPr>
        <w:tblW w:w="10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89"/>
        <w:gridCol w:w="6104"/>
        <w:gridCol w:w="1179"/>
        <w:gridCol w:w="961"/>
        <w:gridCol w:w="506"/>
        <w:gridCol w:w="715"/>
      </w:tblGrid>
      <w:tr w:rsidR="007956AB" w:rsidRPr="007956AB" w14:paraId="732B2D96" w14:textId="77777777" w:rsidTr="007956AB">
        <w:trPr>
          <w:trHeight w:val="113"/>
          <w:tblHeader/>
        </w:trPr>
        <w:tc>
          <w:tcPr>
            <w:tcW w:w="0" w:type="auto"/>
            <w:shd w:val="clear" w:color="000000" w:fill="FCE4D6"/>
            <w:noWrap/>
            <w:vAlign w:val="bottom"/>
            <w:hideMark/>
          </w:tcPr>
          <w:p w14:paraId="54904722" w14:textId="77777777" w:rsidR="007956AB" w:rsidRPr="007956AB" w:rsidRDefault="007956AB" w:rsidP="007956AB">
            <w:pPr>
              <w:jc w:val="center"/>
              <w:rPr>
                <w:rFonts w:ascii="Arial Narrow" w:hAnsi="Arial Narrow" w:cs="Calibri"/>
                <w:b/>
                <w:bCs/>
                <w:color w:val="000000"/>
                <w:lang w:val="es-CO" w:eastAsia="es-CO"/>
              </w:rPr>
            </w:pPr>
            <w:r w:rsidRPr="007956AB">
              <w:rPr>
                <w:rFonts w:ascii="Arial Narrow" w:hAnsi="Arial Narrow" w:cs="Calibri"/>
                <w:b/>
                <w:bCs/>
                <w:color w:val="000000"/>
                <w:lang w:val="es-CO" w:eastAsia="es-CO"/>
              </w:rPr>
              <w:t>AMBITO</w:t>
            </w:r>
          </w:p>
        </w:tc>
        <w:tc>
          <w:tcPr>
            <w:tcW w:w="0" w:type="auto"/>
            <w:shd w:val="clear" w:color="000000" w:fill="FCE4D6"/>
            <w:noWrap/>
            <w:vAlign w:val="bottom"/>
            <w:hideMark/>
          </w:tcPr>
          <w:p w14:paraId="3E05CA74" w14:textId="77777777" w:rsidR="007956AB" w:rsidRPr="007956AB" w:rsidRDefault="007956AB" w:rsidP="007956AB">
            <w:pPr>
              <w:jc w:val="center"/>
              <w:rPr>
                <w:rFonts w:ascii="Arial Narrow" w:hAnsi="Arial Narrow" w:cs="Calibri"/>
                <w:b/>
                <w:bCs/>
                <w:color w:val="000000"/>
                <w:lang w:val="es-CO" w:eastAsia="es-CO"/>
              </w:rPr>
            </w:pPr>
            <w:r w:rsidRPr="007956AB">
              <w:rPr>
                <w:rFonts w:ascii="Arial Narrow" w:hAnsi="Arial Narrow" w:cs="Calibri"/>
                <w:b/>
                <w:bCs/>
                <w:color w:val="000000"/>
                <w:lang w:val="es-CO" w:eastAsia="es-CO"/>
              </w:rPr>
              <w:t>ACTIVIDAD</w:t>
            </w:r>
          </w:p>
        </w:tc>
        <w:tc>
          <w:tcPr>
            <w:tcW w:w="0" w:type="auto"/>
            <w:shd w:val="clear" w:color="000000" w:fill="FCE4D6"/>
            <w:noWrap/>
            <w:vAlign w:val="bottom"/>
            <w:hideMark/>
          </w:tcPr>
          <w:p w14:paraId="7F349B94" w14:textId="77777777" w:rsidR="007956AB" w:rsidRPr="007956AB" w:rsidRDefault="007956AB" w:rsidP="007956AB">
            <w:pPr>
              <w:jc w:val="center"/>
              <w:rPr>
                <w:rFonts w:ascii="Arial Narrow" w:hAnsi="Arial Narrow" w:cs="Calibri"/>
                <w:b/>
                <w:bCs/>
                <w:color w:val="000000"/>
                <w:lang w:val="es-CO" w:eastAsia="es-CO"/>
              </w:rPr>
            </w:pPr>
            <w:r w:rsidRPr="007956AB">
              <w:rPr>
                <w:rFonts w:ascii="Arial Narrow" w:hAnsi="Arial Narrow" w:cs="Calibri"/>
                <w:b/>
                <w:bCs/>
                <w:color w:val="000000"/>
                <w:lang w:val="es-CO" w:eastAsia="es-CO"/>
              </w:rPr>
              <w:t xml:space="preserve"> Presupuesto </w:t>
            </w:r>
          </w:p>
        </w:tc>
        <w:tc>
          <w:tcPr>
            <w:tcW w:w="0" w:type="auto"/>
            <w:shd w:val="clear" w:color="000000" w:fill="FCE4D6"/>
            <w:noWrap/>
            <w:vAlign w:val="bottom"/>
            <w:hideMark/>
          </w:tcPr>
          <w:p w14:paraId="20417BFF" w14:textId="77777777" w:rsidR="007956AB" w:rsidRPr="007956AB" w:rsidRDefault="007956AB" w:rsidP="007956AB">
            <w:pPr>
              <w:jc w:val="center"/>
              <w:rPr>
                <w:rFonts w:ascii="Arial Narrow" w:hAnsi="Arial Narrow" w:cs="Calibri"/>
                <w:b/>
                <w:bCs/>
                <w:color w:val="000000"/>
                <w:lang w:val="es-CO" w:eastAsia="es-CO"/>
              </w:rPr>
            </w:pPr>
            <w:r w:rsidRPr="007956AB">
              <w:rPr>
                <w:rFonts w:ascii="Arial Narrow" w:hAnsi="Arial Narrow" w:cs="Calibri"/>
                <w:b/>
                <w:bCs/>
                <w:color w:val="000000"/>
                <w:lang w:val="es-CO" w:eastAsia="es-CO"/>
              </w:rPr>
              <w:t xml:space="preserve"> Ejecución </w:t>
            </w:r>
          </w:p>
        </w:tc>
        <w:tc>
          <w:tcPr>
            <w:tcW w:w="506" w:type="dxa"/>
            <w:shd w:val="clear" w:color="000000" w:fill="FCE4D6"/>
            <w:noWrap/>
            <w:vAlign w:val="bottom"/>
            <w:hideMark/>
          </w:tcPr>
          <w:p w14:paraId="0B3EA99A" w14:textId="2A4265CE" w:rsidR="007956AB" w:rsidRPr="007956AB" w:rsidRDefault="007956AB" w:rsidP="007956AB">
            <w:pPr>
              <w:jc w:val="center"/>
              <w:rPr>
                <w:rFonts w:ascii="Arial Narrow" w:hAnsi="Arial Narrow" w:cs="Calibri"/>
                <w:b/>
                <w:bCs/>
                <w:color w:val="000000"/>
                <w:lang w:val="es-CO" w:eastAsia="es-CO"/>
              </w:rPr>
            </w:pPr>
            <w:proofErr w:type="spellStart"/>
            <w:r>
              <w:rPr>
                <w:rFonts w:ascii="Arial Narrow" w:hAnsi="Arial Narrow" w:cs="Calibri"/>
                <w:b/>
                <w:bCs/>
                <w:color w:val="000000"/>
                <w:lang w:val="es-CO" w:eastAsia="es-CO"/>
              </w:rPr>
              <w:t>cuc</w:t>
            </w:r>
            <w:proofErr w:type="spellEnd"/>
          </w:p>
        </w:tc>
        <w:tc>
          <w:tcPr>
            <w:tcW w:w="0" w:type="auto"/>
            <w:shd w:val="clear" w:color="000000" w:fill="FCE4D6"/>
            <w:noWrap/>
            <w:vAlign w:val="bottom"/>
            <w:hideMark/>
          </w:tcPr>
          <w:p w14:paraId="7DFD22C0" w14:textId="77777777" w:rsidR="007956AB" w:rsidRPr="007956AB" w:rsidRDefault="007956AB" w:rsidP="007956AB">
            <w:pPr>
              <w:jc w:val="center"/>
              <w:rPr>
                <w:rFonts w:ascii="Arial Narrow" w:hAnsi="Arial Narrow" w:cs="Calibri"/>
                <w:b/>
                <w:bCs/>
                <w:color w:val="000000"/>
                <w:lang w:val="es-CO" w:eastAsia="es-CO"/>
              </w:rPr>
            </w:pPr>
            <w:r w:rsidRPr="007956AB">
              <w:rPr>
                <w:rFonts w:ascii="Arial Narrow" w:hAnsi="Arial Narrow" w:cs="Calibri"/>
                <w:b/>
                <w:bCs/>
                <w:color w:val="000000"/>
                <w:lang w:val="es-CO" w:eastAsia="es-CO"/>
              </w:rPr>
              <w:t xml:space="preserve"> cuenta </w:t>
            </w:r>
          </w:p>
        </w:tc>
      </w:tr>
      <w:tr w:rsidR="007956AB" w:rsidRPr="007956AB" w14:paraId="49F616F3" w14:textId="77777777" w:rsidTr="007956AB">
        <w:trPr>
          <w:trHeight w:val="113"/>
        </w:trPr>
        <w:tc>
          <w:tcPr>
            <w:tcW w:w="0" w:type="auto"/>
            <w:vMerge w:val="restart"/>
            <w:shd w:val="clear" w:color="000000" w:fill="FCE4D6"/>
            <w:vAlign w:val="center"/>
            <w:hideMark/>
          </w:tcPr>
          <w:p w14:paraId="5A80CDD9" w14:textId="77777777" w:rsidR="007956AB" w:rsidRPr="007956AB" w:rsidRDefault="007956AB" w:rsidP="007956AB">
            <w:pPr>
              <w:jc w:val="center"/>
              <w:rPr>
                <w:rFonts w:ascii="Arial Narrow" w:hAnsi="Arial Narrow" w:cs="Calibri"/>
                <w:b/>
                <w:bCs/>
                <w:color w:val="000000"/>
                <w:lang w:val="es-CO" w:eastAsia="es-CO"/>
              </w:rPr>
            </w:pPr>
            <w:r w:rsidRPr="007956AB">
              <w:rPr>
                <w:rFonts w:ascii="Arial Narrow" w:hAnsi="Arial Narrow" w:cs="Calibri"/>
                <w:b/>
                <w:bCs/>
                <w:color w:val="000000"/>
                <w:lang w:val="es-CO" w:eastAsia="es-CO"/>
              </w:rPr>
              <w:t>1. Formación</w:t>
            </w:r>
          </w:p>
        </w:tc>
        <w:tc>
          <w:tcPr>
            <w:tcW w:w="0" w:type="auto"/>
            <w:shd w:val="clear" w:color="auto" w:fill="auto"/>
            <w:noWrap/>
            <w:vAlign w:val="bottom"/>
            <w:hideMark/>
          </w:tcPr>
          <w:p w14:paraId="1A65EF80"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1.1. Curso virtual de inducción Cooperativa</w:t>
            </w:r>
          </w:p>
        </w:tc>
        <w:tc>
          <w:tcPr>
            <w:tcW w:w="0" w:type="auto"/>
            <w:shd w:val="clear" w:color="auto" w:fill="auto"/>
            <w:noWrap/>
            <w:vAlign w:val="bottom"/>
            <w:hideMark/>
          </w:tcPr>
          <w:p w14:paraId="53A1CA0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0D0682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56387270"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4E8B1D7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35FFD050" w14:textId="77777777" w:rsidTr="007956AB">
        <w:trPr>
          <w:trHeight w:val="113"/>
        </w:trPr>
        <w:tc>
          <w:tcPr>
            <w:tcW w:w="0" w:type="auto"/>
            <w:vMerge/>
            <w:vAlign w:val="center"/>
            <w:hideMark/>
          </w:tcPr>
          <w:p w14:paraId="00DB5561"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79670955"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1.2. Curso virtual de Educación Financiera</w:t>
            </w:r>
          </w:p>
        </w:tc>
        <w:tc>
          <w:tcPr>
            <w:tcW w:w="0" w:type="auto"/>
            <w:shd w:val="clear" w:color="auto" w:fill="auto"/>
            <w:noWrap/>
            <w:vAlign w:val="bottom"/>
            <w:hideMark/>
          </w:tcPr>
          <w:p w14:paraId="00DDEA5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C7385D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56E23D1B"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404F1C5C"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303D4FD4" w14:textId="77777777" w:rsidTr="007956AB">
        <w:trPr>
          <w:trHeight w:val="113"/>
        </w:trPr>
        <w:tc>
          <w:tcPr>
            <w:tcW w:w="0" w:type="auto"/>
            <w:vMerge/>
            <w:vAlign w:val="center"/>
            <w:hideMark/>
          </w:tcPr>
          <w:p w14:paraId="31E74D34"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118989F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647E02B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13C4090"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0F85B2B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72637F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51A51280" w14:textId="77777777" w:rsidTr="007956AB">
        <w:trPr>
          <w:trHeight w:val="113"/>
        </w:trPr>
        <w:tc>
          <w:tcPr>
            <w:tcW w:w="0" w:type="auto"/>
            <w:vMerge/>
            <w:vAlign w:val="center"/>
            <w:hideMark/>
          </w:tcPr>
          <w:p w14:paraId="3B2C36BB"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2A3C7F0C"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6DE2C46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2F95837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15E1B411"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EC5B45D"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3FAD2F43" w14:textId="77777777" w:rsidTr="007956AB">
        <w:trPr>
          <w:trHeight w:val="113"/>
        </w:trPr>
        <w:tc>
          <w:tcPr>
            <w:tcW w:w="0" w:type="auto"/>
            <w:vMerge/>
            <w:vAlign w:val="center"/>
            <w:hideMark/>
          </w:tcPr>
          <w:p w14:paraId="44C3939D"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1E02C315"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6B02B652"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621962B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02EE161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2D1A4D5"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754627A9" w14:textId="77777777" w:rsidTr="007956AB">
        <w:trPr>
          <w:trHeight w:val="113"/>
        </w:trPr>
        <w:tc>
          <w:tcPr>
            <w:tcW w:w="0" w:type="auto"/>
            <w:vMerge w:val="restart"/>
            <w:shd w:val="clear" w:color="000000" w:fill="FCE4D6"/>
            <w:vAlign w:val="center"/>
            <w:hideMark/>
          </w:tcPr>
          <w:p w14:paraId="71FAEA6F" w14:textId="77777777" w:rsidR="007956AB" w:rsidRPr="007956AB" w:rsidRDefault="007956AB" w:rsidP="007956AB">
            <w:pPr>
              <w:jc w:val="center"/>
              <w:rPr>
                <w:rFonts w:ascii="Arial Narrow" w:hAnsi="Arial Narrow" w:cs="Calibri"/>
                <w:b/>
                <w:bCs/>
                <w:color w:val="000000"/>
                <w:lang w:val="es-CO" w:eastAsia="es-CO"/>
              </w:rPr>
            </w:pPr>
            <w:r w:rsidRPr="007956AB">
              <w:rPr>
                <w:rFonts w:ascii="Arial Narrow" w:hAnsi="Arial Narrow" w:cs="Calibri"/>
                <w:b/>
                <w:bCs/>
                <w:color w:val="000000"/>
                <w:lang w:val="es-CO" w:eastAsia="es-CO"/>
              </w:rPr>
              <w:t>2. Capacitación</w:t>
            </w:r>
          </w:p>
        </w:tc>
        <w:tc>
          <w:tcPr>
            <w:tcW w:w="0" w:type="auto"/>
            <w:shd w:val="clear" w:color="auto" w:fill="auto"/>
            <w:noWrap/>
            <w:vAlign w:val="bottom"/>
            <w:hideMark/>
          </w:tcPr>
          <w:p w14:paraId="4200995D"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2.1. Auxilios Educativos para Empleados (Fondo Educación)</w:t>
            </w:r>
          </w:p>
        </w:tc>
        <w:tc>
          <w:tcPr>
            <w:tcW w:w="0" w:type="auto"/>
            <w:shd w:val="clear" w:color="auto" w:fill="auto"/>
            <w:noWrap/>
            <w:vAlign w:val="bottom"/>
            <w:hideMark/>
          </w:tcPr>
          <w:p w14:paraId="2C085423"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69083E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01210FC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6C68385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05D782E9" w14:textId="77777777" w:rsidTr="007956AB">
        <w:trPr>
          <w:trHeight w:val="113"/>
        </w:trPr>
        <w:tc>
          <w:tcPr>
            <w:tcW w:w="0" w:type="auto"/>
            <w:vMerge/>
            <w:vAlign w:val="center"/>
            <w:hideMark/>
          </w:tcPr>
          <w:p w14:paraId="1F6C83D8"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210ABC4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2.2. Auxilios Educativos para empleados (Gasto)</w:t>
            </w:r>
          </w:p>
        </w:tc>
        <w:tc>
          <w:tcPr>
            <w:tcW w:w="0" w:type="auto"/>
            <w:shd w:val="clear" w:color="auto" w:fill="auto"/>
            <w:noWrap/>
            <w:vAlign w:val="bottom"/>
            <w:hideMark/>
          </w:tcPr>
          <w:p w14:paraId="33E5BC39"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F7294AD"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39BE6CA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95AA77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00C541FA" w14:textId="77777777" w:rsidTr="007956AB">
        <w:trPr>
          <w:trHeight w:val="113"/>
        </w:trPr>
        <w:tc>
          <w:tcPr>
            <w:tcW w:w="0" w:type="auto"/>
            <w:vMerge/>
            <w:vAlign w:val="center"/>
            <w:hideMark/>
          </w:tcPr>
          <w:p w14:paraId="37C5CFBB"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3ABEFD6B"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2.3. Programa de capacitación empleados</w:t>
            </w:r>
          </w:p>
        </w:tc>
        <w:tc>
          <w:tcPr>
            <w:tcW w:w="0" w:type="auto"/>
            <w:shd w:val="clear" w:color="auto" w:fill="auto"/>
            <w:noWrap/>
            <w:vAlign w:val="bottom"/>
            <w:hideMark/>
          </w:tcPr>
          <w:p w14:paraId="4C0CCC7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220C957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57CFFFA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6190882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0BC5D5F5" w14:textId="77777777" w:rsidTr="007956AB">
        <w:trPr>
          <w:trHeight w:val="113"/>
        </w:trPr>
        <w:tc>
          <w:tcPr>
            <w:tcW w:w="0" w:type="auto"/>
            <w:vMerge/>
            <w:vAlign w:val="center"/>
            <w:hideMark/>
          </w:tcPr>
          <w:p w14:paraId="2A80D190"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2AF44E91" w14:textId="4ED8B294"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2.4. Programa de capacitación a directivos</w:t>
            </w:r>
          </w:p>
        </w:tc>
        <w:tc>
          <w:tcPr>
            <w:tcW w:w="0" w:type="auto"/>
            <w:shd w:val="clear" w:color="auto" w:fill="auto"/>
            <w:noWrap/>
            <w:vAlign w:val="bottom"/>
            <w:hideMark/>
          </w:tcPr>
          <w:p w14:paraId="7976DA11"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F98A803"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7E72579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3987B7B"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462137D9" w14:textId="77777777" w:rsidTr="007956AB">
        <w:trPr>
          <w:trHeight w:val="113"/>
        </w:trPr>
        <w:tc>
          <w:tcPr>
            <w:tcW w:w="0" w:type="auto"/>
            <w:vMerge/>
            <w:vAlign w:val="center"/>
            <w:hideMark/>
          </w:tcPr>
          <w:p w14:paraId="3FADDB4A"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0BC28412"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2.5. Asesorías y capacitación</w:t>
            </w:r>
          </w:p>
        </w:tc>
        <w:tc>
          <w:tcPr>
            <w:tcW w:w="0" w:type="auto"/>
            <w:shd w:val="clear" w:color="auto" w:fill="auto"/>
            <w:noWrap/>
            <w:vAlign w:val="bottom"/>
            <w:hideMark/>
          </w:tcPr>
          <w:p w14:paraId="40516661"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DD167C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35876DF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2792CF23"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48E196BE" w14:textId="77777777" w:rsidTr="007956AB">
        <w:trPr>
          <w:trHeight w:val="113"/>
        </w:trPr>
        <w:tc>
          <w:tcPr>
            <w:tcW w:w="0" w:type="auto"/>
            <w:vMerge/>
            <w:vAlign w:val="center"/>
            <w:hideMark/>
          </w:tcPr>
          <w:p w14:paraId="03685A46"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555BEC1F" w14:textId="553E679C" w:rsidR="007956AB" w:rsidRPr="007956AB" w:rsidRDefault="00787253" w:rsidP="007956AB">
            <w:pPr>
              <w:rPr>
                <w:rFonts w:ascii="Arial Narrow" w:hAnsi="Arial Narrow" w:cs="Calibri"/>
                <w:color w:val="000000"/>
                <w:lang w:val="es-CO" w:eastAsia="es-CO"/>
              </w:rPr>
            </w:pPr>
            <w:r>
              <w:rPr>
                <w:rFonts w:ascii="Arial Narrow" w:hAnsi="Arial Narrow" w:cs="Calibri"/>
                <w:color w:val="000000"/>
                <w:lang w:val="es-CO" w:eastAsia="es-CO"/>
              </w:rPr>
              <w:t>2.6. PROGRAAMA DE BECAS ICETEX</w:t>
            </w:r>
          </w:p>
        </w:tc>
        <w:tc>
          <w:tcPr>
            <w:tcW w:w="0" w:type="auto"/>
            <w:shd w:val="clear" w:color="auto" w:fill="auto"/>
            <w:noWrap/>
            <w:vAlign w:val="bottom"/>
            <w:hideMark/>
          </w:tcPr>
          <w:p w14:paraId="427E400C"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06BDD9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45207312"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8EB607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57FC7C48" w14:textId="77777777" w:rsidTr="007956AB">
        <w:trPr>
          <w:trHeight w:val="113"/>
        </w:trPr>
        <w:tc>
          <w:tcPr>
            <w:tcW w:w="0" w:type="auto"/>
            <w:vMerge w:val="restart"/>
            <w:shd w:val="clear" w:color="000000" w:fill="FCE4D6"/>
            <w:vAlign w:val="center"/>
            <w:hideMark/>
          </w:tcPr>
          <w:p w14:paraId="1160D01E" w14:textId="77777777" w:rsidR="007956AB" w:rsidRPr="007956AB" w:rsidRDefault="007956AB" w:rsidP="007956AB">
            <w:pPr>
              <w:jc w:val="center"/>
              <w:rPr>
                <w:rFonts w:ascii="Arial Narrow" w:hAnsi="Arial Narrow" w:cs="Calibri"/>
                <w:b/>
                <w:bCs/>
                <w:color w:val="000000"/>
                <w:lang w:val="es-CO" w:eastAsia="es-CO"/>
              </w:rPr>
            </w:pPr>
            <w:r w:rsidRPr="007956AB">
              <w:rPr>
                <w:rFonts w:ascii="Arial Narrow" w:hAnsi="Arial Narrow" w:cs="Calibri"/>
                <w:b/>
                <w:bCs/>
                <w:color w:val="000000"/>
                <w:lang w:val="es-CO" w:eastAsia="es-CO"/>
              </w:rPr>
              <w:t>3. Promoción</w:t>
            </w:r>
          </w:p>
        </w:tc>
        <w:tc>
          <w:tcPr>
            <w:tcW w:w="0" w:type="auto"/>
            <w:shd w:val="clear" w:color="auto" w:fill="auto"/>
            <w:noWrap/>
            <w:vAlign w:val="bottom"/>
            <w:hideMark/>
          </w:tcPr>
          <w:p w14:paraId="4A1CC140"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MX" w:eastAsia="es-CO"/>
              </w:rPr>
              <w:t>3.1. Paseos</w:t>
            </w:r>
          </w:p>
        </w:tc>
        <w:tc>
          <w:tcPr>
            <w:tcW w:w="0" w:type="auto"/>
            <w:shd w:val="clear" w:color="auto" w:fill="auto"/>
            <w:noWrap/>
            <w:vAlign w:val="bottom"/>
            <w:hideMark/>
          </w:tcPr>
          <w:p w14:paraId="4C2E907C"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3169D5E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443F546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4C97008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1F8FCBD4" w14:textId="77777777" w:rsidTr="007956AB">
        <w:trPr>
          <w:trHeight w:val="113"/>
        </w:trPr>
        <w:tc>
          <w:tcPr>
            <w:tcW w:w="0" w:type="auto"/>
            <w:vMerge/>
            <w:vAlign w:val="center"/>
            <w:hideMark/>
          </w:tcPr>
          <w:p w14:paraId="0C38C14F"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785C9D6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MX" w:eastAsia="es-CO"/>
              </w:rPr>
              <w:t>3.2. Torneos Deportivos</w:t>
            </w:r>
          </w:p>
        </w:tc>
        <w:tc>
          <w:tcPr>
            <w:tcW w:w="0" w:type="auto"/>
            <w:shd w:val="clear" w:color="auto" w:fill="auto"/>
            <w:noWrap/>
            <w:vAlign w:val="bottom"/>
            <w:hideMark/>
          </w:tcPr>
          <w:p w14:paraId="14108BD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9D1426B"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4BEDED1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1AE8779"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09BDCA3C" w14:textId="77777777" w:rsidTr="007956AB">
        <w:trPr>
          <w:trHeight w:val="113"/>
        </w:trPr>
        <w:tc>
          <w:tcPr>
            <w:tcW w:w="0" w:type="auto"/>
            <w:vMerge/>
            <w:vAlign w:val="center"/>
            <w:hideMark/>
          </w:tcPr>
          <w:p w14:paraId="6A8B5790"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7EAB0E1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MX" w:eastAsia="es-CO"/>
              </w:rPr>
              <w:t>3.3. Vacaciones Recreativas</w:t>
            </w:r>
          </w:p>
        </w:tc>
        <w:tc>
          <w:tcPr>
            <w:tcW w:w="0" w:type="auto"/>
            <w:shd w:val="clear" w:color="auto" w:fill="auto"/>
            <w:noWrap/>
            <w:vAlign w:val="bottom"/>
            <w:hideMark/>
          </w:tcPr>
          <w:p w14:paraId="0348A64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520D44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277C8EC0"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707D15E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7614EC0F" w14:textId="77777777" w:rsidTr="007956AB">
        <w:trPr>
          <w:trHeight w:val="113"/>
        </w:trPr>
        <w:tc>
          <w:tcPr>
            <w:tcW w:w="0" w:type="auto"/>
            <w:vMerge/>
            <w:vAlign w:val="center"/>
            <w:hideMark/>
          </w:tcPr>
          <w:p w14:paraId="510423C2"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26DC99A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theme="minorHAnsi"/>
                <w:color w:val="000000"/>
                <w:lang w:val="es-MX" w:eastAsia="es-CO"/>
              </w:rPr>
              <w:t>3.4. Día del Asociado y la Familia.</w:t>
            </w:r>
          </w:p>
        </w:tc>
        <w:tc>
          <w:tcPr>
            <w:tcW w:w="0" w:type="auto"/>
            <w:shd w:val="clear" w:color="auto" w:fill="auto"/>
            <w:noWrap/>
            <w:vAlign w:val="bottom"/>
            <w:hideMark/>
          </w:tcPr>
          <w:p w14:paraId="77FF5CC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A97389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36624A0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73BEB439"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64090580" w14:textId="77777777" w:rsidTr="007956AB">
        <w:trPr>
          <w:trHeight w:val="113"/>
        </w:trPr>
        <w:tc>
          <w:tcPr>
            <w:tcW w:w="0" w:type="auto"/>
            <w:vMerge/>
            <w:vAlign w:val="center"/>
            <w:hideMark/>
          </w:tcPr>
          <w:p w14:paraId="1BB0F74F"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6F0C4EE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MX" w:eastAsia="es-CO"/>
              </w:rPr>
              <w:t>3.5. Integración de fin de año.</w:t>
            </w:r>
          </w:p>
        </w:tc>
        <w:tc>
          <w:tcPr>
            <w:tcW w:w="0" w:type="auto"/>
            <w:shd w:val="clear" w:color="auto" w:fill="auto"/>
            <w:noWrap/>
            <w:vAlign w:val="bottom"/>
            <w:hideMark/>
          </w:tcPr>
          <w:p w14:paraId="463C5035"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2DDDBF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644D77D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AFB4169"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45421BC1" w14:textId="77777777" w:rsidTr="007956AB">
        <w:trPr>
          <w:trHeight w:val="113"/>
        </w:trPr>
        <w:tc>
          <w:tcPr>
            <w:tcW w:w="0" w:type="auto"/>
            <w:vMerge/>
            <w:vAlign w:val="center"/>
            <w:hideMark/>
          </w:tcPr>
          <w:p w14:paraId="4924EDB8"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28C08D1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theme="minorHAnsi"/>
                <w:color w:val="000000"/>
                <w:lang w:val="es-MX" w:eastAsia="es-CO"/>
              </w:rPr>
              <w:t xml:space="preserve">3.6. Obras de teatro </w:t>
            </w:r>
          </w:p>
        </w:tc>
        <w:tc>
          <w:tcPr>
            <w:tcW w:w="0" w:type="auto"/>
            <w:shd w:val="clear" w:color="auto" w:fill="auto"/>
            <w:noWrap/>
            <w:vAlign w:val="bottom"/>
            <w:hideMark/>
          </w:tcPr>
          <w:p w14:paraId="7DF1EF70"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457BA97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3420941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60DE2519"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1334A3E6" w14:textId="77777777" w:rsidTr="007956AB">
        <w:trPr>
          <w:trHeight w:val="113"/>
        </w:trPr>
        <w:tc>
          <w:tcPr>
            <w:tcW w:w="0" w:type="auto"/>
            <w:vMerge/>
            <w:vAlign w:val="center"/>
            <w:hideMark/>
          </w:tcPr>
          <w:p w14:paraId="142F95A1"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008C052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MX" w:eastAsia="es-CO"/>
              </w:rPr>
              <w:t>3.7. Excursiones</w:t>
            </w:r>
          </w:p>
        </w:tc>
        <w:tc>
          <w:tcPr>
            <w:tcW w:w="0" w:type="auto"/>
            <w:shd w:val="clear" w:color="auto" w:fill="auto"/>
            <w:noWrap/>
            <w:vAlign w:val="bottom"/>
            <w:hideMark/>
          </w:tcPr>
          <w:p w14:paraId="16AE5D79"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3A449631"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7442B3B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3DF5A12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423F669C" w14:textId="77777777" w:rsidTr="007956AB">
        <w:trPr>
          <w:trHeight w:val="113"/>
        </w:trPr>
        <w:tc>
          <w:tcPr>
            <w:tcW w:w="0" w:type="auto"/>
            <w:vMerge/>
            <w:vAlign w:val="center"/>
            <w:hideMark/>
          </w:tcPr>
          <w:p w14:paraId="658067A6"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0A1534E2"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MX" w:eastAsia="es-CO"/>
              </w:rPr>
              <w:t xml:space="preserve">3.8. Programas de Acondicionamiento físico (Gimnasio, yoga, </w:t>
            </w:r>
            <w:proofErr w:type="spellStart"/>
            <w:r w:rsidRPr="007956AB">
              <w:rPr>
                <w:rFonts w:ascii="Arial Narrow" w:hAnsi="Arial Narrow" w:cs="Calibri"/>
                <w:color w:val="000000"/>
                <w:lang w:val="es-MX" w:eastAsia="es-CO"/>
              </w:rPr>
              <w:t>Spining</w:t>
            </w:r>
            <w:proofErr w:type="spellEnd"/>
            <w:r w:rsidRPr="007956AB">
              <w:rPr>
                <w:rFonts w:ascii="Arial Narrow" w:hAnsi="Arial Narrow" w:cs="Calibri"/>
                <w:color w:val="000000"/>
                <w:lang w:val="es-MX" w:eastAsia="es-CO"/>
              </w:rPr>
              <w:t xml:space="preserve"> </w:t>
            </w:r>
            <w:proofErr w:type="spellStart"/>
            <w:r w:rsidRPr="007956AB">
              <w:rPr>
                <w:rFonts w:ascii="Arial Narrow" w:hAnsi="Arial Narrow" w:cs="Calibri"/>
                <w:color w:val="000000"/>
                <w:lang w:val="es-MX" w:eastAsia="es-CO"/>
              </w:rPr>
              <w:t>ó</w:t>
            </w:r>
            <w:proofErr w:type="spellEnd"/>
            <w:r w:rsidRPr="007956AB">
              <w:rPr>
                <w:rFonts w:ascii="Arial Narrow" w:hAnsi="Arial Narrow" w:cs="Calibri"/>
                <w:color w:val="000000"/>
                <w:lang w:val="es-MX" w:eastAsia="es-CO"/>
              </w:rPr>
              <w:t xml:space="preserve"> Baile).</w:t>
            </w:r>
          </w:p>
        </w:tc>
        <w:tc>
          <w:tcPr>
            <w:tcW w:w="0" w:type="auto"/>
            <w:shd w:val="clear" w:color="auto" w:fill="auto"/>
            <w:noWrap/>
            <w:vAlign w:val="bottom"/>
            <w:hideMark/>
          </w:tcPr>
          <w:p w14:paraId="6A9A72F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4238E4F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1BB4A7E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7C9A306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3DCBAFA3" w14:textId="77777777" w:rsidTr="007956AB">
        <w:trPr>
          <w:trHeight w:val="113"/>
        </w:trPr>
        <w:tc>
          <w:tcPr>
            <w:tcW w:w="0" w:type="auto"/>
            <w:vMerge/>
            <w:vAlign w:val="center"/>
            <w:hideMark/>
          </w:tcPr>
          <w:p w14:paraId="1550594C"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467E7E4B"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MX" w:eastAsia="es-CO"/>
              </w:rPr>
              <w:t>3.9. Visitas a sitios culturales, ecológicos y recreativos.</w:t>
            </w:r>
          </w:p>
        </w:tc>
        <w:tc>
          <w:tcPr>
            <w:tcW w:w="0" w:type="auto"/>
            <w:shd w:val="clear" w:color="auto" w:fill="auto"/>
            <w:noWrap/>
            <w:vAlign w:val="bottom"/>
            <w:hideMark/>
          </w:tcPr>
          <w:p w14:paraId="7DBFDA3C"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44242B9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3AA8A94D"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7373D552"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1E9687D5" w14:textId="77777777" w:rsidTr="007956AB">
        <w:trPr>
          <w:trHeight w:val="113"/>
        </w:trPr>
        <w:tc>
          <w:tcPr>
            <w:tcW w:w="0" w:type="auto"/>
            <w:vMerge/>
            <w:vAlign w:val="center"/>
            <w:hideMark/>
          </w:tcPr>
          <w:p w14:paraId="4A1DDC00"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768DD964" w14:textId="38E93089" w:rsidR="007956AB" w:rsidRPr="007956AB" w:rsidRDefault="007956AB" w:rsidP="007956AB">
            <w:pPr>
              <w:rPr>
                <w:rFonts w:ascii="Arial Narrow" w:hAnsi="Arial Narrow" w:cs="Calibri"/>
                <w:color w:val="000000"/>
                <w:lang w:val="es-CO" w:eastAsia="es-CO"/>
              </w:rPr>
            </w:pPr>
            <w:r w:rsidRPr="007956AB">
              <w:rPr>
                <w:rFonts w:ascii="Arial Narrow" w:hAnsi="Arial Narrow" w:cstheme="minorHAnsi"/>
                <w:color w:val="000000"/>
                <w:lang w:val="es-MX" w:eastAsia="es-CO"/>
              </w:rPr>
              <w:t xml:space="preserve">3.10 Día de los niños- actividades Club Semillero </w:t>
            </w:r>
            <w:r w:rsidR="00D1729B">
              <w:rPr>
                <w:rFonts w:ascii="Arial Narrow" w:hAnsi="Arial Narrow" w:cstheme="minorHAnsi"/>
                <w:color w:val="000000"/>
                <w:lang w:val="es-MX" w:eastAsia="es-CO"/>
              </w:rPr>
              <w:t>COOPEJEMPLO</w:t>
            </w:r>
            <w:r w:rsidRPr="007956AB">
              <w:rPr>
                <w:rFonts w:ascii="Arial Narrow" w:hAnsi="Arial Narrow" w:cstheme="minorHAnsi"/>
                <w:color w:val="000000"/>
                <w:lang w:val="es-MX" w:eastAsia="es-CO"/>
              </w:rPr>
              <w:t>.</w:t>
            </w:r>
          </w:p>
        </w:tc>
        <w:tc>
          <w:tcPr>
            <w:tcW w:w="0" w:type="auto"/>
            <w:shd w:val="clear" w:color="auto" w:fill="auto"/>
            <w:noWrap/>
            <w:vAlign w:val="bottom"/>
            <w:hideMark/>
          </w:tcPr>
          <w:p w14:paraId="3AD9D90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267933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6A87B59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734E516C"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600720F1" w14:textId="77777777" w:rsidTr="007956AB">
        <w:trPr>
          <w:trHeight w:val="113"/>
        </w:trPr>
        <w:tc>
          <w:tcPr>
            <w:tcW w:w="0" w:type="auto"/>
            <w:vMerge/>
            <w:vAlign w:val="center"/>
            <w:hideMark/>
          </w:tcPr>
          <w:p w14:paraId="0FE5C9ED"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7D8050E0"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theme="minorHAnsi"/>
                <w:color w:val="000000"/>
                <w:lang w:val="es-MX" w:eastAsia="es-CO"/>
              </w:rPr>
              <w:t>3.11. Conciertos</w:t>
            </w:r>
          </w:p>
        </w:tc>
        <w:tc>
          <w:tcPr>
            <w:tcW w:w="0" w:type="auto"/>
            <w:shd w:val="clear" w:color="auto" w:fill="auto"/>
            <w:noWrap/>
            <w:vAlign w:val="bottom"/>
            <w:hideMark/>
          </w:tcPr>
          <w:p w14:paraId="3EABA20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973BBBC"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47F6094B"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44CF4E99"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367AAAA7" w14:textId="77777777" w:rsidTr="007956AB">
        <w:trPr>
          <w:trHeight w:val="113"/>
        </w:trPr>
        <w:tc>
          <w:tcPr>
            <w:tcW w:w="0" w:type="auto"/>
            <w:vMerge/>
            <w:vAlign w:val="center"/>
            <w:hideMark/>
          </w:tcPr>
          <w:p w14:paraId="0C87A3D5"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4AA4D38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MX" w:eastAsia="es-CO"/>
              </w:rPr>
              <w:t>3.12. Organización de eventos sociales (</w:t>
            </w:r>
            <w:proofErr w:type="spellStart"/>
            <w:r w:rsidRPr="007956AB">
              <w:rPr>
                <w:rFonts w:ascii="Arial Narrow" w:hAnsi="Arial Narrow" w:cs="Calibri"/>
                <w:color w:val="000000"/>
                <w:lang w:val="es-MX" w:eastAsia="es-CO"/>
              </w:rPr>
              <w:t>viejotecas</w:t>
            </w:r>
            <w:proofErr w:type="spellEnd"/>
            <w:r w:rsidRPr="007956AB">
              <w:rPr>
                <w:rFonts w:ascii="Arial Narrow" w:hAnsi="Arial Narrow" w:cs="Calibri"/>
                <w:color w:val="000000"/>
                <w:lang w:val="es-MX" w:eastAsia="es-CO"/>
              </w:rPr>
              <w:t xml:space="preserve"> y fiestas especiales).</w:t>
            </w:r>
          </w:p>
        </w:tc>
        <w:tc>
          <w:tcPr>
            <w:tcW w:w="0" w:type="auto"/>
            <w:shd w:val="clear" w:color="auto" w:fill="auto"/>
            <w:noWrap/>
            <w:vAlign w:val="bottom"/>
            <w:hideMark/>
          </w:tcPr>
          <w:p w14:paraId="3053E83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E01523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33BBCA9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4657EF0D"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66526C94" w14:textId="77777777" w:rsidTr="007956AB">
        <w:trPr>
          <w:trHeight w:val="113"/>
        </w:trPr>
        <w:tc>
          <w:tcPr>
            <w:tcW w:w="0" w:type="auto"/>
            <w:vMerge/>
            <w:vAlign w:val="center"/>
            <w:hideMark/>
          </w:tcPr>
          <w:p w14:paraId="1AF195D9"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410E5CC1"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MX" w:eastAsia="es-CO"/>
              </w:rPr>
              <w:t>3.13 .Capacitación en deportes.</w:t>
            </w:r>
          </w:p>
        </w:tc>
        <w:tc>
          <w:tcPr>
            <w:tcW w:w="0" w:type="auto"/>
            <w:shd w:val="clear" w:color="auto" w:fill="auto"/>
            <w:noWrap/>
            <w:vAlign w:val="bottom"/>
            <w:hideMark/>
          </w:tcPr>
          <w:p w14:paraId="5F09376C"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7FA005D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390E1B79"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6D40B451"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61A2D1EE" w14:textId="77777777" w:rsidTr="007956AB">
        <w:trPr>
          <w:trHeight w:val="113"/>
        </w:trPr>
        <w:tc>
          <w:tcPr>
            <w:tcW w:w="0" w:type="auto"/>
            <w:vMerge/>
            <w:vAlign w:val="center"/>
            <w:hideMark/>
          </w:tcPr>
          <w:p w14:paraId="031C4C00"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6F9C547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MX" w:eastAsia="es-CO"/>
              </w:rPr>
              <w:t>3.14. Talleres Lúdicos.</w:t>
            </w:r>
          </w:p>
        </w:tc>
        <w:tc>
          <w:tcPr>
            <w:tcW w:w="0" w:type="auto"/>
            <w:shd w:val="clear" w:color="auto" w:fill="auto"/>
            <w:noWrap/>
            <w:vAlign w:val="bottom"/>
            <w:hideMark/>
          </w:tcPr>
          <w:p w14:paraId="5B62645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68AFD35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3C4B8ED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39B4A175"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6A8F0E97" w14:textId="77777777" w:rsidTr="007956AB">
        <w:trPr>
          <w:trHeight w:val="113"/>
        </w:trPr>
        <w:tc>
          <w:tcPr>
            <w:tcW w:w="0" w:type="auto"/>
            <w:vMerge/>
            <w:vAlign w:val="center"/>
            <w:hideMark/>
          </w:tcPr>
          <w:p w14:paraId="3E5C7BCA"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7D05D689" w14:textId="0EF54498" w:rsidR="007956AB" w:rsidRPr="007956AB" w:rsidRDefault="007956AB" w:rsidP="007956AB">
            <w:pPr>
              <w:rPr>
                <w:rFonts w:ascii="Arial Narrow" w:hAnsi="Arial Narrow" w:cs="Calibri"/>
                <w:color w:val="000000"/>
                <w:lang w:val="es-CO" w:eastAsia="es-CO"/>
              </w:rPr>
            </w:pPr>
            <w:r w:rsidRPr="007956AB">
              <w:rPr>
                <w:rFonts w:ascii="Arial Narrow" w:hAnsi="Arial Narrow" w:cstheme="minorHAnsi"/>
                <w:color w:val="000000"/>
                <w:lang w:val="es-MX" w:eastAsia="es-CO"/>
              </w:rPr>
              <w:t xml:space="preserve">3.15. Aniversarios </w:t>
            </w:r>
            <w:r w:rsidR="00D1729B">
              <w:rPr>
                <w:rFonts w:ascii="Arial Narrow" w:hAnsi="Arial Narrow" w:cstheme="minorHAnsi"/>
                <w:color w:val="000000"/>
                <w:lang w:val="es-MX" w:eastAsia="es-CO"/>
              </w:rPr>
              <w:t>COOPEJEMPLO</w:t>
            </w:r>
            <w:r w:rsidRPr="007956AB">
              <w:rPr>
                <w:rFonts w:ascii="Arial Narrow" w:hAnsi="Arial Narrow" w:cstheme="minorHAnsi"/>
                <w:color w:val="000000"/>
                <w:lang w:val="es-MX" w:eastAsia="es-CO"/>
              </w:rPr>
              <w:t>.</w:t>
            </w:r>
          </w:p>
        </w:tc>
        <w:tc>
          <w:tcPr>
            <w:tcW w:w="0" w:type="auto"/>
            <w:shd w:val="clear" w:color="auto" w:fill="auto"/>
            <w:noWrap/>
            <w:vAlign w:val="bottom"/>
            <w:hideMark/>
          </w:tcPr>
          <w:p w14:paraId="6404440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2B27692"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637B711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1AE661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1A0BC260" w14:textId="77777777" w:rsidTr="007956AB">
        <w:trPr>
          <w:trHeight w:val="113"/>
        </w:trPr>
        <w:tc>
          <w:tcPr>
            <w:tcW w:w="0" w:type="auto"/>
            <w:vMerge/>
            <w:vAlign w:val="center"/>
            <w:hideMark/>
          </w:tcPr>
          <w:p w14:paraId="0D2FA454"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77BFEC73" w14:textId="487FF940"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MX" w:eastAsia="es-CO"/>
              </w:rPr>
              <w:t xml:space="preserve">3.16. Actividades Club Dorado </w:t>
            </w:r>
            <w:r w:rsidR="00D1729B">
              <w:rPr>
                <w:rFonts w:ascii="Arial Narrow" w:hAnsi="Arial Narrow" w:cs="Calibri"/>
                <w:color w:val="000000"/>
                <w:lang w:val="es-MX" w:eastAsia="es-CO"/>
              </w:rPr>
              <w:t>COOPEJEMPLO</w:t>
            </w:r>
            <w:r w:rsidRPr="007956AB">
              <w:rPr>
                <w:rFonts w:ascii="Arial Narrow" w:hAnsi="Arial Narrow" w:cs="Calibri"/>
                <w:color w:val="000000"/>
                <w:lang w:val="es-MX" w:eastAsia="es-CO"/>
              </w:rPr>
              <w:t>.</w:t>
            </w:r>
          </w:p>
        </w:tc>
        <w:tc>
          <w:tcPr>
            <w:tcW w:w="0" w:type="auto"/>
            <w:shd w:val="clear" w:color="auto" w:fill="auto"/>
            <w:noWrap/>
            <w:vAlign w:val="bottom"/>
            <w:hideMark/>
          </w:tcPr>
          <w:p w14:paraId="18DEF1FD"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3BF6344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6F405890"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292852D"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7E6EA210" w14:textId="77777777" w:rsidTr="007956AB">
        <w:trPr>
          <w:trHeight w:val="113"/>
        </w:trPr>
        <w:tc>
          <w:tcPr>
            <w:tcW w:w="0" w:type="auto"/>
            <w:vMerge/>
            <w:vAlign w:val="center"/>
            <w:hideMark/>
          </w:tcPr>
          <w:p w14:paraId="502CAB19"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5CACD032"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theme="minorHAnsi"/>
                <w:color w:val="000000"/>
                <w:lang w:val="es-MX" w:eastAsia="es-CO"/>
              </w:rPr>
              <w:t xml:space="preserve">3.17. </w:t>
            </w:r>
            <w:proofErr w:type="spellStart"/>
            <w:r w:rsidRPr="007956AB">
              <w:rPr>
                <w:rFonts w:ascii="Arial Narrow" w:hAnsi="Arial Narrow" w:cstheme="minorHAnsi"/>
                <w:color w:val="000000"/>
                <w:lang w:val="es-MX" w:eastAsia="es-CO"/>
              </w:rPr>
              <w:t>Cinearte</w:t>
            </w:r>
            <w:proofErr w:type="spellEnd"/>
            <w:r w:rsidRPr="007956AB">
              <w:rPr>
                <w:rFonts w:ascii="Arial Narrow" w:hAnsi="Arial Narrow" w:cstheme="minorHAnsi"/>
                <w:color w:val="000000"/>
                <w:lang w:val="es-MX" w:eastAsia="es-CO"/>
              </w:rPr>
              <w:t xml:space="preserve"> </w:t>
            </w:r>
            <w:proofErr w:type="spellStart"/>
            <w:r w:rsidRPr="007956AB">
              <w:rPr>
                <w:rFonts w:ascii="Arial Narrow" w:hAnsi="Arial Narrow" w:cstheme="minorHAnsi"/>
                <w:color w:val="000000"/>
                <w:lang w:val="es-MX" w:eastAsia="es-CO"/>
              </w:rPr>
              <w:t>ó</w:t>
            </w:r>
            <w:proofErr w:type="spellEnd"/>
            <w:r w:rsidRPr="007956AB">
              <w:rPr>
                <w:rFonts w:ascii="Arial Narrow" w:hAnsi="Arial Narrow" w:cstheme="minorHAnsi"/>
                <w:color w:val="000000"/>
                <w:lang w:val="es-MX" w:eastAsia="es-CO"/>
              </w:rPr>
              <w:t xml:space="preserve"> Cinemateca</w:t>
            </w:r>
          </w:p>
        </w:tc>
        <w:tc>
          <w:tcPr>
            <w:tcW w:w="0" w:type="auto"/>
            <w:shd w:val="clear" w:color="auto" w:fill="auto"/>
            <w:noWrap/>
            <w:vAlign w:val="bottom"/>
            <w:hideMark/>
          </w:tcPr>
          <w:p w14:paraId="6CBC0081"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36C35C0"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6956B4FB"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3E69DDCC"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7B5B26E5" w14:textId="77777777" w:rsidTr="007956AB">
        <w:trPr>
          <w:trHeight w:val="113"/>
        </w:trPr>
        <w:tc>
          <w:tcPr>
            <w:tcW w:w="0" w:type="auto"/>
            <w:vMerge/>
            <w:vAlign w:val="center"/>
            <w:hideMark/>
          </w:tcPr>
          <w:p w14:paraId="754C4089"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0954CA60"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theme="minorHAnsi"/>
                <w:color w:val="000000"/>
                <w:lang w:val="es-MX" w:eastAsia="es-CO"/>
              </w:rPr>
              <w:t>3.18. Reconocimientos especiales y homenajes.</w:t>
            </w:r>
          </w:p>
        </w:tc>
        <w:tc>
          <w:tcPr>
            <w:tcW w:w="0" w:type="auto"/>
            <w:shd w:val="clear" w:color="auto" w:fill="auto"/>
            <w:noWrap/>
            <w:vAlign w:val="bottom"/>
            <w:hideMark/>
          </w:tcPr>
          <w:p w14:paraId="14E46911"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99F80C1"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171B1BD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607FBF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11CBD341" w14:textId="77777777" w:rsidTr="007956AB">
        <w:trPr>
          <w:trHeight w:val="113"/>
        </w:trPr>
        <w:tc>
          <w:tcPr>
            <w:tcW w:w="0" w:type="auto"/>
            <w:vMerge/>
            <w:vAlign w:val="center"/>
            <w:hideMark/>
          </w:tcPr>
          <w:p w14:paraId="72F02769"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0224C9A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theme="minorHAnsi"/>
                <w:color w:val="000000"/>
                <w:lang w:val="es-MX" w:eastAsia="es-CO"/>
              </w:rPr>
              <w:t>3.19 Tertulias</w:t>
            </w:r>
          </w:p>
        </w:tc>
        <w:tc>
          <w:tcPr>
            <w:tcW w:w="0" w:type="auto"/>
            <w:shd w:val="clear" w:color="auto" w:fill="auto"/>
            <w:noWrap/>
            <w:vAlign w:val="bottom"/>
            <w:hideMark/>
          </w:tcPr>
          <w:p w14:paraId="5859C64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718F9ED"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6438B8E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6F1B9FBC"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6AA72B34" w14:textId="77777777" w:rsidTr="007956AB">
        <w:trPr>
          <w:trHeight w:val="113"/>
        </w:trPr>
        <w:tc>
          <w:tcPr>
            <w:tcW w:w="0" w:type="auto"/>
            <w:vMerge/>
            <w:vAlign w:val="center"/>
            <w:hideMark/>
          </w:tcPr>
          <w:p w14:paraId="53742414"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2998E75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theme="minorHAnsi"/>
                <w:color w:val="000000"/>
                <w:lang w:val="es-MX" w:eastAsia="es-CO"/>
              </w:rPr>
              <w:t>3.20 Museos y exposiciones</w:t>
            </w:r>
          </w:p>
        </w:tc>
        <w:tc>
          <w:tcPr>
            <w:tcW w:w="0" w:type="auto"/>
            <w:shd w:val="clear" w:color="auto" w:fill="auto"/>
            <w:noWrap/>
            <w:vAlign w:val="bottom"/>
            <w:hideMark/>
          </w:tcPr>
          <w:p w14:paraId="69EFA070"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28EACC7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52B3D583"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812F75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48AEE0EA" w14:textId="77777777" w:rsidTr="007956AB">
        <w:trPr>
          <w:trHeight w:val="113"/>
        </w:trPr>
        <w:tc>
          <w:tcPr>
            <w:tcW w:w="0" w:type="auto"/>
            <w:vMerge/>
            <w:vAlign w:val="center"/>
            <w:hideMark/>
          </w:tcPr>
          <w:p w14:paraId="2A3153FE"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416FF28B"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MX" w:eastAsia="es-CO"/>
              </w:rPr>
              <w:t>3.21 Eventos Culturales</w:t>
            </w:r>
          </w:p>
        </w:tc>
        <w:tc>
          <w:tcPr>
            <w:tcW w:w="0" w:type="auto"/>
            <w:shd w:val="clear" w:color="auto" w:fill="auto"/>
            <w:noWrap/>
            <w:vAlign w:val="bottom"/>
            <w:hideMark/>
          </w:tcPr>
          <w:p w14:paraId="7EB88BF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8DEA242"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60036683"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7D8093B1"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57AE3F94" w14:textId="77777777" w:rsidTr="007956AB">
        <w:trPr>
          <w:trHeight w:val="113"/>
        </w:trPr>
        <w:tc>
          <w:tcPr>
            <w:tcW w:w="0" w:type="auto"/>
            <w:vMerge/>
            <w:vAlign w:val="center"/>
            <w:hideMark/>
          </w:tcPr>
          <w:p w14:paraId="77F75555"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6691A665"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MX" w:eastAsia="es-CO"/>
              </w:rPr>
              <w:t>3.22 Obsequio fin de Año</w:t>
            </w:r>
          </w:p>
        </w:tc>
        <w:tc>
          <w:tcPr>
            <w:tcW w:w="0" w:type="auto"/>
            <w:shd w:val="clear" w:color="auto" w:fill="auto"/>
            <w:noWrap/>
            <w:vAlign w:val="bottom"/>
            <w:hideMark/>
          </w:tcPr>
          <w:p w14:paraId="7CA96F1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B17D5F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2C785473"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F4C92F3"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5076CCC9" w14:textId="77777777" w:rsidTr="007956AB">
        <w:trPr>
          <w:trHeight w:val="113"/>
        </w:trPr>
        <w:tc>
          <w:tcPr>
            <w:tcW w:w="0" w:type="auto"/>
            <w:vMerge w:val="restart"/>
            <w:shd w:val="clear" w:color="000000" w:fill="FCE4D6"/>
            <w:vAlign w:val="center"/>
            <w:hideMark/>
          </w:tcPr>
          <w:p w14:paraId="52C9FFA9" w14:textId="77777777" w:rsidR="007956AB" w:rsidRPr="007956AB" w:rsidRDefault="007956AB" w:rsidP="007956AB">
            <w:pPr>
              <w:jc w:val="center"/>
              <w:rPr>
                <w:rFonts w:ascii="Arial Narrow" w:hAnsi="Arial Narrow" w:cs="Calibri"/>
                <w:b/>
                <w:bCs/>
                <w:color w:val="000000"/>
                <w:lang w:val="es-CO" w:eastAsia="es-CO"/>
              </w:rPr>
            </w:pPr>
            <w:r w:rsidRPr="007956AB">
              <w:rPr>
                <w:rFonts w:ascii="Arial Narrow" w:hAnsi="Arial Narrow" w:cs="Calibri"/>
                <w:b/>
                <w:bCs/>
                <w:color w:val="000000"/>
                <w:lang w:val="es-CO" w:eastAsia="es-CO"/>
              </w:rPr>
              <w:t>4. Investigación</w:t>
            </w:r>
          </w:p>
        </w:tc>
        <w:tc>
          <w:tcPr>
            <w:tcW w:w="0" w:type="auto"/>
            <w:shd w:val="clear" w:color="auto" w:fill="auto"/>
            <w:noWrap/>
            <w:vAlign w:val="bottom"/>
            <w:hideMark/>
          </w:tcPr>
          <w:p w14:paraId="2A61C9A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xml:space="preserve">4.1. Pasantía </w:t>
            </w:r>
          </w:p>
        </w:tc>
        <w:tc>
          <w:tcPr>
            <w:tcW w:w="0" w:type="auto"/>
            <w:shd w:val="clear" w:color="auto" w:fill="auto"/>
            <w:noWrap/>
            <w:vAlign w:val="bottom"/>
            <w:hideMark/>
          </w:tcPr>
          <w:p w14:paraId="04816AD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73ECF19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63FD9AED"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32D6B3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3ACF98FA" w14:textId="77777777" w:rsidTr="007956AB">
        <w:trPr>
          <w:trHeight w:val="113"/>
        </w:trPr>
        <w:tc>
          <w:tcPr>
            <w:tcW w:w="0" w:type="auto"/>
            <w:vMerge/>
            <w:vAlign w:val="center"/>
            <w:hideMark/>
          </w:tcPr>
          <w:p w14:paraId="789B1082"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6FD5551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4.2. Congreso Cooperativo</w:t>
            </w:r>
          </w:p>
        </w:tc>
        <w:tc>
          <w:tcPr>
            <w:tcW w:w="0" w:type="auto"/>
            <w:shd w:val="clear" w:color="auto" w:fill="auto"/>
            <w:noWrap/>
            <w:vAlign w:val="bottom"/>
            <w:hideMark/>
          </w:tcPr>
          <w:p w14:paraId="662E5BF3"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B8A583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2566EEC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78E315F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2AB880B6" w14:textId="77777777" w:rsidTr="007956AB">
        <w:trPr>
          <w:trHeight w:val="113"/>
        </w:trPr>
        <w:tc>
          <w:tcPr>
            <w:tcW w:w="0" w:type="auto"/>
            <w:vMerge/>
            <w:vAlign w:val="center"/>
            <w:hideMark/>
          </w:tcPr>
          <w:p w14:paraId="492C7148"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4902B56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4.3. Congreso Riesgos</w:t>
            </w:r>
          </w:p>
        </w:tc>
        <w:tc>
          <w:tcPr>
            <w:tcW w:w="0" w:type="auto"/>
            <w:shd w:val="clear" w:color="auto" w:fill="auto"/>
            <w:noWrap/>
            <w:vAlign w:val="bottom"/>
            <w:hideMark/>
          </w:tcPr>
          <w:p w14:paraId="07F690A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9192FA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7645648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F2F0AA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4964F82A" w14:textId="77777777" w:rsidTr="007956AB">
        <w:trPr>
          <w:trHeight w:val="113"/>
        </w:trPr>
        <w:tc>
          <w:tcPr>
            <w:tcW w:w="0" w:type="auto"/>
            <w:vMerge/>
            <w:vAlign w:val="center"/>
            <w:hideMark/>
          </w:tcPr>
          <w:p w14:paraId="032E8A02"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2B711192"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2BBBD34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FA50EF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5A3C71E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BEA5FAB"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265D9C82" w14:textId="77777777" w:rsidTr="007956AB">
        <w:trPr>
          <w:trHeight w:val="113"/>
        </w:trPr>
        <w:tc>
          <w:tcPr>
            <w:tcW w:w="0" w:type="auto"/>
            <w:vMerge/>
            <w:vAlign w:val="center"/>
            <w:hideMark/>
          </w:tcPr>
          <w:p w14:paraId="41914351"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7CD04F0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E744F6D"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2F17F5EB"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454212BC"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2D59263"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394A6EFB" w14:textId="77777777" w:rsidTr="007956AB">
        <w:trPr>
          <w:trHeight w:val="113"/>
        </w:trPr>
        <w:tc>
          <w:tcPr>
            <w:tcW w:w="0" w:type="auto"/>
            <w:vMerge w:val="restart"/>
            <w:shd w:val="clear" w:color="000000" w:fill="FCE4D6"/>
            <w:vAlign w:val="center"/>
            <w:hideMark/>
          </w:tcPr>
          <w:p w14:paraId="7049F812" w14:textId="77777777" w:rsidR="007956AB" w:rsidRPr="007956AB" w:rsidRDefault="007956AB" w:rsidP="007956AB">
            <w:pPr>
              <w:jc w:val="center"/>
              <w:rPr>
                <w:rFonts w:ascii="Arial Narrow" w:hAnsi="Arial Narrow" w:cs="Calibri"/>
                <w:b/>
                <w:bCs/>
                <w:color w:val="000000"/>
                <w:lang w:val="es-CO" w:eastAsia="es-CO"/>
              </w:rPr>
            </w:pPr>
            <w:r w:rsidRPr="007956AB">
              <w:rPr>
                <w:rFonts w:ascii="Arial Narrow" w:hAnsi="Arial Narrow" w:cs="Calibri"/>
                <w:b/>
                <w:bCs/>
                <w:color w:val="000000"/>
                <w:lang w:val="es-CO" w:eastAsia="es-CO"/>
              </w:rPr>
              <w:t>5. Asistencia Técnica</w:t>
            </w:r>
          </w:p>
        </w:tc>
        <w:tc>
          <w:tcPr>
            <w:tcW w:w="0" w:type="auto"/>
            <w:shd w:val="clear" w:color="auto" w:fill="auto"/>
            <w:noWrap/>
            <w:vAlign w:val="bottom"/>
            <w:hideMark/>
          </w:tcPr>
          <w:p w14:paraId="60BECA5D"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5.1. Programa de Educación Financiera para Asociados y Familiares</w:t>
            </w:r>
          </w:p>
        </w:tc>
        <w:tc>
          <w:tcPr>
            <w:tcW w:w="0" w:type="auto"/>
            <w:shd w:val="clear" w:color="auto" w:fill="auto"/>
            <w:noWrap/>
            <w:vAlign w:val="bottom"/>
            <w:hideMark/>
          </w:tcPr>
          <w:p w14:paraId="12664D7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79B7B05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16F4E415"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4BDEB173"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1021799F" w14:textId="77777777" w:rsidTr="007956AB">
        <w:trPr>
          <w:trHeight w:val="113"/>
        </w:trPr>
        <w:tc>
          <w:tcPr>
            <w:tcW w:w="0" w:type="auto"/>
            <w:vMerge/>
            <w:vAlign w:val="center"/>
            <w:hideMark/>
          </w:tcPr>
          <w:p w14:paraId="779063BA"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794EE0E3"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5.2. Programa de Educación financiera infantil</w:t>
            </w:r>
          </w:p>
        </w:tc>
        <w:tc>
          <w:tcPr>
            <w:tcW w:w="0" w:type="auto"/>
            <w:shd w:val="clear" w:color="auto" w:fill="auto"/>
            <w:noWrap/>
            <w:vAlign w:val="bottom"/>
            <w:hideMark/>
          </w:tcPr>
          <w:p w14:paraId="62164A4A"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C2CF365"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33821C7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218BED7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1498B036" w14:textId="77777777" w:rsidTr="007956AB">
        <w:trPr>
          <w:trHeight w:val="113"/>
        </w:trPr>
        <w:tc>
          <w:tcPr>
            <w:tcW w:w="0" w:type="auto"/>
            <w:vMerge/>
            <w:vAlign w:val="center"/>
            <w:hideMark/>
          </w:tcPr>
          <w:p w14:paraId="6F43939D"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0E82D97C"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xml:space="preserve">5.3. Programa de capacitación en uso de </w:t>
            </w:r>
            <w:proofErr w:type="spellStart"/>
            <w:r w:rsidRPr="007956AB">
              <w:rPr>
                <w:rFonts w:ascii="Arial Narrow" w:hAnsi="Arial Narrow" w:cs="Calibri"/>
                <w:color w:val="000000"/>
                <w:lang w:val="es-CO" w:eastAsia="es-CO"/>
              </w:rPr>
              <w:t>TIC´s</w:t>
            </w:r>
            <w:proofErr w:type="spellEnd"/>
          </w:p>
        </w:tc>
        <w:tc>
          <w:tcPr>
            <w:tcW w:w="0" w:type="auto"/>
            <w:shd w:val="clear" w:color="auto" w:fill="auto"/>
            <w:noWrap/>
            <w:vAlign w:val="bottom"/>
            <w:hideMark/>
          </w:tcPr>
          <w:p w14:paraId="4CDE2FC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02DCCFCD"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6C1C966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FC2F0B2"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616AA156" w14:textId="77777777" w:rsidTr="007956AB">
        <w:trPr>
          <w:trHeight w:val="113"/>
        </w:trPr>
        <w:tc>
          <w:tcPr>
            <w:tcW w:w="0" w:type="auto"/>
            <w:vMerge/>
            <w:vAlign w:val="center"/>
            <w:hideMark/>
          </w:tcPr>
          <w:p w14:paraId="40ACCF66"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409D5658" w14:textId="0D6DAFC1"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5.4. Programa de cultura de la seguridad y la prevención del delito informático</w:t>
            </w:r>
          </w:p>
        </w:tc>
        <w:tc>
          <w:tcPr>
            <w:tcW w:w="0" w:type="auto"/>
            <w:shd w:val="clear" w:color="auto" w:fill="auto"/>
            <w:noWrap/>
            <w:vAlign w:val="bottom"/>
            <w:hideMark/>
          </w:tcPr>
          <w:p w14:paraId="6F064316"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5E488A0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1FE3B25E"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7D3E7DBC"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r w:rsidR="007956AB" w:rsidRPr="007956AB" w14:paraId="4A926AE9" w14:textId="77777777" w:rsidTr="007956AB">
        <w:trPr>
          <w:trHeight w:val="113"/>
        </w:trPr>
        <w:tc>
          <w:tcPr>
            <w:tcW w:w="0" w:type="auto"/>
            <w:vMerge/>
            <w:vAlign w:val="center"/>
            <w:hideMark/>
          </w:tcPr>
          <w:p w14:paraId="52BC4CD0" w14:textId="77777777" w:rsidR="007956AB" w:rsidRPr="007956AB" w:rsidRDefault="007956AB" w:rsidP="007956AB">
            <w:pPr>
              <w:rPr>
                <w:rFonts w:ascii="Arial Narrow" w:hAnsi="Arial Narrow" w:cs="Calibri"/>
                <w:b/>
                <w:bCs/>
                <w:color w:val="000000"/>
                <w:lang w:val="es-CO" w:eastAsia="es-CO"/>
              </w:rPr>
            </w:pPr>
          </w:p>
        </w:tc>
        <w:tc>
          <w:tcPr>
            <w:tcW w:w="0" w:type="auto"/>
            <w:shd w:val="clear" w:color="auto" w:fill="auto"/>
            <w:noWrap/>
            <w:vAlign w:val="bottom"/>
            <w:hideMark/>
          </w:tcPr>
          <w:p w14:paraId="1CDBA8F9"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5.55. Programa de formación en identidad digital y buen uso de las redes sociales</w:t>
            </w:r>
          </w:p>
        </w:tc>
        <w:tc>
          <w:tcPr>
            <w:tcW w:w="0" w:type="auto"/>
            <w:shd w:val="clear" w:color="auto" w:fill="auto"/>
            <w:noWrap/>
            <w:vAlign w:val="bottom"/>
            <w:hideMark/>
          </w:tcPr>
          <w:p w14:paraId="31EE1107"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151018B4"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506" w:type="dxa"/>
            <w:shd w:val="clear" w:color="auto" w:fill="auto"/>
            <w:noWrap/>
            <w:vAlign w:val="bottom"/>
            <w:hideMark/>
          </w:tcPr>
          <w:p w14:paraId="25907F18"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c>
          <w:tcPr>
            <w:tcW w:w="0" w:type="auto"/>
            <w:shd w:val="clear" w:color="auto" w:fill="auto"/>
            <w:noWrap/>
            <w:vAlign w:val="bottom"/>
            <w:hideMark/>
          </w:tcPr>
          <w:p w14:paraId="33687D0F" w14:textId="77777777" w:rsidR="007956AB" w:rsidRPr="007956AB" w:rsidRDefault="007956AB" w:rsidP="007956AB">
            <w:pPr>
              <w:rPr>
                <w:rFonts w:ascii="Arial Narrow" w:hAnsi="Arial Narrow" w:cs="Calibri"/>
                <w:color w:val="000000"/>
                <w:lang w:val="es-CO" w:eastAsia="es-CO"/>
              </w:rPr>
            </w:pPr>
            <w:r w:rsidRPr="007956AB">
              <w:rPr>
                <w:rFonts w:ascii="Arial Narrow" w:hAnsi="Arial Narrow" w:cs="Calibri"/>
                <w:color w:val="000000"/>
                <w:lang w:val="es-CO" w:eastAsia="es-CO"/>
              </w:rPr>
              <w:t> </w:t>
            </w:r>
          </w:p>
        </w:tc>
      </w:tr>
    </w:tbl>
    <w:p w14:paraId="282F9D44" w14:textId="304586D9" w:rsidR="007956AB" w:rsidRPr="007956AB" w:rsidRDefault="007956AB" w:rsidP="007956AB">
      <w:pPr>
        <w:tabs>
          <w:tab w:val="left" w:pos="1031"/>
        </w:tabs>
        <w:rPr>
          <w:lang w:val="es-CO"/>
        </w:rPr>
      </w:pPr>
    </w:p>
    <w:sectPr w:rsidR="007956AB" w:rsidRPr="007956AB" w:rsidSect="00D2007F">
      <w:headerReference w:type="default" r:id="rId13"/>
      <w:pgSz w:w="12240" w:h="15840"/>
      <w:pgMar w:top="1440" w:right="758"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C6273E" w14:textId="77777777" w:rsidR="00BF6790" w:rsidRDefault="00BF6790" w:rsidP="0096753D">
      <w:r>
        <w:separator/>
      </w:r>
    </w:p>
  </w:endnote>
  <w:endnote w:type="continuationSeparator" w:id="0">
    <w:p w14:paraId="5A7F46C3" w14:textId="77777777" w:rsidR="00BF6790" w:rsidRDefault="00BF6790" w:rsidP="009675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81B41" w14:textId="77777777" w:rsidR="00BF6790" w:rsidRDefault="00BF6790" w:rsidP="0096753D">
      <w:r>
        <w:separator/>
      </w:r>
    </w:p>
  </w:footnote>
  <w:footnote w:type="continuationSeparator" w:id="0">
    <w:p w14:paraId="5F0D505A" w14:textId="77777777" w:rsidR="00BF6790" w:rsidRDefault="00BF6790" w:rsidP="009675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0" w:type="auto"/>
      <w:tblLook w:val="04A0" w:firstRow="1" w:lastRow="0" w:firstColumn="1" w:lastColumn="0" w:noHBand="0" w:noVBand="1"/>
    </w:tblPr>
    <w:tblGrid>
      <w:gridCol w:w="1696"/>
      <w:gridCol w:w="8696"/>
    </w:tblGrid>
    <w:tr w:rsidR="000C6534" w:rsidRPr="003B27DC" w14:paraId="2E53B5F3" w14:textId="77777777" w:rsidTr="003B27DC">
      <w:tc>
        <w:tcPr>
          <w:tcW w:w="1696" w:type="dxa"/>
        </w:tcPr>
        <w:p w14:paraId="4910368F" w14:textId="01446CFD" w:rsidR="000C6534" w:rsidRPr="003B27DC" w:rsidRDefault="00D1729B">
          <w:pPr>
            <w:pStyle w:val="Encabezado"/>
            <w:rPr>
              <w:rFonts w:ascii="Arial Narrow" w:hAnsi="Arial Narrow"/>
              <w:sz w:val="36"/>
              <w:szCs w:val="36"/>
            </w:rPr>
          </w:pPr>
          <w:r w:rsidRPr="003B27DC">
            <w:rPr>
              <w:rFonts w:ascii="Arial Narrow" w:hAnsi="Arial Narrow"/>
              <w:sz w:val="36"/>
              <w:szCs w:val="36"/>
            </w:rPr>
            <w:t>LOGO</w:t>
          </w:r>
        </w:p>
      </w:tc>
      <w:tc>
        <w:tcPr>
          <w:tcW w:w="8696" w:type="dxa"/>
        </w:tcPr>
        <w:p w14:paraId="0E09F048" w14:textId="0954D87C" w:rsidR="000C6534" w:rsidRPr="003B27DC" w:rsidRDefault="000C6534" w:rsidP="000C6534">
          <w:pPr>
            <w:shd w:val="clear" w:color="auto" w:fill="1D1C4A"/>
            <w:jc w:val="center"/>
            <w:rPr>
              <w:rFonts w:ascii="Arial Narrow" w:hAnsi="Arial Narrow" w:cs="Calibri"/>
              <w:b/>
              <w:color w:val="FFFFFF" w:themeColor="background1"/>
              <w:sz w:val="36"/>
              <w:szCs w:val="36"/>
              <w:lang w:val="es-CO"/>
            </w:rPr>
          </w:pPr>
          <w:r w:rsidRPr="003B27DC">
            <w:rPr>
              <w:rFonts w:ascii="Arial Narrow" w:hAnsi="Arial Narrow" w:cs="Calibri"/>
              <w:b/>
              <w:color w:val="FFFFFF" w:themeColor="background1"/>
              <w:sz w:val="36"/>
              <w:szCs w:val="36"/>
              <w:lang w:val="es-CO"/>
            </w:rPr>
            <w:t>Plan Educativo, Social y Empresarial - PESEM 2021-2025</w:t>
          </w:r>
        </w:p>
      </w:tc>
    </w:tr>
  </w:tbl>
  <w:p w14:paraId="75FB7464" w14:textId="32B41197" w:rsidR="0072355C" w:rsidRDefault="0072355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42F7D"/>
    <w:multiLevelType w:val="hybridMultilevel"/>
    <w:tmpl w:val="091CBAB0"/>
    <w:lvl w:ilvl="0" w:tplc="240A0017">
      <w:start w:val="1"/>
      <w:numFmt w:val="low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0C30357"/>
    <w:multiLevelType w:val="hybridMultilevel"/>
    <w:tmpl w:val="87BA56FC"/>
    <w:lvl w:ilvl="0" w:tplc="57A6FD36">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E62237B"/>
    <w:multiLevelType w:val="hybridMultilevel"/>
    <w:tmpl w:val="DC402A3A"/>
    <w:lvl w:ilvl="0" w:tplc="240A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37642386"/>
    <w:multiLevelType w:val="multilevel"/>
    <w:tmpl w:val="F200B1A8"/>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15:restartNumberingAfterBreak="0">
    <w:nsid w:val="3E981EC3"/>
    <w:multiLevelType w:val="hybridMultilevel"/>
    <w:tmpl w:val="90B27242"/>
    <w:lvl w:ilvl="0" w:tplc="240A0017">
      <w:start w:val="1"/>
      <w:numFmt w:val="lowerLetter"/>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4CC039DD"/>
    <w:multiLevelType w:val="hybridMultilevel"/>
    <w:tmpl w:val="87BA56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D143C97"/>
    <w:multiLevelType w:val="hybridMultilevel"/>
    <w:tmpl w:val="FF143C9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7D7077ED"/>
    <w:multiLevelType w:val="hybridMultilevel"/>
    <w:tmpl w:val="07CC81E2"/>
    <w:lvl w:ilvl="0" w:tplc="57A6FD36">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7"/>
  </w:num>
  <w:num w:numId="2">
    <w:abstractNumId w:val="4"/>
  </w:num>
  <w:num w:numId="3">
    <w:abstractNumId w:val="3"/>
  </w:num>
  <w:num w:numId="4">
    <w:abstractNumId w:val="6"/>
  </w:num>
  <w:num w:numId="5">
    <w:abstractNumId w:val="0"/>
  </w:num>
  <w:num w:numId="6">
    <w:abstractNumId w:val="1"/>
  </w:num>
  <w:num w:numId="7">
    <w:abstractNumId w:val="5"/>
  </w:num>
  <w:num w:numId="8">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244F"/>
    <w:rsid w:val="00011A77"/>
    <w:rsid w:val="0001419E"/>
    <w:rsid w:val="0003653F"/>
    <w:rsid w:val="000410C1"/>
    <w:rsid w:val="000509A5"/>
    <w:rsid w:val="00053F26"/>
    <w:rsid w:val="00075E2A"/>
    <w:rsid w:val="0008138F"/>
    <w:rsid w:val="000979BD"/>
    <w:rsid w:val="000C6534"/>
    <w:rsid w:val="000E3CAC"/>
    <w:rsid w:val="000F6D61"/>
    <w:rsid w:val="001008E3"/>
    <w:rsid w:val="00110659"/>
    <w:rsid w:val="0011244F"/>
    <w:rsid w:val="00112AA5"/>
    <w:rsid w:val="00143E75"/>
    <w:rsid w:val="001602C3"/>
    <w:rsid w:val="00190348"/>
    <w:rsid w:val="001A5F2E"/>
    <w:rsid w:val="001D1F80"/>
    <w:rsid w:val="001D1FF8"/>
    <w:rsid w:val="001D31DC"/>
    <w:rsid w:val="001D724D"/>
    <w:rsid w:val="001E1279"/>
    <w:rsid w:val="002011ED"/>
    <w:rsid w:val="0022061F"/>
    <w:rsid w:val="00222BE7"/>
    <w:rsid w:val="00232C4E"/>
    <w:rsid w:val="00240C60"/>
    <w:rsid w:val="00240D47"/>
    <w:rsid w:val="00241230"/>
    <w:rsid w:val="0024563A"/>
    <w:rsid w:val="00245EA3"/>
    <w:rsid w:val="00254829"/>
    <w:rsid w:val="00255DF5"/>
    <w:rsid w:val="0026126F"/>
    <w:rsid w:val="002635E2"/>
    <w:rsid w:val="0026501D"/>
    <w:rsid w:val="002A3BC5"/>
    <w:rsid w:val="002A5008"/>
    <w:rsid w:val="002A70D2"/>
    <w:rsid w:val="002C1383"/>
    <w:rsid w:val="002C7372"/>
    <w:rsid w:val="002D15A2"/>
    <w:rsid w:val="002D3F60"/>
    <w:rsid w:val="002F7CDD"/>
    <w:rsid w:val="00303AD0"/>
    <w:rsid w:val="0032059A"/>
    <w:rsid w:val="0037136F"/>
    <w:rsid w:val="003716B8"/>
    <w:rsid w:val="0038126D"/>
    <w:rsid w:val="003A130F"/>
    <w:rsid w:val="003A32AC"/>
    <w:rsid w:val="003B27DC"/>
    <w:rsid w:val="003D508A"/>
    <w:rsid w:val="003E4260"/>
    <w:rsid w:val="004129E5"/>
    <w:rsid w:val="004533A7"/>
    <w:rsid w:val="00453F9D"/>
    <w:rsid w:val="004570B2"/>
    <w:rsid w:val="00473237"/>
    <w:rsid w:val="00473333"/>
    <w:rsid w:val="00474E62"/>
    <w:rsid w:val="00476D4D"/>
    <w:rsid w:val="00481172"/>
    <w:rsid w:val="0049516D"/>
    <w:rsid w:val="004963E6"/>
    <w:rsid w:val="004A0B02"/>
    <w:rsid w:val="004C69DB"/>
    <w:rsid w:val="004D4D51"/>
    <w:rsid w:val="004D545B"/>
    <w:rsid w:val="004F1432"/>
    <w:rsid w:val="004F4C90"/>
    <w:rsid w:val="004F6F1E"/>
    <w:rsid w:val="0051496A"/>
    <w:rsid w:val="00514D88"/>
    <w:rsid w:val="00542F96"/>
    <w:rsid w:val="00547180"/>
    <w:rsid w:val="00552E98"/>
    <w:rsid w:val="00560FFC"/>
    <w:rsid w:val="00581DEB"/>
    <w:rsid w:val="00592111"/>
    <w:rsid w:val="00592A6A"/>
    <w:rsid w:val="005A351C"/>
    <w:rsid w:val="005A68E3"/>
    <w:rsid w:val="005F74C5"/>
    <w:rsid w:val="00606A08"/>
    <w:rsid w:val="00614E2B"/>
    <w:rsid w:val="00641D98"/>
    <w:rsid w:val="00663614"/>
    <w:rsid w:val="00666884"/>
    <w:rsid w:val="00692E98"/>
    <w:rsid w:val="00694161"/>
    <w:rsid w:val="006958B3"/>
    <w:rsid w:val="006C0865"/>
    <w:rsid w:val="006C31E5"/>
    <w:rsid w:val="006D0C94"/>
    <w:rsid w:val="006E34E6"/>
    <w:rsid w:val="006E37EA"/>
    <w:rsid w:val="006F0F37"/>
    <w:rsid w:val="006F1EA1"/>
    <w:rsid w:val="00704DAB"/>
    <w:rsid w:val="007160EF"/>
    <w:rsid w:val="0072355C"/>
    <w:rsid w:val="007438A8"/>
    <w:rsid w:val="0075021B"/>
    <w:rsid w:val="00764D85"/>
    <w:rsid w:val="00787253"/>
    <w:rsid w:val="007912C4"/>
    <w:rsid w:val="007956AB"/>
    <w:rsid w:val="007968BB"/>
    <w:rsid w:val="007A5F21"/>
    <w:rsid w:val="007D039F"/>
    <w:rsid w:val="007E50B0"/>
    <w:rsid w:val="007E5925"/>
    <w:rsid w:val="007F1EA1"/>
    <w:rsid w:val="00805890"/>
    <w:rsid w:val="00813131"/>
    <w:rsid w:val="00880BDA"/>
    <w:rsid w:val="00891CB7"/>
    <w:rsid w:val="00895943"/>
    <w:rsid w:val="008A1BC7"/>
    <w:rsid w:val="008A7528"/>
    <w:rsid w:val="008E34DE"/>
    <w:rsid w:val="008E4926"/>
    <w:rsid w:val="008F458A"/>
    <w:rsid w:val="008F504E"/>
    <w:rsid w:val="00925D21"/>
    <w:rsid w:val="00940180"/>
    <w:rsid w:val="009475EE"/>
    <w:rsid w:val="009550FC"/>
    <w:rsid w:val="009624BF"/>
    <w:rsid w:val="0096753D"/>
    <w:rsid w:val="0098171F"/>
    <w:rsid w:val="00992316"/>
    <w:rsid w:val="009A1E18"/>
    <w:rsid w:val="009C19F3"/>
    <w:rsid w:val="009C201A"/>
    <w:rsid w:val="009C6193"/>
    <w:rsid w:val="009E143E"/>
    <w:rsid w:val="009E3494"/>
    <w:rsid w:val="009F5A19"/>
    <w:rsid w:val="00A05038"/>
    <w:rsid w:val="00A13CCC"/>
    <w:rsid w:val="00A27A5A"/>
    <w:rsid w:val="00A67C46"/>
    <w:rsid w:val="00A76C6D"/>
    <w:rsid w:val="00A969E7"/>
    <w:rsid w:val="00AB0F62"/>
    <w:rsid w:val="00AC347E"/>
    <w:rsid w:val="00AE04A4"/>
    <w:rsid w:val="00AE4D8F"/>
    <w:rsid w:val="00AE5B15"/>
    <w:rsid w:val="00B04080"/>
    <w:rsid w:val="00B27D28"/>
    <w:rsid w:val="00B53CB5"/>
    <w:rsid w:val="00B7472A"/>
    <w:rsid w:val="00B923CD"/>
    <w:rsid w:val="00B956C8"/>
    <w:rsid w:val="00BA5D13"/>
    <w:rsid w:val="00BB0C21"/>
    <w:rsid w:val="00BF4C0B"/>
    <w:rsid w:val="00BF6790"/>
    <w:rsid w:val="00C0587E"/>
    <w:rsid w:val="00C22601"/>
    <w:rsid w:val="00C228B2"/>
    <w:rsid w:val="00C2553A"/>
    <w:rsid w:val="00C33A47"/>
    <w:rsid w:val="00C50D9C"/>
    <w:rsid w:val="00C51A6C"/>
    <w:rsid w:val="00C62E55"/>
    <w:rsid w:val="00C77847"/>
    <w:rsid w:val="00C82985"/>
    <w:rsid w:val="00C846B3"/>
    <w:rsid w:val="00C93474"/>
    <w:rsid w:val="00C934DE"/>
    <w:rsid w:val="00CD674A"/>
    <w:rsid w:val="00CE5B63"/>
    <w:rsid w:val="00D108C3"/>
    <w:rsid w:val="00D14695"/>
    <w:rsid w:val="00D1729B"/>
    <w:rsid w:val="00D2007F"/>
    <w:rsid w:val="00D2616B"/>
    <w:rsid w:val="00D26BF0"/>
    <w:rsid w:val="00D44EC0"/>
    <w:rsid w:val="00D473E6"/>
    <w:rsid w:val="00D60F57"/>
    <w:rsid w:val="00D6283C"/>
    <w:rsid w:val="00D6532E"/>
    <w:rsid w:val="00D7003F"/>
    <w:rsid w:val="00D77103"/>
    <w:rsid w:val="00D87C03"/>
    <w:rsid w:val="00D929A8"/>
    <w:rsid w:val="00DA3FF0"/>
    <w:rsid w:val="00DD455C"/>
    <w:rsid w:val="00DD5A46"/>
    <w:rsid w:val="00DF27CF"/>
    <w:rsid w:val="00E47191"/>
    <w:rsid w:val="00E53EF9"/>
    <w:rsid w:val="00E717D9"/>
    <w:rsid w:val="00E96E0F"/>
    <w:rsid w:val="00EA5760"/>
    <w:rsid w:val="00ED477A"/>
    <w:rsid w:val="00EE7AC5"/>
    <w:rsid w:val="00F34179"/>
    <w:rsid w:val="00F403B5"/>
    <w:rsid w:val="00F53D56"/>
    <w:rsid w:val="00F62497"/>
    <w:rsid w:val="00F64D96"/>
    <w:rsid w:val="00F75062"/>
    <w:rsid w:val="00F81113"/>
    <w:rsid w:val="00F85242"/>
    <w:rsid w:val="00F93B5F"/>
    <w:rsid w:val="00F9423D"/>
    <w:rsid w:val="00FA1450"/>
    <w:rsid w:val="00FB46C4"/>
    <w:rsid w:val="00FB72FD"/>
    <w:rsid w:val="00FC086C"/>
    <w:rsid w:val="00FD7AFC"/>
    <w:rsid w:val="00FF57A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E2F1A4"/>
  <w15:chartTrackingRefBased/>
  <w15:docId w15:val="{16108F4D-7237-4B00-8DF6-511F6A70A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926"/>
    <w:pPr>
      <w:spacing w:after="0" w:line="240" w:lineRule="auto"/>
    </w:pPr>
    <w:rPr>
      <w:rFonts w:ascii="Times New Roman" w:eastAsia="Times New Roman" w:hAnsi="Times New Roman" w:cs="Times New Roman"/>
      <w:sz w:val="20"/>
      <w:szCs w:val="20"/>
      <w:lang w:val="es-ES_tradnl" w:eastAsia="es-ES"/>
    </w:rPr>
  </w:style>
  <w:style w:type="paragraph" w:styleId="Ttulo1">
    <w:name w:val="heading 1"/>
    <w:basedOn w:val="Normal"/>
    <w:next w:val="Normal"/>
    <w:link w:val="Ttulo1Car"/>
    <w:uiPriority w:val="9"/>
    <w:qFormat/>
    <w:rsid w:val="00240C60"/>
    <w:pPr>
      <w:keepNext/>
      <w:spacing w:before="240" w:after="60"/>
      <w:outlineLvl w:val="0"/>
    </w:pPr>
    <w:rPr>
      <w:rFonts w:ascii="Cambria" w:hAnsi="Cambria"/>
      <w:b/>
      <w:bCs/>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753D"/>
    <w:pPr>
      <w:tabs>
        <w:tab w:val="center" w:pos="4419"/>
        <w:tab w:val="right" w:pos="8838"/>
      </w:tabs>
    </w:pPr>
  </w:style>
  <w:style w:type="character" w:customStyle="1" w:styleId="EncabezadoCar">
    <w:name w:val="Encabezado Car"/>
    <w:basedOn w:val="Fuentedeprrafopredeter"/>
    <w:link w:val="Encabezado"/>
    <w:uiPriority w:val="99"/>
    <w:rsid w:val="0096753D"/>
  </w:style>
  <w:style w:type="paragraph" w:styleId="Piedepgina">
    <w:name w:val="footer"/>
    <w:basedOn w:val="Normal"/>
    <w:link w:val="PiedepginaCar"/>
    <w:uiPriority w:val="99"/>
    <w:unhideWhenUsed/>
    <w:rsid w:val="0096753D"/>
    <w:pPr>
      <w:tabs>
        <w:tab w:val="center" w:pos="4419"/>
        <w:tab w:val="right" w:pos="8838"/>
      </w:tabs>
    </w:pPr>
  </w:style>
  <w:style w:type="character" w:customStyle="1" w:styleId="PiedepginaCar">
    <w:name w:val="Pie de página Car"/>
    <w:basedOn w:val="Fuentedeprrafopredeter"/>
    <w:link w:val="Piedepgina"/>
    <w:uiPriority w:val="99"/>
    <w:rsid w:val="0096753D"/>
  </w:style>
  <w:style w:type="character" w:customStyle="1" w:styleId="Ttulo1Car">
    <w:name w:val="Título 1 Car"/>
    <w:basedOn w:val="Fuentedeprrafopredeter"/>
    <w:link w:val="Ttulo1"/>
    <w:uiPriority w:val="9"/>
    <w:rsid w:val="00240C60"/>
    <w:rPr>
      <w:rFonts w:ascii="Cambria" w:eastAsia="Times New Roman" w:hAnsi="Cambria" w:cs="Times New Roman"/>
      <w:b/>
      <w:bCs/>
      <w:kern w:val="32"/>
      <w:sz w:val="32"/>
      <w:szCs w:val="32"/>
      <w:lang w:val="es-ES_tradnl" w:eastAsia="es-ES"/>
    </w:rPr>
  </w:style>
  <w:style w:type="character" w:styleId="Hipervnculo">
    <w:name w:val="Hyperlink"/>
    <w:uiPriority w:val="99"/>
    <w:unhideWhenUsed/>
    <w:rsid w:val="00240C60"/>
    <w:rPr>
      <w:color w:val="0000FF"/>
      <w:u w:val="single"/>
    </w:rPr>
  </w:style>
  <w:style w:type="paragraph" w:styleId="Prrafodelista">
    <w:name w:val="List Paragraph"/>
    <w:basedOn w:val="Normal"/>
    <w:uiPriority w:val="34"/>
    <w:qFormat/>
    <w:rsid w:val="00240C60"/>
    <w:pPr>
      <w:ind w:left="708"/>
    </w:pPr>
  </w:style>
  <w:style w:type="paragraph" w:styleId="Textoindependiente">
    <w:name w:val="Body Text"/>
    <w:basedOn w:val="Normal"/>
    <w:link w:val="TextoindependienteCar"/>
    <w:rsid w:val="00AE5B15"/>
    <w:pPr>
      <w:jc w:val="both"/>
    </w:pPr>
    <w:rPr>
      <w:rFonts w:ascii="Verdana" w:hAnsi="Verdana"/>
      <w:sz w:val="22"/>
      <w:lang w:val="es-ES"/>
    </w:rPr>
  </w:style>
  <w:style w:type="character" w:customStyle="1" w:styleId="TextoindependienteCar">
    <w:name w:val="Texto independiente Car"/>
    <w:basedOn w:val="Fuentedeprrafopredeter"/>
    <w:link w:val="Textoindependiente"/>
    <w:rsid w:val="00AE5B15"/>
    <w:rPr>
      <w:rFonts w:ascii="Verdana" w:eastAsia="Times New Roman" w:hAnsi="Verdana" w:cs="Times New Roman"/>
      <w:szCs w:val="20"/>
      <w:lang w:val="es-ES" w:eastAsia="es-ES"/>
    </w:rPr>
  </w:style>
  <w:style w:type="paragraph" w:customStyle="1" w:styleId="Default">
    <w:name w:val="Default"/>
    <w:rsid w:val="00AE5B15"/>
    <w:pPr>
      <w:autoSpaceDE w:val="0"/>
      <w:autoSpaceDN w:val="0"/>
      <w:adjustRightInd w:val="0"/>
      <w:spacing w:after="0" w:line="240" w:lineRule="auto"/>
    </w:pPr>
    <w:rPr>
      <w:rFonts w:ascii="Arial" w:eastAsia="Times New Roman" w:hAnsi="Arial" w:cs="Arial"/>
      <w:color w:val="000000"/>
      <w:sz w:val="24"/>
      <w:szCs w:val="24"/>
      <w:lang w:eastAsia="es-CO"/>
    </w:rPr>
  </w:style>
  <w:style w:type="paragraph" w:styleId="NormalWeb">
    <w:name w:val="Normal (Web)"/>
    <w:basedOn w:val="Normal"/>
    <w:uiPriority w:val="99"/>
    <w:unhideWhenUsed/>
    <w:rsid w:val="007438A8"/>
    <w:pPr>
      <w:spacing w:before="100" w:beforeAutospacing="1" w:after="100" w:afterAutospacing="1"/>
    </w:pPr>
    <w:rPr>
      <w:sz w:val="24"/>
      <w:szCs w:val="24"/>
      <w:lang w:val="es-CO" w:eastAsia="es-CO"/>
    </w:rPr>
  </w:style>
  <w:style w:type="paragraph" w:styleId="Textodeglobo">
    <w:name w:val="Balloon Text"/>
    <w:basedOn w:val="Normal"/>
    <w:link w:val="TextodegloboCar"/>
    <w:uiPriority w:val="99"/>
    <w:semiHidden/>
    <w:unhideWhenUsed/>
    <w:rsid w:val="00222BE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22BE7"/>
    <w:rPr>
      <w:rFonts w:ascii="Segoe UI" w:eastAsia="Times New Roman" w:hAnsi="Segoe UI" w:cs="Segoe UI"/>
      <w:sz w:val="18"/>
      <w:szCs w:val="18"/>
      <w:lang w:val="es-ES_tradnl" w:eastAsia="es-ES"/>
    </w:rPr>
  </w:style>
  <w:style w:type="paragraph" w:styleId="Textonotapie">
    <w:name w:val="footnote text"/>
    <w:basedOn w:val="Normal"/>
    <w:link w:val="TextonotapieCar"/>
    <w:uiPriority w:val="99"/>
    <w:semiHidden/>
    <w:unhideWhenUsed/>
    <w:rsid w:val="009C19F3"/>
  </w:style>
  <w:style w:type="character" w:customStyle="1" w:styleId="TextonotapieCar">
    <w:name w:val="Texto nota pie Car"/>
    <w:basedOn w:val="Fuentedeprrafopredeter"/>
    <w:link w:val="Textonotapie"/>
    <w:uiPriority w:val="99"/>
    <w:semiHidden/>
    <w:rsid w:val="009C19F3"/>
    <w:rPr>
      <w:rFonts w:ascii="Times New Roman" w:eastAsia="Times New Roman" w:hAnsi="Times New Roman" w:cs="Times New Roman"/>
      <w:sz w:val="20"/>
      <w:szCs w:val="20"/>
      <w:lang w:val="es-ES_tradnl" w:eastAsia="es-ES"/>
    </w:rPr>
  </w:style>
  <w:style w:type="character" w:styleId="Refdenotaalpie">
    <w:name w:val="footnote reference"/>
    <w:basedOn w:val="Fuentedeprrafopredeter"/>
    <w:uiPriority w:val="99"/>
    <w:semiHidden/>
    <w:unhideWhenUsed/>
    <w:rsid w:val="009C19F3"/>
    <w:rPr>
      <w:vertAlign w:val="superscript"/>
    </w:rPr>
  </w:style>
  <w:style w:type="table" w:styleId="Tablaconcuadrcula">
    <w:name w:val="Table Grid"/>
    <w:basedOn w:val="Tablanormal"/>
    <w:uiPriority w:val="59"/>
    <w:rsid w:val="009C19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805890"/>
    <w:rPr>
      <w:color w:val="605E5C"/>
      <w:shd w:val="clear" w:color="auto" w:fill="E1DFDD"/>
    </w:rPr>
  </w:style>
  <w:style w:type="table" w:styleId="Tablaconcuadrcula5oscura-nfasis1">
    <w:name w:val="Grid Table 5 Dark Accent 1"/>
    <w:basedOn w:val="Tablanormal"/>
    <w:uiPriority w:val="50"/>
    <w:rsid w:val="008058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Tablaconcuadrcula4-nfasis6">
    <w:name w:val="Grid Table 4 Accent 6"/>
    <w:basedOn w:val="Tablanormal"/>
    <w:uiPriority w:val="49"/>
    <w:rsid w:val="00D26BF0"/>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CM8">
    <w:name w:val="CM8"/>
    <w:basedOn w:val="Default"/>
    <w:next w:val="Default"/>
    <w:uiPriority w:val="99"/>
    <w:rsid w:val="006958B3"/>
    <w:pPr>
      <w:widowControl w:val="0"/>
    </w:pPr>
    <w:rPr>
      <w:rFonts w:ascii="Times New Roman" w:hAnsi="Times New Roman" w:cs="Times New Roman"/>
      <w:color w:val="auto"/>
    </w:rPr>
  </w:style>
  <w:style w:type="paragraph" w:customStyle="1" w:styleId="CM9">
    <w:name w:val="CM9"/>
    <w:basedOn w:val="Default"/>
    <w:next w:val="Default"/>
    <w:uiPriority w:val="99"/>
    <w:rsid w:val="006958B3"/>
    <w:pPr>
      <w:widowControl w:val="0"/>
    </w:pPr>
    <w:rPr>
      <w:rFonts w:ascii="Times New Roman" w:hAnsi="Times New Roman" w:cs="Times New Roman"/>
      <w:color w:val="auto"/>
    </w:rPr>
  </w:style>
  <w:style w:type="numbering" w:customStyle="1" w:styleId="Sinlista1">
    <w:name w:val="Sin lista1"/>
    <w:next w:val="Sinlista"/>
    <w:uiPriority w:val="99"/>
    <w:semiHidden/>
    <w:unhideWhenUsed/>
    <w:rsid w:val="007F1EA1"/>
  </w:style>
  <w:style w:type="character" w:styleId="Hipervnculovisitado">
    <w:name w:val="FollowedHyperlink"/>
    <w:basedOn w:val="Fuentedeprrafopredeter"/>
    <w:uiPriority w:val="99"/>
    <w:semiHidden/>
    <w:unhideWhenUsed/>
    <w:rsid w:val="007F1EA1"/>
    <w:rPr>
      <w:color w:val="954F72"/>
      <w:u w:val="single"/>
    </w:rPr>
  </w:style>
  <w:style w:type="paragraph" w:customStyle="1" w:styleId="msonormal0">
    <w:name w:val="msonormal"/>
    <w:basedOn w:val="Normal"/>
    <w:rsid w:val="007F1EA1"/>
    <w:pPr>
      <w:spacing w:before="100" w:beforeAutospacing="1" w:after="100" w:afterAutospacing="1"/>
    </w:pPr>
    <w:rPr>
      <w:sz w:val="24"/>
      <w:szCs w:val="24"/>
      <w:lang w:val="es-CO" w:eastAsia="es-CO"/>
    </w:rPr>
  </w:style>
  <w:style w:type="paragraph" w:customStyle="1" w:styleId="xl63">
    <w:name w:val="xl63"/>
    <w:basedOn w:val="Normal"/>
    <w:rsid w:val="007F1EA1"/>
    <w:pPr>
      <w:pBdr>
        <w:top w:val="single" w:sz="12" w:space="0" w:color="FFFFFF"/>
      </w:pBdr>
      <w:shd w:val="clear" w:color="000000" w:fill="002060"/>
      <w:spacing w:before="100" w:beforeAutospacing="1" w:after="100" w:afterAutospacing="1"/>
      <w:textAlignment w:val="center"/>
    </w:pPr>
    <w:rPr>
      <w:rFonts w:ascii="Arial Narrow" w:hAnsi="Arial Narrow"/>
      <w:color w:val="FFFFFF"/>
      <w:lang w:val="es-CO" w:eastAsia="es-CO"/>
    </w:rPr>
  </w:style>
  <w:style w:type="paragraph" w:customStyle="1" w:styleId="xl64">
    <w:name w:val="xl64"/>
    <w:basedOn w:val="Normal"/>
    <w:rsid w:val="007F1EA1"/>
    <w:pPr>
      <w:spacing w:before="100" w:beforeAutospacing="1" w:after="100" w:afterAutospacing="1"/>
    </w:pPr>
    <w:rPr>
      <w:rFonts w:ascii="Arial Narrow" w:hAnsi="Arial Narrow"/>
      <w:lang w:val="es-CO" w:eastAsia="es-CO"/>
    </w:rPr>
  </w:style>
  <w:style w:type="paragraph" w:customStyle="1" w:styleId="xl65">
    <w:name w:val="xl65"/>
    <w:basedOn w:val="Normal"/>
    <w:rsid w:val="007F1EA1"/>
    <w:pPr>
      <w:spacing w:before="100" w:beforeAutospacing="1" w:after="100" w:afterAutospacing="1"/>
      <w:textAlignment w:val="center"/>
    </w:pPr>
    <w:rPr>
      <w:rFonts w:ascii="Arial Narrow" w:hAnsi="Arial Narrow"/>
      <w:lang w:val="es-CO" w:eastAsia="es-CO"/>
    </w:rPr>
  </w:style>
  <w:style w:type="paragraph" w:customStyle="1" w:styleId="xl66">
    <w:name w:val="xl66"/>
    <w:basedOn w:val="Normal"/>
    <w:rsid w:val="007F1EA1"/>
    <w:pPr>
      <w:pBdr>
        <w:top w:val="single" w:sz="8" w:space="0" w:color="002060"/>
        <w:left w:val="single" w:sz="8" w:space="0" w:color="002060"/>
        <w:bottom w:val="single" w:sz="8" w:space="0" w:color="002060"/>
      </w:pBdr>
      <w:shd w:val="clear" w:color="000000" w:fill="00B0F0"/>
      <w:spacing w:before="100" w:beforeAutospacing="1" w:after="100" w:afterAutospacing="1"/>
      <w:textAlignment w:val="center"/>
    </w:pPr>
    <w:rPr>
      <w:rFonts w:ascii="Arial Narrow" w:hAnsi="Arial Narrow"/>
      <w:b/>
      <w:bCs/>
      <w:color w:val="002060"/>
      <w:lang w:val="es-CO" w:eastAsia="es-CO"/>
    </w:rPr>
  </w:style>
  <w:style w:type="paragraph" w:customStyle="1" w:styleId="xl67">
    <w:name w:val="xl67"/>
    <w:basedOn w:val="Normal"/>
    <w:rsid w:val="007F1EA1"/>
    <w:pPr>
      <w:spacing w:before="100" w:beforeAutospacing="1" w:after="100" w:afterAutospacing="1"/>
      <w:jc w:val="center"/>
    </w:pPr>
    <w:rPr>
      <w:rFonts w:ascii="Arial Narrow" w:hAnsi="Arial Narrow"/>
      <w:lang w:val="es-CO" w:eastAsia="es-CO"/>
    </w:rPr>
  </w:style>
  <w:style w:type="paragraph" w:customStyle="1" w:styleId="xl68">
    <w:name w:val="xl68"/>
    <w:basedOn w:val="Normal"/>
    <w:rsid w:val="007F1EA1"/>
    <w:pPr>
      <w:spacing w:before="100" w:beforeAutospacing="1" w:after="100" w:afterAutospacing="1"/>
      <w:jc w:val="center"/>
      <w:textAlignment w:val="center"/>
    </w:pPr>
    <w:rPr>
      <w:rFonts w:ascii="Arial Narrow" w:hAnsi="Arial Narrow"/>
      <w:lang w:val="es-CO" w:eastAsia="es-CO"/>
    </w:rPr>
  </w:style>
  <w:style w:type="paragraph" w:customStyle="1" w:styleId="xl69">
    <w:name w:val="xl69"/>
    <w:basedOn w:val="Normal"/>
    <w:rsid w:val="007F1EA1"/>
    <w:pPr>
      <w:spacing w:before="100" w:beforeAutospacing="1" w:after="100" w:afterAutospacing="1"/>
      <w:textAlignment w:val="center"/>
    </w:pPr>
    <w:rPr>
      <w:rFonts w:ascii="Arial Narrow" w:hAnsi="Arial Narrow"/>
      <w:b/>
      <w:bCs/>
      <w:lang w:val="es-CO" w:eastAsia="es-CO"/>
    </w:rPr>
  </w:style>
  <w:style w:type="paragraph" w:customStyle="1" w:styleId="xl70">
    <w:name w:val="xl70"/>
    <w:basedOn w:val="Normal"/>
    <w:rsid w:val="007F1EA1"/>
    <w:pPr>
      <w:pBdr>
        <w:top w:val="single" w:sz="12" w:space="0" w:color="002060"/>
        <w:left w:val="single" w:sz="12" w:space="0" w:color="002060"/>
        <w:bottom w:val="single" w:sz="12" w:space="0" w:color="002060"/>
        <w:right w:val="single" w:sz="12" w:space="0" w:color="002060"/>
      </w:pBdr>
      <w:shd w:val="clear" w:color="000000" w:fill="FFC000"/>
      <w:spacing w:before="100" w:beforeAutospacing="1" w:after="100" w:afterAutospacing="1"/>
      <w:jc w:val="center"/>
      <w:textAlignment w:val="center"/>
    </w:pPr>
    <w:rPr>
      <w:rFonts w:ascii="Arial Narrow" w:hAnsi="Arial Narrow"/>
      <w:color w:val="FFC000"/>
      <w:lang w:val="es-CO" w:eastAsia="es-CO"/>
    </w:rPr>
  </w:style>
  <w:style w:type="paragraph" w:customStyle="1" w:styleId="xl71">
    <w:name w:val="xl71"/>
    <w:basedOn w:val="Normal"/>
    <w:rsid w:val="007F1EA1"/>
    <w:pPr>
      <w:pBdr>
        <w:left w:val="single" w:sz="8" w:space="0" w:color="002060"/>
        <w:bottom w:val="single" w:sz="8" w:space="0" w:color="002060"/>
        <w:right w:val="single" w:sz="8" w:space="0" w:color="002060"/>
      </w:pBdr>
      <w:spacing w:before="100" w:beforeAutospacing="1" w:after="100" w:afterAutospacing="1"/>
      <w:jc w:val="center"/>
      <w:textAlignment w:val="center"/>
    </w:pPr>
    <w:rPr>
      <w:rFonts w:ascii="Arial Narrow" w:hAnsi="Arial Narrow"/>
      <w:b/>
      <w:bCs/>
      <w:color w:val="002060"/>
      <w:lang w:val="es-CO" w:eastAsia="es-CO"/>
    </w:rPr>
  </w:style>
  <w:style w:type="paragraph" w:customStyle="1" w:styleId="xl72">
    <w:name w:val="xl72"/>
    <w:basedOn w:val="Normal"/>
    <w:rsid w:val="007F1EA1"/>
    <w:pPr>
      <w:pBdr>
        <w:top w:val="single" w:sz="8" w:space="0" w:color="FFFFFF"/>
        <w:left w:val="single" w:sz="8" w:space="0" w:color="FFFFFF"/>
        <w:bottom w:val="single" w:sz="8" w:space="0" w:color="FFFFFF"/>
        <w:right w:val="single" w:sz="8" w:space="0" w:color="FFFFFF"/>
      </w:pBdr>
      <w:shd w:val="clear" w:color="000000" w:fill="002060"/>
      <w:spacing w:before="100" w:beforeAutospacing="1" w:after="100" w:afterAutospacing="1"/>
      <w:jc w:val="center"/>
      <w:textAlignment w:val="center"/>
    </w:pPr>
    <w:rPr>
      <w:rFonts w:ascii="Arial Narrow" w:hAnsi="Arial Narrow"/>
      <w:color w:val="FFFFFF"/>
      <w:lang w:val="es-CO" w:eastAsia="es-CO"/>
    </w:rPr>
  </w:style>
  <w:style w:type="paragraph" w:customStyle="1" w:styleId="xl73">
    <w:name w:val="xl73"/>
    <w:basedOn w:val="Normal"/>
    <w:rsid w:val="007F1EA1"/>
    <w:pPr>
      <w:pBdr>
        <w:top w:val="single" w:sz="8" w:space="0" w:color="002060"/>
        <w:left w:val="single" w:sz="8" w:space="0" w:color="002060"/>
        <w:bottom w:val="single" w:sz="8" w:space="0" w:color="002060"/>
        <w:right w:val="single" w:sz="8" w:space="0" w:color="002060"/>
      </w:pBdr>
      <w:spacing w:before="100" w:beforeAutospacing="1" w:after="100" w:afterAutospacing="1"/>
      <w:jc w:val="center"/>
      <w:textAlignment w:val="center"/>
    </w:pPr>
    <w:rPr>
      <w:rFonts w:ascii="Arial Narrow" w:hAnsi="Arial Narrow"/>
      <w:b/>
      <w:bCs/>
      <w:color w:val="002060"/>
      <w:lang w:val="es-CO" w:eastAsia="es-CO"/>
    </w:rPr>
  </w:style>
  <w:style w:type="paragraph" w:customStyle="1" w:styleId="xl74">
    <w:name w:val="xl74"/>
    <w:basedOn w:val="Normal"/>
    <w:rsid w:val="007F1EA1"/>
    <w:pPr>
      <w:pBdr>
        <w:top w:val="single" w:sz="12" w:space="0" w:color="002060"/>
        <w:left w:val="single" w:sz="12" w:space="0" w:color="002060"/>
        <w:bottom w:val="single" w:sz="12" w:space="0" w:color="002060"/>
        <w:right w:val="single" w:sz="12" w:space="0" w:color="002060"/>
      </w:pBdr>
      <w:shd w:val="clear" w:color="000000" w:fill="FF0000"/>
      <w:spacing w:before="100" w:beforeAutospacing="1" w:after="100" w:afterAutospacing="1"/>
      <w:jc w:val="center"/>
      <w:textAlignment w:val="center"/>
    </w:pPr>
    <w:rPr>
      <w:rFonts w:ascii="Arial Narrow" w:hAnsi="Arial Narrow"/>
      <w:color w:val="FF0000"/>
      <w:lang w:val="es-CO" w:eastAsia="es-CO"/>
    </w:rPr>
  </w:style>
  <w:style w:type="paragraph" w:customStyle="1" w:styleId="xl75">
    <w:name w:val="xl75"/>
    <w:basedOn w:val="Normal"/>
    <w:rsid w:val="007F1EA1"/>
    <w:pPr>
      <w:pBdr>
        <w:top w:val="single" w:sz="12" w:space="0" w:color="002060"/>
        <w:left w:val="single" w:sz="12" w:space="0" w:color="002060"/>
        <w:bottom w:val="single" w:sz="12" w:space="0" w:color="002060"/>
        <w:right w:val="single" w:sz="12" w:space="0" w:color="002060"/>
      </w:pBdr>
      <w:spacing w:before="100" w:beforeAutospacing="1" w:after="100" w:afterAutospacing="1"/>
      <w:jc w:val="center"/>
      <w:textAlignment w:val="center"/>
    </w:pPr>
    <w:rPr>
      <w:rFonts w:ascii="Arial Narrow" w:hAnsi="Arial Narrow"/>
      <w:lang w:val="es-CO" w:eastAsia="es-CO"/>
    </w:rPr>
  </w:style>
  <w:style w:type="paragraph" w:customStyle="1" w:styleId="xl76">
    <w:name w:val="xl76"/>
    <w:basedOn w:val="Normal"/>
    <w:rsid w:val="007F1EA1"/>
    <w:pPr>
      <w:shd w:val="clear" w:color="000000" w:fill="002060"/>
      <w:spacing w:before="100" w:beforeAutospacing="1" w:after="100" w:afterAutospacing="1"/>
      <w:jc w:val="center"/>
      <w:textAlignment w:val="center"/>
    </w:pPr>
    <w:rPr>
      <w:rFonts w:ascii="Arial Narrow" w:hAnsi="Arial Narrow"/>
      <w:color w:val="FFFFFF"/>
      <w:lang w:val="es-CO" w:eastAsia="es-CO"/>
    </w:rPr>
  </w:style>
  <w:style w:type="paragraph" w:customStyle="1" w:styleId="xl77">
    <w:name w:val="xl77"/>
    <w:basedOn w:val="Normal"/>
    <w:rsid w:val="007F1EA1"/>
    <w:pPr>
      <w:pBdr>
        <w:top w:val="single" w:sz="8" w:space="0" w:color="FFFFFF"/>
        <w:bottom w:val="single" w:sz="8" w:space="0" w:color="FFFFFF"/>
      </w:pBdr>
      <w:shd w:val="clear" w:color="000000" w:fill="002060"/>
      <w:spacing w:before="100" w:beforeAutospacing="1" w:after="100" w:afterAutospacing="1"/>
      <w:jc w:val="right"/>
      <w:textAlignment w:val="center"/>
    </w:pPr>
    <w:rPr>
      <w:rFonts w:ascii="Arial Narrow" w:hAnsi="Arial Narrow"/>
      <w:color w:val="FFFFFF"/>
      <w:lang w:val="es-CO" w:eastAsia="es-CO"/>
    </w:rPr>
  </w:style>
  <w:style w:type="paragraph" w:customStyle="1" w:styleId="xl78">
    <w:name w:val="xl78"/>
    <w:basedOn w:val="Normal"/>
    <w:rsid w:val="007F1EA1"/>
    <w:pPr>
      <w:shd w:val="clear" w:color="000000" w:fill="002060"/>
      <w:spacing w:before="100" w:beforeAutospacing="1" w:after="100" w:afterAutospacing="1"/>
      <w:jc w:val="right"/>
      <w:textAlignment w:val="center"/>
    </w:pPr>
    <w:rPr>
      <w:rFonts w:ascii="Arial Narrow" w:hAnsi="Arial Narrow"/>
      <w:color w:val="FFFFFF"/>
      <w:lang w:val="es-CO" w:eastAsia="es-CO"/>
    </w:rPr>
  </w:style>
  <w:style w:type="paragraph" w:customStyle="1" w:styleId="xl79">
    <w:name w:val="xl79"/>
    <w:basedOn w:val="Normal"/>
    <w:rsid w:val="007F1EA1"/>
    <w:pPr>
      <w:pBdr>
        <w:top w:val="single" w:sz="8" w:space="0" w:color="FFFFFF"/>
        <w:bottom w:val="single" w:sz="8" w:space="0" w:color="FFFFFF"/>
      </w:pBdr>
      <w:shd w:val="clear" w:color="000000" w:fill="002060"/>
      <w:spacing w:before="100" w:beforeAutospacing="1" w:after="100" w:afterAutospacing="1"/>
      <w:textAlignment w:val="center"/>
    </w:pPr>
    <w:rPr>
      <w:rFonts w:ascii="Arial Narrow" w:hAnsi="Arial Narrow"/>
      <w:color w:val="FFFFFF"/>
      <w:lang w:val="es-CO" w:eastAsia="es-CO"/>
    </w:rPr>
  </w:style>
  <w:style w:type="paragraph" w:customStyle="1" w:styleId="xl80">
    <w:name w:val="xl80"/>
    <w:basedOn w:val="Normal"/>
    <w:rsid w:val="007F1EA1"/>
    <w:pPr>
      <w:shd w:val="clear" w:color="000000" w:fill="002060"/>
      <w:spacing w:before="100" w:beforeAutospacing="1" w:after="100" w:afterAutospacing="1"/>
      <w:textAlignment w:val="center"/>
    </w:pPr>
    <w:rPr>
      <w:rFonts w:ascii="Arial Narrow" w:hAnsi="Arial Narrow"/>
      <w:color w:val="FFFFFF"/>
      <w:lang w:val="es-CO" w:eastAsia="es-CO"/>
    </w:rPr>
  </w:style>
  <w:style w:type="paragraph" w:customStyle="1" w:styleId="xl81">
    <w:name w:val="xl81"/>
    <w:basedOn w:val="Normal"/>
    <w:rsid w:val="007F1EA1"/>
    <w:pPr>
      <w:pBdr>
        <w:top w:val="single" w:sz="12" w:space="0" w:color="FFFFFF"/>
      </w:pBdr>
      <w:shd w:val="clear" w:color="000000" w:fill="002060"/>
      <w:spacing w:before="100" w:beforeAutospacing="1" w:after="100" w:afterAutospacing="1"/>
      <w:jc w:val="center"/>
      <w:textAlignment w:val="center"/>
    </w:pPr>
    <w:rPr>
      <w:rFonts w:ascii="Arial Narrow" w:hAnsi="Arial Narrow"/>
      <w:color w:val="FFFFFF"/>
      <w:lang w:val="es-CO" w:eastAsia="es-CO"/>
    </w:rPr>
  </w:style>
  <w:style w:type="paragraph" w:customStyle="1" w:styleId="xl82">
    <w:name w:val="xl82"/>
    <w:basedOn w:val="Normal"/>
    <w:rsid w:val="007F1EA1"/>
    <w:pPr>
      <w:pBdr>
        <w:top w:val="single" w:sz="8" w:space="0" w:color="002060"/>
        <w:left w:val="single" w:sz="8" w:space="0" w:color="002060"/>
        <w:bottom w:val="single" w:sz="8" w:space="0" w:color="002060"/>
      </w:pBdr>
      <w:shd w:val="clear" w:color="000000" w:fill="2F75B5"/>
      <w:spacing w:before="100" w:beforeAutospacing="1" w:after="100" w:afterAutospacing="1"/>
      <w:jc w:val="center"/>
      <w:textAlignment w:val="center"/>
    </w:pPr>
    <w:rPr>
      <w:rFonts w:ascii="Arial Narrow" w:hAnsi="Arial Narrow"/>
      <w:b/>
      <w:bCs/>
      <w:color w:val="FFFFFF"/>
      <w:lang w:val="es-CO" w:eastAsia="es-CO"/>
    </w:rPr>
  </w:style>
  <w:style w:type="paragraph" w:customStyle="1" w:styleId="xl83">
    <w:name w:val="xl83"/>
    <w:basedOn w:val="Normal"/>
    <w:rsid w:val="007F1EA1"/>
    <w:pPr>
      <w:pBdr>
        <w:top w:val="single" w:sz="8" w:space="0" w:color="002060"/>
        <w:left w:val="single" w:sz="8" w:space="0" w:color="002060"/>
        <w:bottom w:val="single" w:sz="8" w:space="0" w:color="002060"/>
      </w:pBdr>
      <w:spacing w:before="100" w:beforeAutospacing="1" w:after="100" w:afterAutospacing="1"/>
      <w:jc w:val="center"/>
      <w:textAlignment w:val="center"/>
    </w:pPr>
    <w:rPr>
      <w:rFonts w:ascii="Arial Narrow" w:hAnsi="Arial Narrow"/>
      <w:b/>
      <w:bCs/>
      <w:color w:val="002060"/>
      <w:lang w:val="es-CO" w:eastAsia="es-CO"/>
    </w:rPr>
  </w:style>
  <w:style w:type="paragraph" w:customStyle="1" w:styleId="xl84">
    <w:name w:val="xl84"/>
    <w:basedOn w:val="Normal"/>
    <w:rsid w:val="007F1EA1"/>
    <w:pPr>
      <w:pBdr>
        <w:top w:val="single" w:sz="8" w:space="0" w:color="002060"/>
        <w:left w:val="single" w:sz="8" w:space="0" w:color="002060"/>
        <w:bottom w:val="single" w:sz="8" w:space="0" w:color="002060"/>
      </w:pBdr>
      <w:spacing w:before="100" w:beforeAutospacing="1" w:after="100" w:afterAutospacing="1"/>
      <w:jc w:val="center"/>
      <w:textAlignment w:val="center"/>
    </w:pPr>
    <w:rPr>
      <w:rFonts w:ascii="Arial Narrow" w:hAnsi="Arial Narrow"/>
      <w:lang w:val="es-CO" w:eastAsia="es-CO"/>
    </w:rPr>
  </w:style>
  <w:style w:type="paragraph" w:customStyle="1" w:styleId="xl85">
    <w:name w:val="xl85"/>
    <w:basedOn w:val="Normal"/>
    <w:rsid w:val="007F1EA1"/>
    <w:pPr>
      <w:pBdr>
        <w:top w:val="single" w:sz="8" w:space="0" w:color="002060"/>
        <w:bottom w:val="single" w:sz="8" w:space="0" w:color="002060"/>
        <w:right w:val="single" w:sz="8" w:space="0" w:color="002060"/>
      </w:pBdr>
      <w:shd w:val="clear" w:color="000000" w:fill="2F75B5"/>
      <w:spacing w:before="100" w:beforeAutospacing="1" w:after="100" w:afterAutospacing="1"/>
      <w:jc w:val="center"/>
      <w:textAlignment w:val="center"/>
    </w:pPr>
    <w:rPr>
      <w:rFonts w:ascii="Arial Narrow" w:hAnsi="Arial Narrow"/>
      <w:color w:val="FFFFFF"/>
      <w:lang w:val="es-CO" w:eastAsia="es-CO"/>
    </w:rPr>
  </w:style>
  <w:style w:type="paragraph" w:customStyle="1" w:styleId="xl86">
    <w:name w:val="xl86"/>
    <w:basedOn w:val="Normal"/>
    <w:rsid w:val="007F1EA1"/>
    <w:pPr>
      <w:pBdr>
        <w:top w:val="single" w:sz="8" w:space="0" w:color="002060"/>
        <w:bottom w:val="single" w:sz="8" w:space="0" w:color="002060"/>
        <w:right w:val="single" w:sz="8" w:space="0" w:color="002060"/>
      </w:pBdr>
      <w:spacing w:before="100" w:beforeAutospacing="1" w:after="100" w:afterAutospacing="1"/>
      <w:jc w:val="center"/>
      <w:textAlignment w:val="center"/>
    </w:pPr>
    <w:rPr>
      <w:rFonts w:ascii="Arial Narrow" w:hAnsi="Arial Narrow"/>
      <w:lang w:val="es-CO" w:eastAsia="es-CO"/>
    </w:rPr>
  </w:style>
  <w:style w:type="paragraph" w:customStyle="1" w:styleId="xl87">
    <w:name w:val="xl87"/>
    <w:basedOn w:val="Normal"/>
    <w:rsid w:val="007F1EA1"/>
    <w:pPr>
      <w:spacing w:before="100" w:beforeAutospacing="1" w:after="100" w:afterAutospacing="1"/>
      <w:jc w:val="center"/>
      <w:textAlignment w:val="center"/>
    </w:pPr>
    <w:rPr>
      <w:rFonts w:ascii="Arial Narrow" w:hAnsi="Arial Narrow"/>
      <w:lang w:val="es-CO" w:eastAsia="es-CO"/>
    </w:rPr>
  </w:style>
  <w:style w:type="paragraph" w:customStyle="1" w:styleId="xl88">
    <w:name w:val="xl88"/>
    <w:basedOn w:val="Normal"/>
    <w:rsid w:val="007F1EA1"/>
    <w:pPr>
      <w:spacing w:before="100" w:beforeAutospacing="1" w:after="100" w:afterAutospacing="1"/>
      <w:jc w:val="center"/>
      <w:textAlignment w:val="center"/>
    </w:pPr>
    <w:rPr>
      <w:rFonts w:ascii="Arial Narrow" w:hAnsi="Arial Narrow"/>
      <w:b/>
      <w:bCs/>
      <w:lang w:val="es-CO" w:eastAsia="es-CO"/>
    </w:rPr>
  </w:style>
  <w:style w:type="paragraph" w:customStyle="1" w:styleId="xl89">
    <w:name w:val="xl89"/>
    <w:basedOn w:val="Normal"/>
    <w:rsid w:val="007F1EA1"/>
    <w:pPr>
      <w:pBdr>
        <w:top w:val="single" w:sz="12" w:space="0" w:color="FFFFFF"/>
      </w:pBdr>
      <w:shd w:val="clear" w:color="000000" w:fill="002060"/>
      <w:spacing w:before="100" w:beforeAutospacing="1" w:after="100" w:afterAutospacing="1"/>
      <w:jc w:val="center"/>
      <w:textAlignment w:val="center"/>
    </w:pPr>
    <w:rPr>
      <w:rFonts w:ascii="Arial Narrow" w:hAnsi="Arial Narrow"/>
      <w:color w:val="FFFFFF"/>
      <w:lang w:val="es-CO" w:eastAsia="es-CO"/>
    </w:rPr>
  </w:style>
  <w:style w:type="paragraph" w:customStyle="1" w:styleId="xl90">
    <w:name w:val="xl90"/>
    <w:basedOn w:val="Normal"/>
    <w:rsid w:val="007F1EA1"/>
    <w:pPr>
      <w:pBdr>
        <w:top w:val="single" w:sz="8" w:space="0" w:color="002060"/>
        <w:left w:val="single" w:sz="8" w:space="0" w:color="002060"/>
        <w:bottom w:val="single" w:sz="8" w:space="0" w:color="002060"/>
      </w:pBdr>
      <w:shd w:val="clear" w:color="000000" w:fill="2F75B5"/>
      <w:spacing w:before="100" w:beforeAutospacing="1" w:after="100" w:afterAutospacing="1"/>
      <w:jc w:val="center"/>
      <w:textAlignment w:val="center"/>
    </w:pPr>
    <w:rPr>
      <w:rFonts w:ascii="Arial Narrow" w:hAnsi="Arial Narrow"/>
      <w:b/>
      <w:bCs/>
      <w:color w:val="FFFFFF"/>
      <w:lang w:val="es-CO" w:eastAsia="es-CO"/>
    </w:rPr>
  </w:style>
  <w:style w:type="paragraph" w:customStyle="1" w:styleId="xl91">
    <w:name w:val="xl91"/>
    <w:basedOn w:val="Normal"/>
    <w:rsid w:val="007F1EA1"/>
    <w:pPr>
      <w:pBdr>
        <w:top w:val="single" w:sz="8" w:space="0" w:color="002060"/>
        <w:left w:val="single" w:sz="8" w:space="0" w:color="002060"/>
        <w:bottom w:val="single" w:sz="8" w:space="0" w:color="002060"/>
      </w:pBdr>
      <w:spacing w:before="100" w:beforeAutospacing="1" w:after="100" w:afterAutospacing="1"/>
      <w:jc w:val="center"/>
      <w:textAlignment w:val="center"/>
    </w:pPr>
    <w:rPr>
      <w:rFonts w:ascii="Arial Narrow" w:hAnsi="Arial Narrow"/>
      <w:b/>
      <w:bCs/>
      <w:color w:val="002060"/>
      <w:lang w:val="es-CO" w:eastAsia="es-CO"/>
    </w:rPr>
  </w:style>
  <w:style w:type="paragraph" w:customStyle="1" w:styleId="xl92">
    <w:name w:val="xl92"/>
    <w:basedOn w:val="Normal"/>
    <w:rsid w:val="007F1EA1"/>
    <w:pPr>
      <w:pBdr>
        <w:top w:val="single" w:sz="8" w:space="0" w:color="002060"/>
        <w:left w:val="single" w:sz="8" w:space="0" w:color="002060"/>
        <w:bottom w:val="single" w:sz="8" w:space="0" w:color="002060"/>
      </w:pBdr>
      <w:spacing w:before="100" w:beforeAutospacing="1" w:after="100" w:afterAutospacing="1"/>
      <w:jc w:val="center"/>
      <w:textAlignment w:val="center"/>
    </w:pPr>
    <w:rPr>
      <w:rFonts w:ascii="Arial Narrow" w:hAnsi="Arial Narrow"/>
      <w:lang w:val="es-CO" w:eastAsia="es-CO"/>
    </w:rPr>
  </w:style>
  <w:style w:type="paragraph" w:customStyle="1" w:styleId="xl93">
    <w:name w:val="xl93"/>
    <w:basedOn w:val="Normal"/>
    <w:rsid w:val="007F1EA1"/>
    <w:pPr>
      <w:spacing w:before="100" w:beforeAutospacing="1" w:after="100" w:afterAutospacing="1"/>
      <w:jc w:val="center"/>
    </w:pPr>
    <w:rPr>
      <w:rFonts w:ascii="Arial Narrow" w:hAnsi="Arial Narrow"/>
      <w:lang w:val="es-CO" w:eastAsia="es-CO"/>
    </w:rPr>
  </w:style>
  <w:style w:type="paragraph" w:customStyle="1" w:styleId="xl94">
    <w:name w:val="xl94"/>
    <w:basedOn w:val="Normal"/>
    <w:rsid w:val="007F1EA1"/>
    <w:pPr>
      <w:spacing w:before="100" w:beforeAutospacing="1" w:after="100" w:afterAutospacing="1"/>
      <w:jc w:val="center"/>
      <w:textAlignment w:val="center"/>
    </w:pPr>
    <w:rPr>
      <w:rFonts w:ascii="Arial Narrow" w:hAnsi="Arial Narrow"/>
      <w:lang w:val="es-CO" w:eastAsia="es-CO"/>
    </w:rPr>
  </w:style>
  <w:style w:type="paragraph" w:customStyle="1" w:styleId="xl95">
    <w:name w:val="xl95"/>
    <w:basedOn w:val="Normal"/>
    <w:rsid w:val="007F1EA1"/>
    <w:pPr>
      <w:pBdr>
        <w:top w:val="single" w:sz="12" w:space="0" w:color="FFFFFF"/>
        <w:left w:val="single" w:sz="12" w:space="0" w:color="FFFFFF"/>
        <w:right w:val="single" w:sz="12" w:space="0" w:color="FFFFFF"/>
      </w:pBdr>
      <w:shd w:val="clear" w:color="000000" w:fill="00B0F0"/>
      <w:spacing w:before="100" w:beforeAutospacing="1" w:after="100" w:afterAutospacing="1"/>
      <w:jc w:val="center"/>
      <w:textAlignment w:val="center"/>
    </w:pPr>
    <w:rPr>
      <w:rFonts w:ascii="Arial Narrow" w:hAnsi="Arial Narrow"/>
      <w:b/>
      <w:bCs/>
      <w:color w:val="002060"/>
      <w:lang w:val="es-CO" w:eastAsia="es-CO"/>
    </w:rPr>
  </w:style>
  <w:style w:type="paragraph" w:customStyle="1" w:styleId="xl96">
    <w:name w:val="xl96"/>
    <w:basedOn w:val="Normal"/>
    <w:rsid w:val="007F1EA1"/>
    <w:pPr>
      <w:pBdr>
        <w:left w:val="single" w:sz="12" w:space="0" w:color="FFFFFF"/>
        <w:bottom w:val="single" w:sz="12" w:space="0" w:color="FFFFFF"/>
        <w:right w:val="single" w:sz="12" w:space="0" w:color="FFFFFF"/>
      </w:pBdr>
      <w:shd w:val="clear" w:color="000000" w:fill="00B0F0"/>
      <w:spacing w:before="100" w:beforeAutospacing="1" w:after="100" w:afterAutospacing="1"/>
      <w:jc w:val="center"/>
      <w:textAlignment w:val="center"/>
    </w:pPr>
    <w:rPr>
      <w:rFonts w:ascii="Arial Narrow" w:hAnsi="Arial Narrow"/>
      <w:b/>
      <w:bCs/>
      <w:color w:val="002060"/>
      <w:lang w:val="es-CO" w:eastAsia="es-CO"/>
    </w:rPr>
  </w:style>
  <w:style w:type="paragraph" w:customStyle="1" w:styleId="xl97">
    <w:name w:val="xl97"/>
    <w:basedOn w:val="Normal"/>
    <w:rsid w:val="007F1EA1"/>
    <w:pPr>
      <w:spacing w:before="100" w:beforeAutospacing="1" w:after="100" w:afterAutospacing="1"/>
      <w:jc w:val="center"/>
      <w:textAlignment w:val="center"/>
    </w:pPr>
    <w:rPr>
      <w:rFonts w:ascii="Arial Narrow" w:hAnsi="Arial Narrow"/>
      <w:b/>
      <w:bCs/>
      <w:lang w:val="es-CO" w:eastAsia="es-CO"/>
    </w:rPr>
  </w:style>
  <w:style w:type="paragraph" w:customStyle="1" w:styleId="xl98">
    <w:name w:val="xl98"/>
    <w:basedOn w:val="Normal"/>
    <w:rsid w:val="007F1EA1"/>
    <w:pPr>
      <w:spacing w:before="100" w:beforeAutospacing="1" w:after="100" w:afterAutospacing="1"/>
      <w:jc w:val="center"/>
      <w:textAlignment w:val="center"/>
    </w:pPr>
    <w:rPr>
      <w:rFonts w:ascii="Arial Narrow" w:hAnsi="Arial Narrow"/>
      <w:b/>
      <w:bCs/>
      <w:color w:val="70AD47"/>
      <w:lang w:val="es-CO" w:eastAsia="es-CO"/>
    </w:rPr>
  </w:style>
  <w:style w:type="paragraph" w:customStyle="1" w:styleId="xl99">
    <w:name w:val="xl99"/>
    <w:basedOn w:val="Normal"/>
    <w:rsid w:val="007F1EA1"/>
    <w:pPr>
      <w:spacing w:before="100" w:beforeAutospacing="1" w:after="100" w:afterAutospacing="1"/>
      <w:jc w:val="center"/>
      <w:textAlignment w:val="center"/>
    </w:pPr>
    <w:rPr>
      <w:rFonts w:ascii="Arial Narrow" w:hAnsi="Arial Narrow"/>
      <w:b/>
      <w:bCs/>
      <w:color w:val="FFC000"/>
      <w:lang w:val="es-CO" w:eastAsia="es-CO"/>
    </w:rPr>
  </w:style>
  <w:style w:type="paragraph" w:customStyle="1" w:styleId="xl100">
    <w:name w:val="xl100"/>
    <w:basedOn w:val="Normal"/>
    <w:rsid w:val="007F1EA1"/>
    <w:pPr>
      <w:spacing w:before="100" w:beforeAutospacing="1" w:after="100" w:afterAutospacing="1"/>
      <w:jc w:val="center"/>
      <w:textAlignment w:val="center"/>
    </w:pPr>
    <w:rPr>
      <w:rFonts w:ascii="Arial Narrow" w:hAnsi="Arial Narrow"/>
      <w:b/>
      <w:bCs/>
      <w:color w:val="FF0000"/>
      <w:lang w:val="es-CO" w:eastAsia="es-CO"/>
    </w:rPr>
  </w:style>
  <w:style w:type="character" w:styleId="Textoennegrita">
    <w:name w:val="Strong"/>
    <w:basedOn w:val="Fuentedeprrafopredeter"/>
    <w:uiPriority w:val="22"/>
    <w:qFormat/>
    <w:rsid w:val="00240D4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1635">
      <w:bodyDiv w:val="1"/>
      <w:marLeft w:val="0"/>
      <w:marRight w:val="0"/>
      <w:marTop w:val="0"/>
      <w:marBottom w:val="0"/>
      <w:divBdr>
        <w:top w:val="none" w:sz="0" w:space="0" w:color="auto"/>
        <w:left w:val="none" w:sz="0" w:space="0" w:color="auto"/>
        <w:bottom w:val="none" w:sz="0" w:space="0" w:color="auto"/>
        <w:right w:val="none" w:sz="0" w:space="0" w:color="auto"/>
      </w:divBdr>
    </w:div>
    <w:div w:id="33432201">
      <w:bodyDiv w:val="1"/>
      <w:marLeft w:val="0"/>
      <w:marRight w:val="0"/>
      <w:marTop w:val="0"/>
      <w:marBottom w:val="0"/>
      <w:divBdr>
        <w:top w:val="none" w:sz="0" w:space="0" w:color="auto"/>
        <w:left w:val="none" w:sz="0" w:space="0" w:color="auto"/>
        <w:bottom w:val="none" w:sz="0" w:space="0" w:color="auto"/>
        <w:right w:val="none" w:sz="0" w:space="0" w:color="auto"/>
      </w:divBdr>
    </w:div>
    <w:div w:id="77094554">
      <w:bodyDiv w:val="1"/>
      <w:marLeft w:val="0"/>
      <w:marRight w:val="0"/>
      <w:marTop w:val="0"/>
      <w:marBottom w:val="0"/>
      <w:divBdr>
        <w:top w:val="none" w:sz="0" w:space="0" w:color="auto"/>
        <w:left w:val="none" w:sz="0" w:space="0" w:color="auto"/>
        <w:bottom w:val="none" w:sz="0" w:space="0" w:color="auto"/>
        <w:right w:val="none" w:sz="0" w:space="0" w:color="auto"/>
      </w:divBdr>
    </w:div>
    <w:div w:id="88933578">
      <w:bodyDiv w:val="1"/>
      <w:marLeft w:val="0"/>
      <w:marRight w:val="0"/>
      <w:marTop w:val="0"/>
      <w:marBottom w:val="0"/>
      <w:divBdr>
        <w:top w:val="none" w:sz="0" w:space="0" w:color="auto"/>
        <w:left w:val="none" w:sz="0" w:space="0" w:color="auto"/>
        <w:bottom w:val="none" w:sz="0" w:space="0" w:color="auto"/>
        <w:right w:val="none" w:sz="0" w:space="0" w:color="auto"/>
      </w:divBdr>
    </w:div>
    <w:div w:id="104883901">
      <w:bodyDiv w:val="1"/>
      <w:marLeft w:val="0"/>
      <w:marRight w:val="0"/>
      <w:marTop w:val="0"/>
      <w:marBottom w:val="0"/>
      <w:divBdr>
        <w:top w:val="none" w:sz="0" w:space="0" w:color="auto"/>
        <w:left w:val="none" w:sz="0" w:space="0" w:color="auto"/>
        <w:bottom w:val="none" w:sz="0" w:space="0" w:color="auto"/>
        <w:right w:val="none" w:sz="0" w:space="0" w:color="auto"/>
      </w:divBdr>
    </w:div>
    <w:div w:id="128255342">
      <w:bodyDiv w:val="1"/>
      <w:marLeft w:val="0"/>
      <w:marRight w:val="0"/>
      <w:marTop w:val="0"/>
      <w:marBottom w:val="0"/>
      <w:divBdr>
        <w:top w:val="none" w:sz="0" w:space="0" w:color="auto"/>
        <w:left w:val="none" w:sz="0" w:space="0" w:color="auto"/>
        <w:bottom w:val="none" w:sz="0" w:space="0" w:color="auto"/>
        <w:right w:val="none" w:sz="0" w:space="0" w:color="auto"/>
      </w:divBdr>
    </w:div>
    <w:div w:id="268512209">
      <w:bodyDiv w:val="1"/>
      <w:marLeft w:val="0"/>
      <w:marRight w:val="0"/>
      <w:marTop w:val="0"/>
      <w:marBottom w:val="0"/>
      <w:divBdr>
        <w:top w:val="none" w:sz="0" w:space="0" w:color="auto"/>
        <w:left w:val="none" w:sz="0" w:space="0" w:color="auto"/>
        <w:bottom w:val="none" w:sz="0" w:space="0" w:color="auto"/>
        <w:right w:val="none" w:sz="0" w:space="0" w:color="auto"/>
      </w:divBdr>
    </w:div>
    <w:div w:id="291636359">
      <w:bodyDiv w:val="1"/>
      <w:marLeft w:val="0"/>
      <w:marRight w:val="0"/>
      <w:marTop w:val="0"/>
      <w:marBottom w:val="0"/>
      <w:divBdr>
        <w:top w:val="none" w:sz="0" w:space="0" w:color="auto"/>
        <w:left w:val="none" w:sz="0" w:space="0" w:color="auto"/>
        <w:bottom w:val="none" w:sz="0" w:space="0" w:color="auto"/>
        <w:right w:val="none" w:sz="0" w:space="0" w:color="auto"/>
      </w:divBdr>
    </w:div>
    <w:div w:id="344475727">
      <w:bodyDiv w:val="1"/>
      <w:marLeft w:val="0"/>
      <w:marRight w:val="0"/>
      <w:marTop w:val="0"/>
      <w:marBottom w:val="0"/>
      <w:divBdr>
        <w:top w:val="none" w:sz="0" w:space="0" w:color="auto"/>
        <w:left w:val="none" w:sz="0" w:space="0" w:color="auto"/>
        <w:bottom w:val="none" w:sz="0" w:space="0" w:color="auto"/>
        <w:right w:val="none" w:sz="0" w:space="0" w:color="auto"/>
      </w:divBdr>
    </w:div>
    <w:div w:id="404229514">
      <w:bodyDiv w:val="1"/>
      <w:marLeft w:val="0"/>
      <w:marRight w:val="0"/>
      <w:marTop w:val="0"/>
      <w:marBottom w:val="0"/>
      <w:divBdr>
        <w:top w:val="none" w:sz="0" w:space="0" w:color="auto"/>
        <w:left w:val="none" w:sz="0" w:space="0" w:color="auto"/>
        <w:bottom w:val="none" w:sz="0" w:space="0" w:color="auto"/>
        <w:right w:val="none" w:sz="0" w:space="0" w:color="auto"/>
      </w:divBdr>
    </w:div>
    <w:div w:id="405537416">
      <w:bodyDiv w:val="1"/>
      <w:marLeft w:val="0"/>
      <w:marRight w:val="0"/>
      <w:marTop w:val="0"/>
      <w:marBottom w:val="0"/>
      <w:divBdr>
        <w:top w:val="none" w:sz="0" w:space="0" w:color="auto"/>
        <w:left w:val="none" w:sz="0" w:space="0" w:color="auto"/>
        <w:bottom w:val="none" w:sz="0" w:space="0" w:color="auto"/>
        <w:right w:val="none" w:sz="0" w:space="0" w:color="auto"/>
      </w:divBdr>
    </w:div>
    <w:div w:id="413402631">
      <w:bodyDiv w:val="1"/>
      <w:marLeft w:val="0"/>
      <w:marRight w:val="0"/>
      <w:marTop w:val="0"/>
      <w:marBottom w:val="0"/>
      <w:divBdr>
        <w:top w:val="none" w:sz="0" w:space="0" w:color="auto"/>
        <w:left w:val="none" w:sz="0" w:space="0" w:color="auto"/>
        <w:bottom w:val="none" w:sz="0" w:space="0" w:color="auto"/>
        <w:right w:val="none" w:sz="0" w:space="0" w:color="auto"/>
      </w:divBdr>
    </w:div>
    <w:div w:id="433985187">
      <w:bodyDiv w:val="1"/>
      <w:marLeft w:val="0"/>
      <w:marRight w:val="0"/>
      <w:marTop w:val="0"/>
      <w:marBottom w:val="0"/>
      <w:divBdr>
        <w:top w:val="none" w:sz="0" w:space="0" w:color="auto"/>
        <w:left w:val="none" w:sz="0" w:space="0" w:color="auto"/>
        <w:bottom w:val="none" w:sz="0" w:space="0" w:color="auto"/>
        <w:right w:val="none" w:sz="0" w:space="0" w:color="auto"/>
      </w:divBdr>
    </w:div>
    <w:div w:id="483204914">
      <w:bodyDiv w:val="1"/>
      <w:marLeft w:val="0"/>
      <w:marRight w:val="0"/>
      <w:marTop w:val="0"/>
      <w:marBottom w:val="0"/>
      <w:divBdr>
        <w:top w:val="none" w:sz="0" w:space="0" w:color="auto"/>
        <w:left w:val="none" w:sz="0" w:space="0" w:color="auto"/>
        <w:bottom w:val="none" w:sz="0" w:space="0" w:color="auto"/>
        <w:right w:val="none" w:sz="0" w:space="0" w:color="auto"/>
      </w:divBdr>
    </w:div>
    <w:div w:id="485098788">
      <w:bodyDiv w:val="1"/>
      <w:marLeft w:val="0"/>
      <w:marRight w:val="0"/>
      <w:marTop w:val="0"/>
      <w:marBottom w:val="0"/>
      <w:divBdr>
        <w:top w:val="none" w:sz="0" w:space="0" w:color="auto"/>
        <w:left w:val="none" w:sz="0" w:space="0" w:color="auto"/>
        <w:bottom w:val="none" w:sz="0" w:space="0" w:color="auto"/>
        <w:right w:val="none" w:sz="0" w:space="0" w:color="auto"/>
      </w:divBdr>
    </w:div>
    <w:div w:id="508836303">
      <w:bodyDiv w:val="1"/>
      <w:marLeft w:val="0"/>
      <w:marRight w:val="0"/>
      <w:marTop w:val="0"/>
      <w:marBottom w:val="0"/>
      <w:divBdr>
        <w:top w:val="none" w:sz="0" w:space="0" w:color="auto"/>
        <w:left w:val="none" w:sz="0" w:space="0" w:color="auto"/>
        <w:bottom w:val="none" w:sz="0" w:space="0" w:color="auto"/>
        <w:right w:val="none" w:sz="0" w:space="0" w:color="auto"/>
      </w:divBdr>
    </w:div>
    <w:div w:id="509569149">
      <w:bodyDiv w:val="1"/>
      <w:marLeft w:val="0"/>
      <w:marRight w:val="0"/>
      <w:marTop w:val="0"/>
      <w:marBottom w:val="0"/>
      <w:divBdr>
        <w:top w:val="none" w:sz="0" w:space="0" w:color="auto"/>
        <w:left w:val="none" w:sz="0" w:space="0" w:color="auto"/>
        <w:bottom w:val="none" w:sz="0" w:space="0" w:color="auto"/>
        <w:right w:val="none" w:sz="0" w:space="0" w:color="auto"/>
      </w:divBdr>
    </w:div>
    <w:div w:id="529269439">
      <w:bodyDiv w:val="1"/>
      <w:marLeft w:val="0"/>
      <w:marRight w:val="0"/>
      <w:marTop w:val="0"/>
      <w:marBottom w:val="0"/>
      <w:divBdr>
        <w:top w:val="none" w:sz="0" w:space="0" w:color="auto"/>
        <w:left w:val="none" w:sz="0" w:space="0" w:color="auto"/>
        <w:bottom w:val="none" w:sz="0" w:space="0" w:color="auto"/>
        <w:right w:val="none" w:sz="0" w:space="0" w:color="auto"/>
      </w:divBdr>
    </w:div>
    <w:div w:id="626854366">
      <w:bodyDiv w:val="1"/>
      <w:marLeft w:val="0"/>
      <w:marRight w:val="0"/>
      <w:marTop w:val="0"/>
      <w:marBottom w:val="0"/>
      <w:divBdr>
        <w:top w:val="none" w:sz="0" w:space="0" w:color="auto"/>
        <w:left w:val="none" w:sz="0" w:space="0" w:color="auto"/>
        <w:bottom w:val="none" w:sz="0" w:space="0" w:color="auto"/>
        <w:right w:val="none" w:sz="0" w:space="0" w:color="auto"/>
      </w:divBdr>
    </w:div>
    <w:div w:id="659191753">
      <w:bodyDiv w:val="1"/>
      <w:marLeft w:val="0"/>
      <w:marRight w:val="0"/>
      <w:marTop w:val="0"/>
      <w:marBottom w:val="0"/>
      <w:divBdr>
        <w:top w:val="none" w:sz="0" w:space="0" w:color="auto"/>
        <w:left w:val="none" w:sz="0" w:space="0" w:color="auto"/>
        <w:bottom w:val="none" w:sz="0" w:space="0" w:color="auto"/>
        <w:right w:val="none" w:sz="0" w:space="0" w:color="auto"/>
      </w:divBdr>
      <w:divsChild>
        <w:div w:id="153452454">
          <w:marLeft w:val="360"/>
          <w:marRight w:val="0"/>
          <w:marTop w:val="200"/>
          <w:marBottom w:val="0"/>
          <w:divBdr>
            <w:top w:val="none" w:sz="0" w:space="0" w:color="auto"/>
            <w:left w:val="none" w:sz="0" w:space="0" w:color="auto"/>
            <w:bottom w:val="none" w:sz="0" w:space="0" w:color="auto"/>
            <w:right w:val="none" w:sz="0" w:space="0" w:color="auto"/>
          </w:divBdr>
        </w:div>
      </w:divsChild>
    </w:div>
    <w:div w:id="674961047">
      <w:bodyDiv w:val="1"/>
      <w:marLeft w:val="0"/>
      <w:marRight w:val="0"/>
      <w:marTop w:val="0"/>
      <w:marBottom w:val="0"/>
      <w:divBdr>
        <w:top w:val="none" w:sz="0" w:space="0" w:color="auto"/>
        <w:left w:val="none" w:sz="0" w:space="0" w:color="auto"/>
        <w:bottom w:val="none" w:sz="0" w:space="0" w:color="auto"/>
        <w:right w:val="none" w:sz="0" w:space="0" w:color="auto"/>
      </w:divBdr>
    </w:div>
    <w:div w:id="733242938">
      <w:bodyDiv w:val="1"/>
      <w:marLeft w:val="0"/>
      <w:marRight w:val="0"/>
      <w:marTop w:val="0"/>
      <w:marBottom w:val="0"/>
      <w:divBdr>
        <w:top w:val="none" w:sz="0" w:space="0" w:color="auto"/>
        <w:left w:val="none" w:sz="0" w:space="0" w:color="auto"/>
        <w:bottom w:val="none" w:sz="0" w:space="0" w:color="auto"/>
        <w:right w:val="none" w:sz="0" w:space="0" w:color="auto"/>
      </w:divBdr>
    </w:div>
    <w:div w:id="772825328">
      <w:bodyDiv w:val="1"/>
      <w:marLeft w:val="0"/>
      <w:marRight w:val="0"/>
      <w:marTop w:val="0"/>
      <w:marBottom w:val="0"/>
      <w:divBdr>
        <w:top w:val="none" w:sz="0" w:space="0" w:color="auto"/>
        <w:left w:val="none" w:sz="0" w:space="0" w:color="auto"/>
        <w:bottom w:val="none" w:sz="0" w:space="0" w:color="auto"/>
        <w:right w:val="none" w:sz="0" w:space="0" w:color="auto"/>
      </w:divBdr>
    </w:div>
    <w:div w:id="791510423">
      <w:bodyDiv w:val="1"/>
      <w:marLeft w:val="0"/>
      <w:marRight w:val="0"/>
      <w:marTop w:val="0"/>
      <w:marBottom w:val="0"/>
      <w:divBdr>
        <w:top w:val="none" w:sz="0" w:space="0" w:color="auto"/>
        <w:left w:val="none" w:sz="0" w:space="0" w:color="auto"/>
        <w:bottom w:val="none" w:sz="0" w:space="0" w:color="auto"/>
        <w:right w:val="none" w:sz="0" w:space="0" w:color="auto"/>
      </w:divBdr>
    </w:div>
    <w:div w:id="791830276">
      <w:bodyDiv w:val="1"/>
      <w:marLeft w:val="0"/>
      <w:marRight w:val="0"/>
      <w:marTop w:val="0"/>
      <w:marBottom w:val="0"/>
      <w:divBdr>
        <w:top w:val="none" w:sz="0" w:space="0" w:color="auto"/>
        <w:left w:val="none" w:sz="0" w:space="0" w:color="auto"/>
        <w:bottom w:val="none" w:sz="0" w:space="0" w:color="auto"/>
        <w:right w:val="none" w:sz="0" w:space="0" w:color="auto"/>
      </w:divBdr>
    </w:div>
    <w:div w:id="804783066">
      <w:bodyDiv w:val="1"/>
      <w:marLeft w:val="0"/>
      <w:marRight w:val="0"/>
      <w:marTop w:val="0"/>
      <w:marBottom w:val="0"/>
      <w:divBdr>
        <w:top w:val="none" w:sz="0" w:space="0" w:color="auto"/>
        <w:left w:val="none" w:sz="0" w:space="0" w:color="auto"/>
        <w:bottom w:val="none" w:sz="0" w:space="0" w:color="auto"/>
        <w:right w:val="none" w:sz="0" w:space="0" w:color="auto"/>
      </w:divBdr>
    </w:div>
    <w:div w:id="806703177">
      <w:bodyDiv w:val="1"/>
      <w:marLeft w:val="0"/>
      <w:marRight w:val="0"/>
      <w:marTop w:val="0"/>
      <w:marBottom w:val="0"/>
      <w:divBdr>
        <w:top w:val="none" w:sz="0" w:space="0" w:color="auto"/>
        <w:left w:val="none" w:sz="0" w:space="0" w:color="auto"/>
        <w:bottom w:val="none" w:sz="0" w:space="0" w:color="auto"/>
        <w:right w:val="none" w:sz="0" w:space="0" w:color="auto"/>
      </w:divBdr>
    </w:div>
    <w:div w:id="815536507">
      <w:bodyDiv w:val="1"/>
      <w:marLeft w:val="0"/>
      <w:marRight w:val="0"/>
      <w:marTop w:val="0"/>
      <w:marBottom w:val="0"/>
      <w:divBdr>
        <w:top w:val="none" w:sz="0" w:space="0" w:color="auto"/>
        <w:left w:val="none" w:sz="0" w:space="0" w:color="auto"/>
        <w:bottom w:val="none" w:sz="0" w:space="0" w:color="auto"/>
        <w:right w:val="none" w:sz="0" w:space="0" w:color="auto"/>
      </w:divBdr>
    </w:div>
    <w:div w:id="900679081">
      <w:bodyDiv w:val="1"/>
      <w:marLeft w:val="0"/>
      <w:marRight w:val="0"/>
      <w:marTop w:val="0"/>
      <w:marBottom w:val="0"/>
      <w:divBdr>
        <w:top w:val="none" w:sz="0" w:space="0" w:color="auto"/>
        <w:left w:val="none" w:sz="0" w:space="0" w:color="auto"/>
        <w:bottom w:val="none" w:sz="0" w:space="0" w:color="auto"/>
        <w:right w:val="none" w:sz="0" w:space="0" w:color="auto"/>
      </w:divBdr>
    </w:div>
    <w:div w:id="915476374">
      <w:bodyDiv w:val="1"/>
      <w:marLeft w:val="0"/>
      <w:marRight w:val="0"/>
      <w:marTop w:val="0"/>
      <w:marBottom w:val="0"/>
      <w:divBdr>
        <w:top w:val="none" w:sz="0" w:space="0" w:color="auto"/>
        <w:left w:val="none" w:sz="0" w:space="0" w:color="auto"/>
        <w:bottom w:val="none" w:sz="0" w:space="0" w:color="auto"/>
        <w:right w:val="none" w:sz="0" w:space="0" w:color="auto"/>
      </w:divBdr>
    </w:div>
    <w:div w:id="960577690">
      <w:bodyDiv w:val="1"/>
      <w:marLeft w:val="0"/>
      <w:marRight w:val="0"/>
      <w:marTop w:val="0"/>
      <w:marBottom w:val="0"/>
      <w:divBdr>
        <w:top w:val="none" w:sz="0" w:space="0" w:color="auto"/>
        <w:left w:val="none" w:sz="0" w:space="0" w:color="auto"/>
        <w:bottom w:val="none" w:sz="0" w:space="0" w:color="auto"/>
        <w:right w:val="none" w:sz="0" w:space="0" w:color="auto"/>
      </w:divBdr>
    </w:div>
    <w:div w:id="1077871814">
      <w:bodyDiv w:val="1"/>
      <w:marLeft w:val="0"/>
      <w:marRight w:val="0"/>
      <w:marTop w:val="0"/>
      <w:marBottom w:val="0"/>
      <w:divBdr>
        <w:top w:val="none" w:sz="0" w:space="0" w:color="auto"/>
        <w:left w:val="none" w:sz="0" w:space="0" w:color="auto"/>
        <w:bottom w:val="none" w:sz="0" w:space="0" w:color="auto"/>
        <w:right w:val="none" w:sz="0" w:space="0" w:color="auto"/>
      </w:divBdr>
    </w:div>
    <w:div w:id="1184593369">
      <w:bodyDiv w:val="1"/>
      <w:marLeft w:val="0"/>
      <w:marRight w:val="0"/>
      <w:marTop w:val="0"/>
      <w:marBottom w:val="0"/>
      <w:divBdr>
        <w:top w:val="none" w:sz="0" w:space="0" w:color="auto"/>
        <w:left w:val="none" w:sz="0" w:space="0" w:color="auto"/>
        <w:bottom w:val="none" w:sz="0" w:space="0" w:color="auto"/>
        <w:right w:val="none" w:sz="0" w:space="0" w:color="auto"/>
      </w:divBdr>
    </w:div>
    <w:div w:id="1288120921">
      <w:bodyDiv w:val="1"/>
      <w:marLeft w:val="0"/>
      <w:marRight w:val="0"/>
      <w:marTop w:val="0"/>
      <w:marBottom w:val="0"/>
      <w:divBdr>
        <w:top w:val="none" w:sz="0" w:space="0" w:color="auto"/>
        <w:left w:val="none" w:sz="0" w:space="0" w:color="auto"/>
        <w:bottom w:val="none" w:sz="0" w:space="0" w:color="auto"/>
        <w:right w:val="none" w:sz="0" w:space="0" w:color="auto"/>
      </w:divBdr>
    </w:div>
    <w:div w:id="1337032156">
      <w:bodyDiv w:val="1"/>
      <w:marLeft w:val="0"/>
      <w:marRight w:val="0"/>
      <w:marTop w:val="0"/>
      <w:marBottom w:val="0"/>
      <w:divBdr>
        <w:top w:val="none" w:sz="0" w:space="0" w:color="auto"/>
        <w:left w:val="none" w:sz="0" w:space="0" w:color="auto"/>
        <w:bottom w:val="none" w:sz="0" w:space="0" w:color="auto"/>
        <w:right w:val="none" w:sz="0" w:space="0" w:color="auto"/>
      </w:divBdr>
    </w:div>
    <w:div w:id="1347486921">
      <w:bodyDiv w:val="1"/>
      <w:marLeft w:val="0"/>
      <w:marRight w:val="0"/>
      <w:marTop w:val="0"/>
      <w:marBottom w:val="0"/>
      <w:divBdr>
        <w:top w:val="none" w:sz="0" w:space="0" w:color="auto"/>
        <w:left w:val="none" w:sz="0" w:space="0" w:color="auto"/>
        <w:bottom w:val="none" w:sz="0" w:space="0" w:color="auto"/>
        <w:right w:val="none" w:sz="0" w:space="0" w:color="auto"/>
      </w:divBdr>
    </w:div>
    <w:div w:id="1358119618">
      <w:bodyDiv w:val="1"/>
      <w:marLeft w:val="0"/>
      <w:marRight w:val="0"/>
      <w:marTop w:val="0"/>
      <w:marBottom w:val="0"/>
      <w:divBdr>
        <w:top w:val="none" w:sz="0" w:space="0" w:color="auto"/>
        <w:left w:val="none" w:sz="0" w:space="0" w:color="auto"/>
        <w:bottom w:val="none" w:sz="0" w:space="0" w:color="auto"/>
        <w:right w:val="none" w:sz="0" w:space="0" w:color="auto"/>
      </w:divBdr>
    </w:div>
    <w:div w:id="1362316373">
      <w:bodyDiv w:val="1"/>
      <w:marLeft w:val="0"/>
      <w:marRight w:val="0"/>
      <w:marTop w:val="0"/>
      <w:marBottom w:val="0"/>
      <w:divBdr>
        <w:top w:val="none" w:sz="0" w:space="0" w:color="auto"/>
        <w:left w:val="none" w:sz="0" w:space="0" w:color="auto"/>
        <w:bottom w:val="none" w:sz="0" w:space="0" w:color="auto"/>
        <w:right w:val="none" w:sz="0" w:space="0" w:color="auto"/>
      </w:divBdr>
    </w:div>
    <w:div w:id="1399013516">
      <w:bodyDiv w:val="1"/>
      <w:marLeft w:val="0"/>
      <w:marRight w:val="0"/>
      <w:marTop w:val="0"/>
      <w:marBottom w:val="0"/>
      <w:divBdr>
        <w:top w:val="none" w:sz="0" w:space="0" w:color="auto"/>
        <w:left w:val="none" w:sz="0" w:space="0" w:color="auto"/>
        <w:bottom w:val="none" w:sz="0" w:space="0" w:color="auto"/>
        <w:right w:val="none" w:sz="0" w:space="0" w:color="auto"/>
      </w:divBdr>
    </w:div>
    <w:div w:id="1512450812">
      <w:bodyDiv w:val="1"/>
      <w:marLeft w:val="0"/>
      <w:marRight w:val="0"/>
      <w:marTop w:val="0"/>
      <w:marBottom w:val="0"/>
      <w:divBdr>
        <w:top w:val="none" w:sz="0" w:space="0" w:color="auto"/>
        <w:left w:val="none" w:sz="0" w:space="0" w:color="auto"/>
        <w:bottom w:val="none" w:sz="0" w:space="0" w:color="auto"/>
        <w:right w:val="none" w:sz="0" w:space="0" w:color="auto"/>
      </w:divBdr>
    </w:div>
    <w:div w:id="1531260726">
      <w:bodyDiv w:val="1"/>
      <w:marLeft w:val="0"/>
      <w:marRight w:val="0"/>
      <w:marTop w:val="0"/>
      <w:marBottom w:val="0"/>
      <w:divBdr>
        <w:top w:val="none" w:sz="0" w:space="0" w:color="auto"/>
        <w:left w:val="none" w:sz="0" w:space="0" w:color="auto"/>
        <w:bottom w:val="none" w:sz="0" w:space="0" w:color="auto"/>
        <w:right w:val="none" w:sz="0" w:space="0" w:color="auto"/>
      </w:divBdr>
    </w:div>
    <w:div w:id="1588541873">
      <w:bodyDiv w:val="1"/>
      <w:marLeft w:val="0"/>
      <w:marRight w:val="0"/>
      <w:marTop w:val="0"/>
      <w:marBottom w:val="0"/>
      <w:divBdr>
        <w:top w:val="none" w:sz="0" w:space="0" w:color="auto"/>
        <w:left w:val="none" w:sz="0" w:space="0" w:color="auto"/>
        <w:bottom w:val="none" w:sz="0" w:space="0" w:color="auto"/>
        <w:right w:val="none" w:sz="0" w:space="0" w:color="auto"/>
      </w:divBdr>
    </w:div>
    <w:div w:id="1590386543">
      <w:bodyDiv w:val="1"/>
      <w:marLeft w:val="0"/>
      <w:marRight w:val="0"/>
      <w:marTop w:val="0"/>
      <w:marBottom w:val="0"/>
      <w:divBdr>
        <w:top w:val="none" w:sz="0" w:space="0" w:color="auto"/>
        <w:left w:val="none" w:sz="0" w:space="0" w:color="auto"/>
        <w:bottom w:val="none" w:sz="0" w:space="0" w:color="auto"/>
        <w:right w:val="none" w:sz="0" w:space="0" w:color="auto"/>
      </w:divBdr>
    </w:div>
    <w:div w:id="1592199811">
      <w:bodyDiv w:val="1"/>
      <w:marLeft w:val="0"/>
      <w:marRight w:val="0"/>
      <w:marTop w:val="0"/>
      <w:marBottom w:val="0"/>
      <w:divBdr>
        <w:top w:val="none" w:sz="0" w:space="0" w:color="auto"/>
        <w:left w:val="none" w:sz="0" w:space="0" w:color="auto"/>
        <w:bottom w:val="none" w:sz="0" w:space="0" w:color="auto"/>
        <w:right w:val="none" w:sz="0" w:space="0" w:color="auto"/>
      </w:divBdr>
    </w:div>
    <w:div w:id="1603956368">
      <w:bodyDiv w:val="1"/>
      <w:marLeft w:val="0"/>
      <w:marRight w:val="0"/>
      <w:marTop w:val="0"/>
      <w:marBottom w:val="0"/>
      <w:divBdr>
        <w:top w:val="none" w:sz="0" w:space="0" w:color="auto"/>
        <w:left w:val="none" w:sz="0" w:space="0" w:color="auto"/>
        <w:bottom w:val="none" w:sz="0" w:space="0" w:color="auto"/>
        <w:right w:val="none" w:sz="0" w:space="0" w:color="auto"/>
      </w:divBdr>
    </w:div>
    <w:div w:id="1613898238">
      <w:bodyDiv w:val="1"/>
      <w:marLeft w:val="0"/>
      <w:marRight w:val="0"/>
      <w:marTop w:val="0"/>
      <w:marBottom w:val="0"/>
      <w:divBdr>
        <w:top w:val="none" w:sz="0" w:space="0" w:color="auto"/>
        <w:left w:val="none" w:sz="0" w:space="0" w:color="auto"/>
        <w:bottom w:val="none" w:sz="0" w:space="0" w:color="auto"/>
        <w:right w:val="none" w:sz="0" w:space="0" w:color="auto"/>
      </w:divBdr>
    </w:div>
    <w:div w:id="1649242911">
      <w:bodyDiv w:val="1"/>
      <w:marLeft w:val="0"/>
      <w:marRight w:val="0"/>
      <w:marTop w:val="0"/>
      <w:marBottom w:val="0"/>
      <w:divBdr>
        <w:top w:val="none" w:sz="0" w:space="0" w:color="auto"/>
        <w:left w:val="none" w:sz="0" w:space="0" w:color="auto"/>
        <w:bottom w:val="none" w:sz="0" w:space="0" w:color="auto"/>
        <w:right w:val="none" w:sz="0" w:space="0" w:color="auto"/>
      </w:divBdr>
    </w:div>
    <w:div w:id="1655136010">
      <w:bodyDiv w:val="1"/>
      <w:marLeft w:val="0"/>
      <w:marRight w:val="0"/>
      <w:marTop w:val="0"/>
      <w:marBottom w:val="0"/>
      <w:divBdr>
        <w:top w:val="none" w:sz="0" w:space="0" w:color="auto"/>
        <w:left w:val="none" w:sz="0" w:space="0" w:color="auto"/>
        <w:bottom w:val="none" w:sz="0" w:space="0" w:color="auto"/>
        <w:right w:val="none" w:sz="0" w:space="0" w:color="auto"/>
      </w:divBdr>
    </w:div>
    <w:div w:id="1682005062">
      <w:bodyDiv w:val="1"/>
      <w:marLeft w:val="0"/>
      <w:marRight w:val="0"/>
      <w:marTop w:val="0"/>
      <w:marBottom w:val="0"/>
      <w:divBdr>
        <w:top w:val="none" w:sz="0" w:space="0" w:color="auto"/>
        <w:left w:val="none" w:sz="0" w:space="0" w:color="auto"/>
        <w:bottom w:val="none" w:sz="0" w:space="0" w:color="auto"/>
        <w:right w:val="none" w:sz="0" w:space="0" w:color="auto"/>
      </w:divBdr>
    </w:div>
    <w:div w:id="1685934111">
      <w:bodyDiv w:val="1"/>
      <w:marLeft w:val="0"/>
      <w:marRight w:val="0"/>
      <w:marTop w:val="0"/>
      <w:marBottom w:val="0"/>
      <w:divBdr>
        <w:top w:val="none" w:sz="0" w:space="0" w:color="auto"/>
        <w:left w:val="none" w:sz="0" w:space="0" w:color="auto"/>
        <w:bottom w:val="none" w:sz="0" w:space="0" w:color="auto"/>
        <w:right w:val="none" w:sz="0" w:space="0" w:color="auto"/>
      </w:divBdr>
    </w:div>
    <w:div w:id="1713184917">
      <w:bodyDiv w:val="1"/>
      <w:marLeft w:val="0"/>
      <w:marRight w:val="0"/>
      <w:marTop w:val="0"/>
      <w:marBottom w:val="0"/>
      <w:divBdr>
        <w:top w:val="none" w:sz="0" w:space="0" w:color="auto"/>
        <w:left w:val="none" w:sz="0" w:space="0" w:color="auto"/>
        <w:bottom w:val="none" w:sz="0" w:space="0" w:color="auto"/>
        <w:right w:val="none" w:sz="0" w:space="0" w:color="auto"/>
      </w:divBdr>
    </w:div>
    <w:div w:id="1715082758">
      <w:bodyDiv w:val="1"/>
      <w:marLeft w:val="0"/>
      <w:marRight w:val="0"/>
      <w:marTop w:val="0"/>
      <w:marBottom w:val="0"/>
      <w:divBdr>
        <w:top w:val="none" w:sz="0" w:space="0" w:color="auto"/>
        <w:left w:val="none" w:sz="0" w:space="0" w:color="auto"/>
        <w:bottom w:val="none" w:sz="0" w:space="0" w:color="auto"/>
        <w:right w:val="none" w:sz="0" w:space="0" w:color="auto"/>
      </w:divBdr>
    </w:div>
    <w:div w:id="1805393399">
      <w:bodyDiv w:val="1"/>
      <w:marLeft w:val="0"/>
      <w:marRight w:val="0"/>
      <w:marTop w:val="0"/>
      <w:marBottom w:val="0"/>
      <w:divBdr>
        <w:top w:val="none" w:sz="0" w:space="0" w:color="auto"/>
        <w:left w:val="none" w:sz="0" w:space="0" w:color="auto"/>
        <w:bottom w:val="none" w:sz="0" w:space="0" w:color="auto"/>
        <w:right w:val="none" w:sz="0" w:space="0" w:color="auto"/>
      </w:divBdr>
    </w:div>
    <w:div w:id="1813134917">
      <w:bodyDiv w:val="1"/>
      <w:marLeft w:val="0"/>
      <w:marRight w:val="0"/>
      <w:marTop w:val="0"/>
      <w:marBottom w:val="0"/>
      <w:divBdr>
        <w:top w:val="none" w:sz="0" w:space="0" w:color="auto"/>
        <w:left w:val="none" w:sz="0" w:space="0" w:color="auto"/>
        <w:bottom w:val="none" w:sz="0" w:space="0" w:color="auto"/>
        <w:right w:val="none" w:sz="0" w:space="0" w:color="auto"/>
      </w:divBdr>
    </w:div>
    <w:div w:id="1817141203">
      <w:bodyDiv w:val="1"/>
      <w:marLeft w:val="0"/>
      <w:marRight w:val="0"/>
      <w:marTop w:val="0"/>
      <w:marBottom w:val="0"/>
      <w:divBdr>
        <w:top w:val="none" w:sz="0" w:space="0" w:color="auto"/>
        <w:left w:val="none" w:sz="0" w:space="0" w:color="auto"/>
        <w:bottom w:val="none" w:sz="0" w:space="0" w:color="auto"/>
        <w:right w:val="none" w:sz="0" w:space="0" w:color="auto"/>
      </w:divBdr>
    </w:div>
    <w:div w:id="1821461468">
      <w:bodyDiv w:val="1"/>
      <w:marLeft w:val="0"/>
      <w:marRight w:val="0"/>
      <w:marTop w:val="0"/>
      <w:marBottom w:val="0"/>
      <w:divBdr>
        <w:top w:val="none" w:sz="0" w:space="0" w:color="auto"/>
        <w:left w:val="none" w:sz="0" w:space="0" w:color="auto"/>
        <w:bottom w:val="none" w:sz="0" w:space="0" w:color="auto"/>
        <w:right w:val="none" w:sz="0" w:space="0" w:color="auto"/>
      </w:divBdr>
    </w:div>
    <w:div w:id="1833789587">
      <w:bodyDiv w:val="1"/>
      <w:marLeft w:val="0"/>
      <w:marRight w:val="0"/>
      <w:marTop w:val="0"/>
      <w:marBottom w:val="0"/>
      <w:divBdr>
        <w:top w:val="none" w:sz="0" w:space="0" w:color="auto"/>
        <w:left w:val="none" w:sz="0" w:space="0" w:color="auto"/>
        <w:bottom w:val="none" w:sz="0" w:space="0" w:color="auto"/>
        <w:right w:val="none" w:sz="0" w:space="0" w:color="auto"/>
      </w:divBdr>
    </w:div>
    <w:div w:id="1842309466">
      <w:bodyDiv w:val="1"/>
      <w:marLeft w:val="0"/>
      <w:marRight w:val="0"/>
      <w:marTop w:val="0"/>
      <w:marBottom w:val="0"/>
      <w:divBdr>
        <w:top w:val="none" w:sz="0" w:space="0" w:color="auto"/>
        <w:left w:val="none" w:sz="0" w:space="0" w:color="auto"/>
        <w:bottom w:val="none" w:sz="0" w:space="0" w:color="auto"/>
        <w:right w:val="none" w:sz="0" w:space="0" w:color="auto"/>
      </w:divBdr>
    </w:div>
    <w:div w:id="1864393872">
      <w:bodyDiv w:val="1"/>
      <w:marLeft w:val="0"/>
      <w:marRight w:val="0"/>
      <w:marTop w:val="0"/>
      <w:marBottom w:val="0"/>
      <w:divBdr>
        <w:top w:val="none" w:sz="0" w:space="0" w:color="auto"/>
        <w:left w:val="none" w:sz="0" w:space="0" w:color="auto"/>
        <w:bottom w:val="none" w:sz="0" w:space="0" w:color="auto"/>
        <w:right w:val="none" w:sz="0" w:space="0" w:color="auto"/>
      </w:divBdr>
    </w:div>
    <w:div w:id="1903833488">
      <w:bodyDiv w:val="1"/>
      <w:marLeft w:val="0"/>
      <w:marRight w:val="0"/>
      <w:marTop w:val="0"/>
      <w:marBottom w:val="0"/>
      <w:divBdr>
        <w:top w:val="none" w:sz="0" w:space="0" w:color="auto"/>
        <w:left w:val="none" w:sz="0" w:space="0" w:color="auto"/>
        <w:bottom w:val="none" w:sz="0" w:space="0" w:color="auto"/>
        <w:right w:val="none" w:sz="0" w:space="0" w:color="auto"/>
      </w:divBdr>
    </w:div>
    <w:div w:id="1914002114">
      <w:bodyDiv w:val="1"/>
      <w:marLeft w:val="0"/>
      <w:marRight w:val="0"/>
      <w:marTop w:val="0"/>
      <w:marBottom w:val="0"/>
      <w:divBdr>
        <w:top w:val="none" w:sz="0" w:space="0" w:color="auto"/>
        <w:left w:val="none" w:sz="0" w:space="0" w:color="auto"/>
        <w:bottom w:val="none" w:sz="0" w:space="0" w:color="auto"/>
        <w:right w:val="none" w:sz="0" w:space="0" w:color="auto"/>
      </w:divBdr>
    </w:div>
    <w:div w:id="1919287477">
      <w:bodyDiv w:val="1"/>
      <w:marLeft w:val="0"/>
      <w:marRight w:val="0"/>
      <w:marTop w:val="0"/>
      <w:marBottom w:val="0"/>
      <w:divBdr>
        <w:top w:val="none" w:sz="0" w:space="0" w:color="auto"/>
        <w:left w:val="none" w:sz="0" w:space="0" w:color="auto"/>
        <w:bottom w:val="none" w:sz="0" w:space="0" w:color="auto"/>
        <w:right w:val="none" w:sz="0" w:space="0" w:color="auto"/>
      </w:divBdr>
    </w:div>
    <w:div w:id="1966234399">
      <w:bodyDiv w:val="1"/>
      <w:marLeft w:val="0"/>
      <w:marRight w:val="0"/>
      <w:marTop w:val="0"/>
      <w:marBottom w:val="0"/>
      <w:divBdr>
        <w:top w:val="none" w:sz="0" w:space="0" w:color="auto"/>
        <w:left w:val="none" w:sz="0" w:space="0" w:color="auto"/>
        <w:bottom w:val="none" w:sz="0" w:space="0" w:color="auto"/>
        <w:right w:val="none" w:sz="0" w:space="0" w:color="auto"/>
      </w:divBdr>
    </w:div>
    <w:div w:id="1995913945">
      <w:bodyDiv w:val="1"/>
      <w:marLeft w:val="0"/>
      <w:marRight w:val="0"/>
      <w:marTop w:val="0"/>
      <w:marBottom w:val="0"/>
      <w:divBdr>
        <w:top w:val="none" w:sz="0" w:space="0" w:color="auto"/>
        <w:left w:val="none" w:sz="0" w:space="0" w:color="auto"/>
        <w:bottom w:val="none" w:sz="0" w:space="0" w:color="auto"/>
        <w:right w:val="none" w:sz="0" w:space="0" w:color="auto"/>
      </w:divBdr>
    </w:div>
    <w:div w:id="1997950123">
      <w:bodyDiv w:val="1"/>
      <w:marLeft w:val="0"/>
      <w:marRight w:val="0"/>
      <w:marTop w:val="0"/>
      <w:marBottom w:val="0"/>
      <w:divBdr>
        <w:top w:val="none" w:sz="0" w:space="0" w:color="auto"/>
        <w:left w:val="none" w:sz="0" w:space="0" w:color="auto"/>
        <w:bottom w:val="none" w:sz="0" w:space="0" w:color="auto"/>
        <w:right w:val="none" w:sz="0" w:space="0" w:color="auto"/>
      </w:divBdr>
    </w:div>
    <w:div w:id="2027516076">
      <w:bodyDiv w:val="1"/>
      <w:marLeft w:val="0"/>
      <w:marRight w:val="0"/>
      <w:marTop w:val="0"/>
      <w:marBottom w:val="0"/>
      <w:divBdr>
        <w:top w:val="none" w:sz="0" w:space="0" w:color="auto"/>
        <w:left w:val="none" w:sz="0" w:space="0" w:color="auto"/>
        <w:bottom w:val="none" w:sz="0" w:space="0" w:color="auto"/>
        <w:right w:val="none" w:sz="0" w:space="0" w:color="auto"/>
      </w:divBdr>
    </w:div>
    <w:div w:id="2085833320">
      <w:bodyDiv w:val="1"/>
      <w:marLeft w:val="0"/>
      <w:marRight w:val="0"/>
      <w:marTop w:val="0"/>
      <w:marBottom w:val="0"/>
      <w:divBdr>
        <w:top w:val="none" w:sz="0" w:space="0" w:color="auto"/>
        <w:left w:val="none" w:sz="0" w:space="0" w:color="auto"/>
        <w:bottom w:val="none" w:sz="0" w:space="0" w:color="auto"/>
        <w:right w:val="none" w:sz="0" w:space="0" w:color="auto"/>
      </w:divBdr>
    </w:div>
    <w:div w:id="2086108037">
      <w:bodyDiv w:val="1"/>
      <w:marLeft w:val="0"/>
      <w:marRight w:val="0"/>
      <w:marTop w:val="0"/>
      <w:marBottom w:val="0"/>
      <w:divBdr>
        <w:top w:val="none" w:sz="0" w:space="0" w:color="auto"/>
        <w:left w:val="none" w:sz="0" w:space="0" w:color="auto"/>
        <w:bottom w:val="none" w:sz="0" w:space="0" w:color="auto"/>
        <w:right w:val="none" w:sz="0" w:space="0" w:color="auto"/>
      </w:divBdr>
    </w:div>
    <w:div w:id="2090737058">
      <w:bodyDiv w:val="1"/>
      <w:marLeft w:val="0"/>
      <w:marRight w:val="0"/>
      <w:marTop w:val="0"/>
      <w:marBottom w:val="0"/>
      <w:divBdr>
        <w:top w:val="none" w:sz="0" w:space="0" w:color="auto"/>
        <w:left w:val="none" w:sz="0" w:space="0" w:color="auto"/>
        <w:bottom w:val="none" w:sz="0" w:space="0" w:color="auto"/>
        <w:right w:val="none" w:sz="0" w:space="0" w:color="auto"/>
      </w:divBdr>
    </w:div>
    <w:div w:id="2102219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90A77BF-5841-4E9D-B0D4-DB25C62DA80A}" type="doc">
      <dgm:prSet loTypeId="urn:microsoft.com/office/officeart/2005/8/layout/hList1" loCatId="list" qsTypeId="urn:microsoft.com/office/officeart/2005/8/quickstyle/simple1" qsCatId="simple" csTypeId="urn:microsoft.com/office/officeart/2005/8/colors/accent1_2" csCatId="accent1" phldr="1"/>
      <dgm:spPr/>
      <dgm:t>
        <a:bodyPr/>
        <a:lstStyle/>
        <a:p>
          <a:endParaRPr lang="es-CO"/>
        </a:p>
      </dgm:t>
    </dgm:pt>
    <dgm:pt modelId="{B5237838-87D7-4C2B-B6E7-798FA5E689F6}">
      <dgm:prSet phldrT="[Texto]" custT="1"/>
      <dgm:spPr/>
      <dgm:t>
        <a:bodyPr/>
        <a:lstStyle/>
        <a:p>
          <a:pPr algn="just"/>
          <a:r>
            <a:rPr lang="es-CO" sz="1200" b="1" dirty="0">
              <a:latin typeface="Arial Narrow" panose="020B0606020202030204" pitchFamily="34" charset="0"/>
            </a:rPr>
            <a:t>FORTALEZAS</a:t>
          </a:r>
        </a:p>
      </dgm:t>
    </dgm:pt>
    <dgm:pt modelId="{6BA8C700-14C5-4308-8341-30C90B3CD735}" type="parTrans" cxnId="{E22D6C24-D3E3-439D-91FE-EB3919CD2C6F}">
      <dgm:prSet/>
      <dgm:spPr/>
      <dgm:t>
        <a:bodyPr/>
        <a:lstStyle/>
        <a:p>
          <a:pPr algn="just"/>
          <a:endParaRPr lang="es-CO" sz="1200">
            <a:latin typeface="Arial Narrow" panose="020B0606020202030204" pitchFamily="34" charset="0"/>
          </a:endParaRPr>
        </a:p>
      </dgm:t>
    </dgm:pt>
    <dgm:pt modelId="{34DB828F-540D-40F8-AFEA-54E9E4ED4392}" type="sibTrans" cxnId="{E22D6C24-D3E3-439D-91FE-EB3919CD2C6F}">
      <dgm:prSet/>
      <dgm:spPr/>
      <dgm:t>
        <a:bodyPr/>
        <a:lstStyle/>
        <a:p>
          <a:pPr algn="just"/>
          <a:endParaRPr lang="es-CO" sz="1200">
            <a:latin typeface="Arial Narrow" panose="020B0606020202030204" pitchFamily="34" charset="0"/>
          </a:endParaRPr>
        </a:p>
      </dgm:t>
    </dgm:pt>
    <dgm:pt modelId="{0F70E7EF-9D69-4AA8-9AD4-E6F1EF0BB191}">
      <dgm:prSet phldrT="[Texto]" custT="1"/>
      <dgm:spPr/>
      <dgm:t>
        <a:bodyPr/>
        <a:lstStyle/>
        <a:p>
          <a:pPr algn="just"/>
          <a:r>
            <a:rPr lang="es-CO" sz="1200" dirty="0">
              <a:latin typeface="Arial Narrow" panose="020B0606020202030204" pitchFamily="34" charset="0"/>
            </a:rPr>
            <a:t>Reconocimiento en la base social y mercado potencial.</a:t>
          </a:r>
        </a:p>
      </dgm:t>
    </dgm:pt>
    <dgm:pt modelId="{351089E8-9B7F-4F8D-8CCC-1479F86A0002}" type="parTrans" cxnId="{703E6DA2-55EB-4E3A-A7C3-A1A3FFB2AF33}">
      <dgm:prSet/>
      <dgm:spPr/>
      <dgm:t>
        <a:bodyPr/>
        <a:lstStyle/>
        <a:p>
          <a:pPr algn="just"/>
          <a:endParaRPr lang="es-CO" sz="1200">
            <a:latin typeface="Arial Narrow" panose="020B0606020202030204" pitchFamily="34" charset="0"/>
          </a:endParaRPr>
        </a:p>
      </dgm:t>
    </dgm:pt>
    <dgm:pt modelId="{125DEFF4-F04A-47E4-9C37-8B59789D9DDB}" type="sibTrans" cxnId="{703E6DA2-55EB-4E3A-A7C3-A1A3FFB2AF33}">
      <dgm:prSet/>
      <dgm:spPr/>
      <dgm:t>
        <a:bodyPr/>
        <a:lstStyle/>
        <a:p>
          <a:pPr algn="just"/>
          <a:endParaRPr lang="es-CO" sz="1200">
            <a:latin typeface="Arial Narrow" panose="020B0606020202030204" pitchFamily="34" charset="0"/>
          </a:endParaRPr>
        </a:p>
      </dgm:t>
    </dgm:pt>
    <dgm:pt modelId="{357B32EA-B8EF-40D7-8B53-66AB3E1AB51D}">
      <dgm:prSet phldrT="[Texto]" custT="1"/>
      <dgm:spPr/>
      <dgm:t>
        <a:bodyPr/>
        <a:lstStyle/>
        <a:p>
          <a:pPr algn="just"/>
          <a:r>
            <a:rPr lang="es-CO" sz="1200" b="1" dirty="0">
              <a:latin typeface="Arial Narrow" panose="020B0606020202030204" pitchFamily="34" charset="0"/>
            </a:rPr>
            <a:t>OPORTUNIDADES</a:t>
          </a:r>
        </a:p>
      </dgm:t>
    </dgm:pt>
    <dgm:pt modelId="{B04A8875-838D-482F-A01D-0015C9FAB7D5}" type="parTrans" cxnId="{EE4FFB05-8257-4F96-987E-D64B809503E9}">
      <dgm:prSet/>
      <dgm:spPr/>
      <dgm:t>
        <a:bodyPr/>
        <a:lstStyle/>
        <a:p>
          <a:pPr algn="just"/>
          <a:endParaRPr lang="es-CO" sz="1200">
            <a:latin typeface="Arial Narrow" panose="020B0606020202030204" pitchFamily="34" charset="0"/>
          </a:endParaRPr>
        </a:p>
      </dgm:t>
    </dgm:pt>
    <dgm:pt modelId="{436B6E45-E388-4AA8-BED8-644B81A75110}" type="sibTrans" cxnId="{EE4FFB05-8257-4F96-987E-D64B809503E9}">
      <dgm:prSet/>
      <dgm:spPr/>
      <dgm:t>
        <a:bodyPr/>
        <a:lstStyle/>
        <a:p>
          <a:pPr algn="just"/>
          <a:endParaRPr lang="es-CO" sz="1200">
            <a:latin typeface="Arial Narrow" panose="020B0606020202030204" pitchFamily="34" charset="0"/>
          </a:endParaRPr>
        </a:p>
      </dgm:t>
    </dgm:pt>
    <dgm:pt modelId="{8FD29243-D955-412A-A9FE-A2EC570CA2FF}">
      <dgm:prSet phldrT="[Texto]" custT="1"/>
      <dgm:spPr/>
      <dgm:t>
        <a:bodyPr/>
        <a:lstStyle/>
        <a:p>
          <a:pPr algn="just"/>
          <a:r>
            <a:rPr lang="es-CO" sz="1200" dirty="0">
              <a:latin typeface="Arial Narrow" panose="020B0606020202030204" pitchFamily="34" charset="0"/>
            </a:rPr>
            <a:t>Crecimiento de asociados hacia nuevos nichos de mercado</a:t>
          </a:r>
        </a:p>
      </dgm:t>
    </dgm:pt>
    <dgm:pt modelId="{4877DE7E-BDFE-4C87-8EF9-5850AB06B1C5}" type="parTrans" cxnId="{F98AAC96-1662-4E1E-BAF7-26F133BD14D4}">
      <dgm:prSet/>
      <dgm:spPr/>
      <dgm:t>
        <a:bodyPr/>
        <a:lstStyle/>
        <a:p>
          <a:pPr algn="just"/>
          <a:endParaRPr lang="es-CO" sz="1200">
            <a:latin typeface="Arial Narrow" panose="020B0606020202030204" pitchFamily="34" charset="0"/>
          </a:endParaRPr>
        </a:p>
      </dgm:t>
    </dgm:pt>
    <dgm:pt modelId="{958D0A7C-EF66-4DB9-A78D-C83F3A5332F6}" type="sibTrans" cxnId="{F98AAC96-1662-4E1E-BAF7-26F133BD14D4}">
      <dgm:prSet/>
      <dgm:spPr/>
      <dgm:t>
        <a:bodyPr/>
        <a:lstStyle/>
        <a:p>
          <a:pPr algn="just"/>
          <a:endParaRPr lang="es-CO" sz="1200">
            <a:latin typeface="Arial Narrow" panose="020B0606020202030204" pitchFamily="34" charset="0"/>
          </a:endParaRPr>
        </a:p>
      </dgm:t>
    </dgm:pt>
    <dgm:pt modelId="{9D8A6847-A86E-47CE-B43A-BA874712593A}">
      <dgm:prSet phldrT="[Texto]" custT="1"/>
      <dgm:spPr/>
      <dgm:t>
        <a:bodyPr/>
        <a:lstStyle/>
        <a:p>
          <a:pPr algn="just"/>
          <a:r>
            <a:rPr lang="es-CO" sz="1200" b="1" dirty="0">
              <a:latin typeface="Arial Narrow" panose="020B0606020202030204" pitchFamily="34" charset="0"/>
            </a:rPr>
            <a:t>DEBILIDADES</a:t>
          </a:r>
        </a:p>
      </dgm:t>
    </dgm:pt>
    <dgm:pt modelId="{75E14223-B415-4AC0-973B-5A670377EA96}" type="parTrans" cxnId="{B09966A9-1C34-4943-9DD2-E91BBE95D854}">
      <dgm:prSet/>
      <dgm:spPr/>
      <dgm:t>
        <a:bodyPr/>
        <a:lstStyle/>
        <a:p>
          <a:pPr algn="just"/>
          <a:endParaRPr lang="es-CO" sz="1200">
            <a:latin typeface="Arial Narrow" panose="020B0606020202030204" pitchFamily="34" charset="0"/>
          </a:endParaRPr>
        </a:p>
      </dgm:t>
    </dgm:pt>
    <dgm:pt modelId="{4FE472ED-B5CF-4410-8037-53D0DAE3F22D}" type="sibTrans" cxnId="{B09966A9-1C34-4943-9DD2-E91BBE95D854}">
      <dgm:prSet/>
      <dgm:spPr/>
      <dgm:t>
        <a:bodyPr/>
        <a:lstStyle/>
        <a:p>
          <a:pPr algn="just"/>
          <a:endParaRPr lang="es-CO" sz="1200">
            <a:latin typeface="Arial Narrow" panose="020B0606020202030204" pitchFamily="34" charset="0"/>
          </a:endParaRPr>
        </a:p>
      </dgm:t>
    </dgm:pt>
    <dgm:pt modelId="{B541F566-2D97-4140-BD0F-58A8512C7852}">
      <dgm:prSet phldrT="[Texto]" custT="1"/>
      <dgm:spPr/>
      <dgm:t>
        <a:bodyPr/>
        <a:lstStyle/>
        <a:p>
          <a:pPr algn="just"/>
          <a:r>
            <a:rPr lang="es-CO" sz="1200" dirty="0">
              <a:latin typeface="Arial Narrow" panose="020B0606020202030204" pitchFamily="34" charset="0"/>
            </a:rPr>
            <a:t>Comunicación de beneficios y balance social a los asociados</a:t>
          </a:r>
        </a:p>
      </dgm:t>
    </dgm:pt>
    <dgm:pt modelId="{C300BA2E-8E53-4F57-8DB3-15C8E3B90366}" type="parTrans" cxnId="{A9DC0734-2E00-4339-AEB0-E7ABC3EC10E4}">
      <dgm:prSet/>
      <dgm:spPr/>
      <dgm:t>
        <a:bodyPr/>
        <a:lstStyle/>
        <a:p>
          <a:pPr algn="just"/>
          <a:endParaRPr lang="es-CO" sz="1200">
            <a:latin typeface="Arial Narrow" panose="020B0606020202030204" pitchFamily="34" charset="0"/>
          </a:endParaRPr>
        </a:p>
      </dgm:t>
    </dgm:pt>
    <dgm:pt modelId="{A7119E0E-7C56-45BE-8774-0CD385636F82}" type="sibTrans" cxnId="{A9DC0734-2E00-4339-AEB0-E7ABC3EC10E4}">
      <dgm:prSet/>
      <dgm:spPr/>
      <dgm:t>
        <a:bodyPr/>
        <a:lstStyle/>
        <a:p>
          <a:pPr algn="just"/>
          <a:endParaRPr lang="es-CO" sz="1200">
            <a:latin typeface="Arial Narrow" panose="020B0606020202030204" pitchFamily="34" charset="0"/>
          </a:endParaRPr>
        </a:p>
      </dgm:t>
    </dgm:pt>
    <dgm:pt modelId="{CA725CB3-04BB-43A7-B813-23B4A06A6958}">
      <dgm:prSet phldrT="[Texto]" custT="1"/>
      <dgm:spPr/>
      <dgm:t>
        <a:bodyPr/>
        <a:lstStyle/>
        <a:p>
          <a:pPr algn="just"/>
          <a:r>
            <a:rPr lang="es-CO" sz="1200" b="1" dirty="0">
              <a:latin typeface="Arial Narrow" panose="020B0606020202030204" pitchFamily="34" charset="0"/>
            </a:rPr>
            <a:t>AMENAZAS</a:t>
          </a:r>
        </a:p>
      </dgm:t>
    </dgm:pt>
    <dgm:pt modelId="{4D77BC3A-26A9-42C9-8EF4-4AD583EB5876}" type="parTrans" cxnId="{BC4B7502-1D5F-46F6-9BF3-48B1A202DA5C}">
      <dgm:prSet/>
      <dgm:spPr/>
      <dgm:t>
        <a:bodyPr/>
        <a:lstStyle/>
        <a:p>
          <a:pPr algn="just"/>
          <a:endParaRPr lang="es-CO" sz="1200">
            <a:latin typeface="Arial Narrow" panose="020B0606020202030204" pitchFamily="34" charset="0"/>
          </a:endParaRPr>
        </a:p>
      </dgm:t>
    </dgm:pt>
    <dgm:pt modelId="{7A399E73-423E-46CF-A25F-B896166006E1}" type="sibTrans" cxnId="{BC4B7502-1D5F-46F6-9BF3-48B1A202DA5C}">
      <dgm:prSet/>
      <dgm:spPr/>
      <dgm:t>
        <a:bodyPr/>
        <a:lstStyle/>
        <a:p>
          <a:pPr algn="just"/>
          <a:endParaRPr lang="es-CO" sz="1200">
            <a:latin typeface="Arial Narrow" panose="020B0606020202030204" pitchFamily="34" charset="0"/>
          </a:endParaRPr>
        </a:p>
      </dgm:t>
    </dgm:pt>
    <dgm:pt modelId="{41AE343B-22F6-4CD5-B4EB-D5AAA9DAF862}">
      <dgm:prSet phldrT="[Texto]" custT="1"/>
      <dgm:spPr/>
      <dgm:t>
        <a:bodyPr/>
        <a:lstStyle/>
        <a:p>
          <a:pPr algn="just"/>
          <a:r>
            <a:rPr lang="es-CO" sz="1200" dirty="0">
              <a:latin typeface="Arial Narrow" panose="020B0606020202030204" pitchFamily="34" charset="0"/>
            </a:rPr>
            <a:t>Competencia LIBRANZAS (Cajas, Fintech, Bancos)</a:t>
          </a:r>
        </a:p>
      </dgm:t>
    </dgm:pt>
    <dgm:pt modelId="{2A6605C7-838F-440F-9DC2-2DC139A0A76D}" type="parTrans" cxnId="{D00AD7AE-767C-4E1D-9F3C-90FCEB06D612}">
      <dgm:prSet/>
      <dgm:spPr/>
      <dgm:t>
        <a:bodyPr/>
        <a:lstStyle/>
        <a:p>
          <a:pPr algn="just"/>
          <a:endParaRPr lang="es-CO" sz="1200">
            <a:latin typeface="Arial Narrow" panose="020B0606020202030204" pitchFamily="34" charset="0"/>
          </a:endParaRPr>
        </a:p>
      </dgm:t>
    </dgm:pt>
    <dgm:pt modelId="{55FF3732-56AE-4CBC-91CF-487B5BF3FB64}" type="sibTrans" cxnId="{D00AD7AE-767C-4E1D-9F3C-90FCEB06D612}">
      <dgm:prSet/>
      <dgm:spPr/>
      <dgm:t>
        <a:bodyPr/>
        <a:lstStyle/>
        <a:p>
          <a:pPr algn="just"/>
          <a:endParaRPr lang="es-CO" sz="1200">
            <a:latin typeface="Arial Narrow" panose="020B0606020202030204" pitchFamily="34" charset="0"/>
          </a:endParaRPr>
        </a:p>
      </dgm:t>
    </dgm:pt>
    <dgm:pt modelId="{BAADD180-8FA4-4585-886A-4B76AA504CC7}">
      <dgm:prSet phldrT="[Texto]" custT="1"/>
      <dgm:spPr/>
      <dgm:t>
        <a:bodyPr/>
        <a:lstStyle/>
        <a:p>
          <a:pPr algn="just"/>
          <a:r>
            <a:rPr lang="es-CO" sz="1200" dirty="0">
              <a:latin typeface="Arial Narrow" panose="020B0606020202030204" pitchFamily="34" charset="0"/>
            </a:rPr>
            <a:t>Mayor regulación</a:t>
          </a:r>
        </a:p>
      </dgm:t>
    </dgm:pt>
    <dgm:pt modelId="{2DAC7982-7D04-4918-90DC-127B25AB0073}" type="parTrans" cxnId="{1D260761-D888-4C12-862E-DE3B41FA59C3}">
      <dgm:prSet/>
      <dgm:spPr/>
      <dgm:t>
        <a:bodyPr/>
        <a:lstStyle/>
        <a:p>
          <a:pPr algn="just"/>
          <a:endParaRPr lang="es-CO" sz="1200"/>
        </a:p>
      </dgm:t>
    </dgm:pt>
    <dgm:pt modelId="{0D25624D-AA75-4A10-9EC6-3B1ECC168C34}" type="sibTrans" cxnId="{1D260761-D888-4C12-862E-DE3B41FA59C3}">
      <dgm:prSet/>
      <dgm:spPr/>
      <dgm:t>
        <a:bodyPr/>
        <a:lstStyle/>
        <a:p>
          <a:pPr algn="just"/>
          <a:endParaRPr lang="es-CO" sz="1200"/>
        </a:p>
      </dgm:t>
    </dgm:pt>
    <dgm:pt modelId="{D927E9A9-1EEF-4875-A67E-E7E46AAE154E}">
      <dgm:prSet phldrT="[Texto]" custT="1"/>
      <dgm:spPr/>
      <dgm:t>
        <a:bodyPr/>
        <a:lstStyle/>
        <a:p>
          <a:pPr algn="just"/>
          <a:r>
            <a:rPr lang="es-CO" sz="1200" dirty="0">
              <a:latin typeface="Arial Narrow" panose="020B0606020202030204" pitchFamily="34" charset="0"/>
            </a:rPr>
            <a:t>Digitalización de procesos y servicios</a:t>
          </a:r>
        </a:p>
      </dgm:t>
    </dgm:pt>
    <dgm:pt modelId="{C945428A-26B1-4C93-8F00-AFC1F4E2AF26}" type="parTrans" cxnId="{BB90B894-45C6-440F-BAF6-9E5974D8634F}">
      <dgm:prSet/>
      <dgm:spPr/>
      <dgm:t>
        <a:bodyPr/>
        <a:lstStyle/>
        <a:p>
          <a:endParaRPr lang="es-CO" sz="1200"/>
        </a:p>
      </dgm:t>
    </dgm:pt>
    <dgm:pt modelId="{AE5ADF80-BE10-4B0F-A249-F3085575B225}" type="sibTrans" cxnId="{BB90B894-45C6-440F-BAF6-9E5974D8634F}">
      <dgm:prSet/>
      <dgm:spPr/>
      <dgm:t>
        <a:bodyPr/>
        <a:lstStyle/>
        <a:p>
          <a:endParaRPr lang="es-CO" sz="1200"/>
        </a:p>
      </dgm:t>
    </dgm:pt>
    <dgm:pt modelId="{9DE212CF-0571-49B8-9F66-FAA8B5C81DAD}">
      <dgm:prSet phldrT="[Texto]" custT="1"/>
      <dgm:spPr/>
      <dgm:t>
        <a:bodyPr/>
        <a:lstStyle/>
        <a:p>
          <a:pPr algn="just"/>
          <a:r>
            <a:rPr lang="es-CO" sz="1200" dirty="0">
              <a:latin typeface="Arial Narrow" panose="020B0606020202030204" pitchFamily="34" charset="0"/>
            </a:rPr>
            <a:t>Liquidez y deudores potenciales para crecimiento de cartera</a:t>
          </a:r>
        </a:p>
      </dgm:t>
    </dgm:pt>
    <dgm:pt modelId="{B8BAD4C1-AB3B-475E-865B-5F48916F2352}" type="parTrans" cxnId="{1DA92200-68E5-46B5-8408-EA091BC97989}">
      <dgm:prSet/>
      <dgm:spPr/>
      <dgm:t>
        <a:bodyPr/>
        <a:lstStyle/>
        <a:p>
          <a:endParaRPr lang="es-CO" sz="1200"/>
        </a:p>
      </dgm:t>
    </dgm:pt>
    <dgm:pt modelId="{2C815C68-0E32-4DEB-B8B4-C25701475FEB}" type="sibTrans" cxnId="{1DA92200-68E5-46B5-8408-EA091BC97989}">
      <dgm:prSet/>
      <dgm:spPr/>
      <dgm:t>
        <a:bodyPr/>
        <a:lstStyle/>
        <a:p>
          <a:endParaRPr lang="es-CO" sz="1200"/>
        </a:p>
      </dgm:t>
    </dgm:pt>
    <dgm:pt modelId="{77F95775-0B79-425B-B8F5-74FA15F65AED}">
      <dgm:prSet phldrT="[Texto]" custT="1"/>
      <dgm:spPr/>
      <dgm:t>
        <a:bodyPr/>
        <a:lstStyle/>
        <a:p>
          <a:pPr algn="just"/>
          <a:r>
            <a:rPr lang="es-CO" sz="1200" dirty="0">
              <a:latin typeface="Arial Narrow" panose="020B0606020202030204" pitchFamily="34" charset="0"/>
            </a:rPr>
            <a:t>Bajo interpes de asociados Formación cooperativa</a:t>
          </a:r>
        </a:p>
      </dgm:t>
    </dgm:pt>
    <dgm:pt modelId="{3ED22815-2F53-41B5-8732-0266DCED4975}" type="parTrans" cxnId="{557F2A2F-070E-41E1-89A8-7C801D021CCD}">
      <dgm:prSet/>
      <dgm:spPr/>
      <dgm:t>
        <a:bodyPr/>
        <a:lstStyle/>
        <a:p>
          <a:endParaRPr lang="es-CO" sz="1200"/>
        </a:p>
      </dgm:t>
    </dgm:pt>
    <dgm:pt modelId="{DCA1E921-AE10-472E-AA10-2774F58F2C0E}" type="sibTrans" cxnId="{557F2A2F-070E-41E1-89A8-7C801D021CCD}">
      <dgm:prSet/>
      <dgm:spPr/>
      <dgm:t>
        <a:bodyPr/>
        <a:lstStyle/>
        <a:p>
          <a:endParaRPr lang="es-CO" sz="1200"/>
        </a:p>
      </dgm:t>
    </dgm:pt>
    <dgm:pt modelId="{69D8BC45-22DE-479C-87B0-B43A5B4E2118}">
      <dgm:prSet phldrT="[Texto]" custT="1"/>
      <dgm:spPr/>
      <dgm:t>
        <a:bodyPr/>
        <a:lstStyle/>
        <a:p>
          <a:pPr algn="just"/>
          <a:r>
            <a:rPr lang="es-CO" sz="1200" dirty="0">
              <a:latin typeface="Arial Narrow" panose="020B0606020202030204" pitchFamily="34" charset="0"/>
            </a:rPr>
            <a:t>Descapitalización por retiro de asociados más antiguos</a:t>
          </a:r>
        </a:p>
      </dgm:t>
    </dgm:pt>
    <dgm:pt modelId="{FFB4A165-9E80-4BA1-8F61-83EE15791013}" type="parTrans" cxnId="{A9EF475D-BDCE-4C45-8710-4E165E532541}">
      <dgm:prSet/>
      <dgm:spPr/>
      <dgm:t>
        <a:bodyPr/>
        <a:lstStyle/>
        <a:p>
          <a:endParaRPr lang="es-CO" sz="1200"/>
        </a:p>
      </dgm:t>
    </dgm:pt>
    <dgm:pt modelId="{242DDD41-7C6D-491C-BA2E-9C89EB8B247E}" type="sibTrans" cxnId="{A9EF475D-BDCE-4C45-8710-4E165E532541}">
      <dgm:prSet/>
      <dgm:spPr/>
      <dgm:t>
        <a:bodyPr/>
        <a:lstStyle/>
        <a:p>
          <a:endParaRPr lang="es-CO" sz="1200"/>
        </a:p>
      </dgm:t>
    </dgm:pt>
    <dgm:pt modelId="{F1F51B8C-339C-46FF-A3DC-5FC85B3C7DBD}">
      <dgm:prSet phldrT="[Texto]" custT="1"/>
      <dgm:spPr/>
      <dgm:t>
        <a:bodyPr/>
        <a:lstStyle/>
        <a:p>
          <a:pPr algn="just"/>
          <a:r>
            <a:rPr lang="es-CO" sz="1200" dirty="0">
              <a:latin typeface="Arial Narrow" panose="020B0606020202030204" pitchFamily="34" charset="0"/>
            </a:rPr>
            <a:t>Alta liquidez</a:t>
          </a:r>
        </a:p>
      </dgm:t>
    </dgm:pt>
    <dgm:pt modelId="{0146BC0B-7A44-4D70-8CA7-7C43333143D9}" type="parTrans" cxnId="{FF18ED0D-1293-476D-915A-1C26B68661B2}">
      <dgm:prSet/>
      <dgm:spPr/>
      <dgm:t>
        <a:bodyPr/>
        <a:lstStyle/>
        <a:p>
          <a:endParaRPr lang="es-CO" sz="1200"/>
        </a:p>
      </dgm:t>
    </dgm:pt>
    <dgm:pt modelId="{317790DE-0199-414E-A30D-3D55C55F7923}" type="sibTrans" cxnId="{FF18ED0D-1293-476D-915A-1C26B68661B2}">
      <dgm:prSet/>
      <dgm:spPr/>
      <dgm:t>
        <a:bodyPr/>
        <a:lstStyle/>
        <a:p>
          <a:endParaRPr lang="es-CO" sz="1200"/>
        </a:p>
      </dgm:t>
    </dgm:pt>
    <dgm:pt modelId="{12EF840E-0F25-4AD5-B162-318A89A769F8}">
      <dgm:prSet phldrT="[Texto]" custT="1"/>
      <dgm:spPr/>
      <dgm:t>
        <a:bodyPr/>
        <a:lstStyle/>
        <a:p>
          <a:pPr algn="just"/>
          <a:r>
            <a:rPr lang="es-CO" sz="1200" dirty="0">
              <a:latin typeface="Arial Narrow" panose="020B0606020202030204" pitchFamily="34" charset="0"/>
            </a:rPr>
            <a:t>Competitividad de las tasas de interés pasivas</a:t>
          </a:r>
        </a:p>
      </dgm:t>
    </dgm:pt>
    <dgm:pt modelId="{CF94B520-8393-4930-9B10-BAA8D597B833}" type="parTrans" cxnId="{84A3A340-08E5-4FDC-A50A-4AC70665AB2C}">
      <dgm:prSet/>
      <dgm:spPr/>
      <dgm:t>
        <a:bodyPr/>
        <a:lstStyle/>
        <a:p>
          <a:endParaRPr lang="es-CO" sz="1200"/>
        </a:p>
      </dgm:t>
    </dgm:pt>
    <dgm:pt modelId="{9E8B51F6-FDC4-47EC-B92E-696ED9899144}" type="sibTrans" cxnId="{84A3A340-08E5-4FDC-A50A-4AC70665AB2C}">
      <dgm:prSet/>
      <dgm:spPr/>
      <dgm:t>
        <a:bodyPr/>
        <a:lstStyle/>
        <a:p>
          <a:endParaRPr lang="es-CO" sz="1200"/>
        </a:p>
      </dgm:t>
    </dgm:pt>
    <dgm:pt modelId="{61ED16C4-DD3F-4BEA-91AE-5EF6B81F6299}">
      <dgm:prSet phldrT="[Texto]" custT="1"/>
      <dgm:spPr/>
      <dgm:t>
        <a:bodyPr/>
        <a:lstStyle/>
        <a:p>
          <a:pPr algn="just"/>
          <a:r>
            <a:rPr lang="es-CO" sz="1200" dirty="0">
              <a:latin typeface="Arial Narrow" panose="020B0606020202030204" pitchFamily="34" charset="0"/>
            </a:rPr>
            <a:t>Experiencia y conocimiento de directivos y empleados</a:t>
          </a:r>
        </a:p>
      </dgm:t>
    </dgm:pt>
    <dgm:pt modelId="{3F986A07-9351-478C-9CAB-F51A613D9615}" type="parTrans" cxnId="{976AFB3E-ABF3-4C73-8770-D1BF296D5EF8}">
      <dgm:prSet/>
      <dgm:spPr/>
      <dgm:t>
        <a:bodyPr/>
        <a:lstStyle/>
        <a:p>
          <a:endParaRPr lang="es-CO" sz="1200"/>
        </a:p>
      </dgm:t>
    </dgm:pt>
    <dgm:pt modelId="{FC357FE3-D1EA-47D8-BC72-B65D09A9BDC8}" type="sibTrans" cxnId="{976AFB3E-ABF3-4C73-8770-D1BF296D5EF8}">
      <dgm:prSet/>
      <dgm:spPr/>
      <dgm:t>
        <a:bodyPr/>
        <a:lstStyle/>
        <a:p>
          <a:endParaRPr lang="es-CO" sz="1200"/>
        </a:p>
      </dgm:t>
    </dgm:pt>
    <dgm:pt modelId="{63FBDDAB-1E4C-402F-905D-73DAB53401BE}">
      <dgm:prSet phldrT="[Texto]" custT="1"/>
      <dgm:spPr/>
      <dgm:t>
        <a:bodyPr/>
        <a:lstStyle/>
        <a:p>
          <a:pPr algn="just"/>
          <a:r>
            <a:rPr lang="es-CO" sz="1200" dirty="0">
              <a:latin typeface="Arial Narrow" panose="020B0606020202030204" pitchFamily="34" charset="0"/>
            </a:rPr>
            <a:t>Trayectoria de la entidad</a:t>
          </a:r>
        </a:p>
      </dgm:t>
    </dgm:pt>
    <dgm:pt modelId="{7009CB6A-36BC-46A3-BF2F-9F25CD88C26A}" type="parTrans" cxnId="{58FAF93A-C68E-4DBF-A611-B48365FFB9FD}">
      <dgm:prSet/>
      <dgm:spPr/>
      <dgm:t>
        <a:bodyPr/>
        <a:lstStyle/>
        <a:p>
          <a:endParaRPr lang="es-CO" sz="1200"/>
        </a:p>
      </dgm:t>
    </dgm:pt>
    <dgm:pt modelId="{4EBA74CC-FF4E-4368-9FBB-9DA5C5EADA26}" type="sibTrans" cxnId="{58FAF93A-C68E-4DBF-A611-B48365FFB9FD}">
      <dgm:prSet/>
      <dgm:spPr/>
      <dgm:t>
        <a:bodyPr/>
        <a:lstStyle/>
        <a:p>
          <a:endParaRPr lang="es-CO" sz="1200"/>
        </a:p>
      </dgm:t>
    </dgm:pt>
    <dgm:pt modelId="{51A6D9C9-B89F-4248-9045-C94207E769DA}">
      <dgm:prSet phldrT="[Texto]" custT="1"/>
      <dgm:spPr/>
      <dgm:t>
        <a:bodyPr/>
        <a:lstStyle/>
        <a:p>
          <a:pPr algn="just"/>
          <a:r>
            <a:rPr lang="es-CO" sz="1200" dirty="0">
              <a:latin typeface="Arial Narrow" panose="020B0606020202030204" pitchFamily="34" charset="0"/>
            </a:rPr>
            <a:t>Cultura de la legalidad</a:t>
          </a:r>
        </a:p>
      </dgm:t>
    </dgm:pt>
    <dgm:pt modelId="{C4A979F2-E8DA-439D-8178-4945A508E05C}" type="parTrans" cxnId="{F18C7029-FF70-44D8-B71E-8D7513B3E84B}">
      <dgm:prSet/>
      <dgm:spPr/>
      <dgm:t>
        <a:bodyPr/>
        <a:lstStyle/>
        <a:p>
          <a:endParaRPr lang="es-CO" sz="1200"/>
        </a:p>
      </dgm:t>
    </dgm:pt>
    <dgm:pt modelId="{3F971331-AA39-42D4-A4C2-BC1823098615}" type="sibTrans" cxnId="{F18C7029-FF70-44D8-B71E-8D7513B3E84B}">
      <dgm:prSet/>
      <dgm:spPr/>
      <dgm:t>
        <a:bodyPr/>
        <a:lstStyle/>
        <a:p>
          <a:endParaRPr lang="es-CO" sz="1200"/>
        </a:p>
      </dgm:t>
    </dgm:pt>
    <dgm:pt modelId="{2988F64C-9E49-4A34-B455-FE4BA539B6A5}">
      <dgm:prSet phldrT="[Texto]" custT="1"/>
      <dgm:spPr/>
      <dgm:t>
        <a:bodyPr/>
        <a:lstStyle/>
        <a:p>
          <a:pPr algn="just"/>
          <a:r>
            <a:rPr lang="es-CO" sz="1200" dirty="0">
              <a:latin typeface="Arial Narrow" panose="020B0606020202030204" pitchFamily="34" charset="0"/>
            </a:rPr>
            <a:t>Buenos indicadores financieros</a:t>
          </a:r>
        </a:p>
      </dgm:t>
    </dgm:pt>
    <dgm:pt modelId="{7599F2A4-B04F-42D1-A09A-D27E6213647C}" type="parTrans" cxnId="{9F5A3638-365E-42C9-8E02-5EC90904645A}">
      <dgm:prSet/>
      <dgm:spPr/>
      <dgm:t>
        <a:bodyPr/>
        <a:lstStyle/>
        <a:p>
          <a:endParaRPr lang="es-CO" sz="1200"/>
        </a:p>
      </dgm:t>
    </dgm:pt>
    <dgm:pt modelId="{E2F476D0-CF7A-4200-9C15-FC2791B79D43}" type="sibTrans" cxnId="{9F5A3638-365E-42C9-8E02-5EC90904645A}">
      <dgm:prSet/>
      <dgm:spPr/>
      <dgm:t>
        <a:bodyPr/>
        <a:lstStyle/>
        <a:p>
          <a:endParaRPr lang="es-CO" sz="1200"/>
        </a:p>
      </dgm:t>
    </dgm:pt>
    <dgm:pt modelId="{E4C48B9D-299C-412F-A4B7-20A4D1D33672}">
      <dgm:prSet phldrT="[Texto]" custT="1"/>
      <dgm:spPr/>
      <dgm:t>
        <a:bodyPr/>
        <a:lstStyle/>
        <a:p>
          <a:pPr algn="just"/>
          <a:endParaRPr lang="es-CO" sz="1200" dirty="0">
            <a:latin typeface="Arial Narrow" panose="020B0606020202030204" pitchFamily="34" charset="0"/>
          </a:endParaRPr>
        </a:p>
      </dgm:t>
    </dgm:pt>
    <dgm:pt modelId="{5EF5A34B-CFF3-473D-AB6A-2A59D18969DA}" type="parTrans" cxnId="{89F1685F-B8B3-4E15-B2B6-789408E459BC}">
      <dgm:prSet/>
      <dgm:spPr/>
      <dgm:t>
        <a:bodyPr/>
        <a:lstStyle/>
        <a:p>
          <a:endParaRPr lang="es-CO"/>
        </a:p>
      </dgm:t>
    </dgm:pt>
    <dgm:pt modelId="{EDE0C574-381B-4072-91C6-0795B978C5FD}" type="sibTrans" cxnId="{89F1685F-B8B3-4E15-B2B6-789408E459BC}">
      <dgm:prSet/>
      <dgm:spPr/>
      <dgm:t>
        <a:bodyPr/>
        <a:lstStyle/>
        <a:p>
          <a:endParaRPr lang="es-CO"/>
        </a:p>
      </dgm:t>
    </dgm:pt>
    <dgm:pt modelId="{D12F585A-9281-4BD1-A0B6-B1A69ABD450E}">
      <dgm:prSet phldrT="[Texto]" custT="1"/>
      <dgm:spPr/>
      <dgm:t>
        <a:bodyPr/>
        <a:lstStyle/>
        <a:p>
          <a:pPr algn="just"/>
          <a:r>
            <a:rPr lang="es-CO" sz="1200" dirty="0">
              <a:latin typeface="Arial Narrow" panose="020B0606020202030204" pitchFamily="34" charset="0"/>
            </a:rPr>
            <a:t>Bajo interés por participar en la administración y control de la cooperativa por parte de los nuevos asociados</a:t>
          </a:r>
        </a:p>
      </dgm:t>
    </dgm:pt>
    <dgm:pt modelId="{7AECC420-B0A6-4B05-847C-13B3D92D671A}" type="parTrans" cxnId="{ED3A1D59-051B-4D51-A206-42054E7B3AB5}">
      <dgm:prSet/>
      <dgm:spPr/>
      <dgm:t>
        <a:bodyPr/>
        <a:lstStyle/>
        <a:p>
          <a:endParaRPr lang="es-CO"/>
        </a:p>
      </dgm:t>
    </dgm:pt>
    <dgm:pt modelId="{AE03A66A-8282-4AC4-B334-12C3C26085AC}" type="sibTrans" cxnId="{ED3A1D59-051B-4D51-A206-42054E7B3AB5}">
      <dgm:prSet/>
      <dgm:spPr/>
      <dgm:t>
        <a:bodyPr/>
        <a:lstStyle/>
        <a:p>
          <a:endParaRPr lang="es-CO"/>
        </a:p>
      </dgm:t>
    </dgm:pt>
    <dgm:pt modelId="{A56E0AF5-81FB-4DB0-8838-4E3F1447B762}" type="pres">
      <dgm:prSet presAssocID="{890A77BF-5841-4E9D-B0D4-DB25C62DA80A}" presName="Name0" presStyleCnt="0">
        <dgm:presLayoutVars>
          <dgm:dir/>
          <dgm:animLvl val="lvl"/>
          <dgm:resizeHandles val="exact"/>
        </dgm:presLayoutVars>
      </dgm:prSet>
      <dgm:spPr/>
    </dgm:pt>
    <dgm:pt modelId="{CED7CDC7-9B05-47D8-9350-00003F7B3695}" type="pres">
      <dgm:prSet presAssocID="{B5237838-87D7-4C2B-B6E7-798FA5E689F6}" presName="composite" presStyleCnt="0"/>
      <dgm:spPr/>
    </dgm:pt>
    <dgm:pt modelId="{1C70F4FC-C8A5-47B6-9B15-B6C6A9506CEF}" type="pres">
      <dgm:prSet presAssocID="{B5237838-87D7-4C2B-B6E7-798FA5E689F6}" presName="parTx" presStyleLbl="alignNode1" presStyleIdx="0" presStyleCnt="4">
        <dgm:presLayoutVars>
          <dgm:chMax val="0"/>
          <dgm:chPref val="0"/>
          <dgm:bulletEnabled val="1"/>
        </dgm:presLayoutVars>
      </dgm:prSet>
      <dgm:spPr/>
    </dgm:pt>
    <dgm:pt modelId="{FA6D2571-6306-4F9F-A5D9-85899278DB40}" type="pres">
      <dgm:prSet presAssocID="{B5237838-87D7-4C2B-B6E7-798FA5E689F6}" presName="desTx" presStyleLbl="alignAccFollowNode1" presStyleIdx="0" presStyleCnt="4">
        <dgm:presLayoutVars>
          <dgm:bulletEnabled val="1"/>
        </dgm:presLayoutVars>
      </dgm:prSet>
      <dgm:spPr/>
    </dgm:pt>
    <dgm:pt modelId="{0C8CBD7E-23CB-46C1-BE01-D9D5B5475FB5}" type="pres">
      <dgm:prSet presAssocID="{34DB828F-540D-40F8-AFEA-54E9E4ED4392}" presName="space" presStyleCnt="0"/>
      <dgm:spPr/>
    </dgm:pt>
    <dgm:pt modelId="{C4A4EDCB-2EA0-4859-999A-DD32F3C4E65A}" type="pres">
      <dgm:prSet presAssocID="{357B32EA-B8EF-40D7-8B53-66AB3E1AB51D}" presName="composite" presStyleCnt="0"/>
      <dgm:spPr/>
    </dgm:pt>
    <dgm:pt modelId="{07E66AB1-663F-4629-B9D2-2B4B66F5C828}" type="pres">
      <dgm:prSet presAssocID="{357B32EA-B8EF-40D7-8B53-66AB3E1AB51D}" presName="parTx" presStyleLbl="alignNode1" presStyleIdx="1" presStyleCnt="4">
        <dgm:presLayoutVars>
          <dgm:chMax val="0"/>
          <dgm:chPref val="0"/>
          <dgm:bulletEnabled val="1"/>
        </dgm:presLayoutVars>
      </dgm:prSet>
      <dgm:spPr/>
    </dgm:pt>
    <dgm:pt modelId="{D8BC55D5-9D1B-4193-954F-DE1E54D8E641}" type="pres">
      <dgm:prSet presAssocID="{357B32EA-B8EF-40D7-8B53-66AB3E1AB51D}" presName="desTx" presStyleLbl="alignAccFollowNode1" presStyleIdx="1" presStyleCnt="4">
        <dgm:presLayoutVars>
          <dgm:bulletEnabled val="1"/>
        </dgm:presLayoutVars>
      </dgm:prSet>
      <dgm:spPr/>
    </dgm:pt>
    <dgm:pt modelId="{49973344-6BF3-49F4-9D54-328F48339619}" type="pres">
      <dgm:prSet presAssocID="{436B6E45-E388-4AA8-BED8-644B81A75110}" presName="space" presStyleCnt="0"/>
      <dgm:spPr/>
    </dgm:pt>
    <dgm:pt modelId="{FED22210-0C65-4D24-BDE9-898745A60340}" type="pres">
      <dgm:prSet presAssocID="{9D8A6847-A86E-47CE-B43A-BA874712593A}" presName="composite" presStyleCnt="0"/>
      <dgm:spPr/>
    </dgm:pt>
    <dgm:pt modelId="{46BD9B81-64C7-4529-ADA6-DF94887D6714}" type="pres">
      <dgm:prSet presAssocID="{9D8A6847-A86E-47CE-B43A-BA874712593A}" presName="parTx" presStyleLbl="alignNode1" presStyleIdx="2" presStyleCnt="4">
        <dgm:presLayoutVars>
          <dgm:chMax val="0"/>
          <dgm:chPref val="0"/>
          <dgm:bulletEnabled val="1"/>
        </dgm:presLayoutVars>
      </dgm:prSet>
      <dgm:spPr/>
    </dgm:pt>
    <dgm:pt modelId="{E627A1E8-E23E-447C-AF3C-26D206351C01}" type="pres">
      <dgm:prSet presAssocID="{9D8A6847-A86E-47CE-B43A-BA874712593A}" presName="desTx" presStyleLbl="alignAccFollowNode1" presStyleIdx="2" presStyleCnt="4">
        <dgm:presLayoutVars>
          <dgm:bulletEnabled val="1"/>
        </dgm:presLayoutVars>
      </dgm:prSet>
      <dgm:spPr/>
    </dgm:pt>
    <dgm:pt modelId="{14CC29C5-9A91-46C2-813F-4ACADFB68A19}" type="pres">
      <dgm:prSet presAssocID="{4FE472ED-B5CF-4410-8037-53D0DAE3F22D}" presName="space" presStyleCnt="0"/>
      <dgm:spPr/>
    </dgm:pt>
    <dgm:pt modelId="{2E5B7DCC-2FA8-45BB-B34A-638BFC30E1BB}" type="pres">
      <dgm:prSet presAssocID="{CA725CB3-04BB-43A7-B813-23B4A06A6958}" presName="composite" presStyleCnt="0"/>
      <dgm:spPr/>
    </dgm:pt>
    <dgm:pt modelId="{4101DEF9-357C-46CA-A9DB-0C096351DE9A}" type="pres">
      <dgm:prSet presAssocID="{CA725CB3-04BB-43A7-B813-23B4A06A6958}" presName="parTx" presStyleLbl="alignNode1" presStyleIdx="3" presStyleCnt="4">
        <dgm:presLayoutVars>
          <dgm:chMax val="0"/>
          <dgm:chPref val="0"/>
          <dgm:bulletEnabled val="1"/>
        </dgm:presLayoutVars>
      </dgm:prSet>
      <dgm:spPr/>
    </dgm:pt>
    <dgm:pt modelId="{6637F4A7-58FE-4B6F-A756-59791F016FC7}" type="pres">
      <dgm:prSet presAssocID="{CA725CB3-04BB-43A7-B813-23B4A06A6958}" presName="desTx" presStyleLbl="alignAccFollowNode1" presStyleIdx="3" presStyleCnt="4">
        <dgm:presLayoutVars>
          <dgm:bulletEnabled val="1"/>
        </dgm:presLayoutVars>
      </dgm:prSet>
      <dgm:spPr/>
    </dgm:pt>
  </dgm:ptLst>
  <dgm:cxnLst>
    <dgm:cxn modelId="{1DA92200-68E5-46B5-8408-EA091BC97989}" srcId="{357B32EA-B8EF-40D7-8B53-66AB3E1AB51D}" destId="{9DE212CF-0571-49B8-9F66-FAA8B5C81DAD}" srcOrd="2" destOrd="0" parTransId="{B8BAD4C1-AB3B-475E-865B-5F48916F2352}" sibTransId="{2C815C68-0E32-4DEB-B8B4-C25701475FEB}"/>
    <dgm:cxn modelId="{0D3FBC00-BF2A-42D2-81C6-A4AD3227F80A}" type="presOf" srcId="{BAADD180-8FA4-4585-886A-4B76AA504CC7}" destId="{6637F4A7-58FE-4B6F-A756-59791F016FC7}" srcOrd="0" destOrd="1" presId="urn:microsoft.com/office/officeart/2005/8/layout/hList1"/>
    <dgm:cxn modelId="{BC4B7502-1D5F-46F6-9BF3-48B1A202DA5C}" srcId="{890A77BF-5841-4E9D-B0D4-DB25C62DA80A}" destId="{CA725CB3-04BB-43A7-B813-23B4A06A6958}" srcOrd="3" destOrd="0" parTransId="{4D77BC3A-26A9-42C9-8EF4-4AD583EB5876}" sibTransId="{7A399E73-423E-46CF-A25F-B896166006E1}"/>
    <dgm:cxn modelId="{EE4FFB05-8257-4F96-987E-D64B809503E9}" srcId="{890A77BF-5841-4E9D-B0D4-DB25C62DA80A}" destId="{357B32EA-B8EF-40D7-8B53-66AB3E1AB51D}" srcOrd="1" destOrd="0" parTransId="{B04A8875-838D-482F-A01D-0015C9FAB7D5}" sibTransId="{436B6E45-E388-4AA8-BED8-644B81A75110}"/>
    <dgm:cxn modelId="{36D9AE0A-CC53-4926-A539-9CB4AB423347}" type="presOf" srcId="{77F95775-0B79-425B-B8F5-74FA15F65AED}" destId="{E627A1E8-E23E-447C-AF3C-26D206351C01}" srcOrd="0" destOrd="2" presId="urn:microsoft.com/office/officeart/2005/8/layout/hList1"/>
    <dgm:cxn modelId="{FF18ED0D-1293-476D-915A-1C26B68661B2}" srcId="{B5237838-87D7-4C2B-B6E7-798FA5E689F6}" destId="{F1F51B8C-339C-46FF-A3DC-5FC85B3C7DBD}" srcOrd="1" destOrd="0" parTransId="{0146BC0B-7A44-4D70-8CA7-7C43333143D9}" sibTransId="{317790DE-0199-414E-A30D-3D55C55F7923}"/>
    <dgm:cxn modelId="{1DBD5B0F-7EC5-4169-90A9-B303C0BE477A}" type="presOf" srcId="{0F70E7EF-9D69-4AA8-9AD4-E6F1EF0BB191}" destId="{FA6D2571-6306-4F9F-A5D9-85899278DB40}" srcOrd="0" destOrd="0" presId="urn:microsoft.com/office/officeart/2005/8/layout/hList1"/>
    <dgm:cxn modelId="{80D60017-562F-4464-9AFE-0E2B6646C235}" type="presOf" srcId="{12EF840E-0F25-4AD5-B162-318A89A769F8}" destId="{FA6D2571-6306-4F9F-A5D9-85899278DB40}" srcOrd="0" destOrd="2" presId="urn:microsoft.com/office/officeart/2005/8/layout/hList1"/>
    <dgm:cxn modelId="{E22D6C24-D3E3-439D-91FE-EB3919CD2C6F}" srcId="{890A77BF-5841-4E9D-B0D4-DB25C62DA80A}" destId="{B5237838-87D7-4C2B-B6E7-798FA5E689F6}" srcOrd="0" destOrd="0" parTransId="{6BA8C700-14C5-4308-8341-30C90B3CD735}" sibTransId="{34DB828F-540D-40F8-AFEA-54E9E4ED4392}"/>
    <dgm:cxn modelId="{F18C7029-FF70-44D8-B71E-8D7513B3E84B}" srcId="{B5237838-87D7-4C2B-B6E7-798FA5E689F6}" destId="{51A6D9C9-B89F-4248-9045-C94207E769DA}" srcOrd="5" destOrd="0" parTransId="{C4A979F2-E8DA-439D-8178-4945A508E05C}" sibTransId="{3F971331-AA39-42D4-A4C2-BC1823098615}"/>
    <dgm:cxn modelId="{557F2A2F-070E-41E1-89A8-7C801D021CCD}" srcId="{9D8A6847-A86E-47CE-B43A-BA874712593A}" destId="{77F95775-0B79-425B-B8F5-74FA15F65AED}" srcOrd="2" destOrd="0" parTransId="{3ED22815-2F53-41B5-8732-0266DCED4975}" sibTransId="{DCA1E921-AE10-472E-AA10-2774F58F2C0E}"/>
    <dgm:cxn modelId="{A9DC0734-2E00-4339-AEB0-E7ABC3EC10E4}" srcId="{9D8A6847-A86E-47CE-B43A-BA874712593A}" destId="{B541F566-2D97-4140-BD0F-58A8512C7852}" srcOrd="1" destOrd="0" parTransId="{C300BA2E-8E53-4F57-8DB3-15C8E3B90366}" sibTransId="{A7119E0E-7C56-45BE-8774-0CD385636F82}"/>
    <dgm:cxn modelId="{9F5A3638-365E-42C9-8E02-5EC90904645A}" srcId="{B5237838-87D7-4C2B-B6E7-798FA5E689F6}" destId="{2988F64C-9E49-4A34-B455-FE4BA539B6A5}" srcOrd="6" destOrd="0" parTransId="{7599F2A4-B04F-42D1-A09A-D27E6213647C}" sibTransId="{E2F476D0-CF7A-4200-9C15-FC2791B79D43}"/>
    <dgm:cxn modelId="{58FAF93A-C68E-4DBF-A611-B48365FFB9FD}" srcId="{B5237838-87D7-4C2B-B6E7-798FA5E689F6}" destId="{63FBDDAB-1E4C-402F-905D-73DAB53401BE}" srcOrd="4" destOrd="0" parTransId="{7009CB6A-36BC-46A3-BF2F-9F25CD88C26A}" sibTransId="{4EBA74CC-FF4E-4368-9FBB-9DA5C5EADA26}"/>
    <dgm:cxn modelId="{C877563D-68CE-4807-BB0B-3300CCA2FBC1}" type="presOf" srcId="{CA725CB3-04BB-43A7-B813-23B4A06A6958}" destId="{4101DEF9-357C-46CA-A9DB-0C096351DE9A}" srcOrd="0" destOrd="0" presId="urn:microsoft.com/office/officeart/2005/8/layout/hList1"/>
    <dgm:cxn modelId="{976AFB3E-ABF3-4C73-8770-D1BF296D5EF8}" srcId="{B5237838-87D7-4C2B-B6E7-798FA5E689F6}" destId="{61ED16C4-DD3F-4BEA-91AE-5EF6B81F6299}" srcOrd="3" destOrd="0" parTransId="{3F986A07-9351-478C-9CAB-F51A613D9615}" sibTransId="{FC357FE3-D1EA-47D8-BC72-B65D09A9BDC8}"/>
    <dgm:cxn modelId="{84A3A340-08E5-4FDC-A50A-4AC70665AB2C}" srcId="{B5237838-87D7-4C2B-B6E7-798FA5E689F6}" destId="{12EF840E-0F25-4AD5-B162-318A89A769F8}" srcOrd="2" destOrd="0" parTransId="{CF94B520-8393-4930-9B10-BAA8D597B833}" sibTransId="{9E8B51F6-FDC4-47EC-B92E-696ED9899144}"/>
    <dgm:cxn modelId="{A9EF475D-BDCE-4C45-8710-4E165E532541}" srcId="{CA725CB3-04BB-43A7-B813-23B4A06A6958}" destId="{69D8BC45-22DE-479C-87B0-B43A5B4E2118}" srcOrd="2" destOrd="0" parTransId="{FFB4A165-9E80-4BA1-8F61-83EE15791013}" sibTransId="{242DDD41-7C6D-491C-BA2E-9C89EB8B247E}"/>
    <dgm:cxn modelId="{89F1685F-B8B3-4E15-B2B6-789408E459BC}" srcId="{357B32EA-B8EF-40D7-8B53-66AB3E1AB51D}" destId="{E4C48B9D-299C-412F-A4B7-20A4D1D33672}" srcOrd="3" destOrd="0" parTransId="{5EF5A34B-CFF3-473D-AB6A-2A59D18969DA}" sibTransId="{EDE0C574-381B-4072-91C6-0795B978C5FD}"/>
    <dgm:cxn modelId="{1D260761-D888-4C12-862E-DE3B41FA59C3}" srcId="{CA725CB3-04BB-43A7-B813-23B4A06A6958}" destId="{BAADD180-8FA4-4585-886A-4B76AA504CC7}" srcOrd="1" destOrd="0" parTransId="{2DAC7982-7D04-4918-90DC-127B25AB0073}" sibTransId="{0D25624D-AA75-4A10-9EC6-3B1ECC168C34}"/>
    <dgm:cxn modelId="{94C70A42-2AFC-4CCA-8601-4A1CDACAEBD9}" type="presOf" srcId="{D927E9A9-1EEF-4875-A67E-E7E46AAE154E}" destId="{D8BC55D5-9D1B-4193-954F-DE1E54D8E641}" srcOrd="0" destOrd="1" presId="urn:microsoft.com/office/officeart/2005/8/layout/hList1"/>
    <dgm:cxn modelId="{D2915064-08A1-4C01-97BE-BDF3B722E45B}" type="presOf" srcId="{2988F64C-9E49-4A34-B455-FE4BA539B6A5}" destId="{FA6D2571-6306-4F9F-A5D9-85899278DB40}" srcOrd="0" destOrd="6" presId="urn:microsoft.com/office/officeart/2005/8/layout/hList1"/>
    <dgm:cxn modelId="{A0FEAA44-134C-401B-9EE0-B13512302C4B}" type="presOf" srcId="{B541F566-2D97-4140-BD0F-58A8512C7852}" destId="{E627A1E8-E23E-447C-AF3C-26D206351C01}" srcOrd="0" destOrd="1" presId="urn:microsoft.com/office/officeart/2005/8/layout/hList1"/>
    <dgm:cxn modelId="{1AF3F646-248C-4D2B-AD32-9CF6F4AF1B6D}" type="presOf" srcId="{E4C48B9D-299C-412F-A4B7-20A4D1D33672}" destId="{D8BC55D5-9D1B-4193-954F-DE1E54D8E641}" srcOrd="0" destOrd="3" presId="urn:microsoft.com/office/officeart/2005/8/layout/hList1"/>
    <dgm:cxn modelId="{78D1A06F-545F-4CED-84D2-EC4F20EC3780}" type="presOf" srcId="{D12F585A-9281-4BD1-A0B6-B1A69ABD450E}" destId="{E627A1E8-E23E-447C-AF3C-26D206351C01}" srcOrd="0" destOrd="0" presId="urn:microsoft.com/office/officeart/2005/8/layout/hList1"/>
    <dgm:cxn modelId="{ED3A1D59-051B-4D51-A206-42054E7B3AB5}" srcId="{9D8A6847-A86E-47CE-B43A-BA874712593A}" destId="{D12F585A-9281-4BD1-A0B6-B1A69ABD450E}" srcOrd="0" destOrd="0" parTransId="{7AECC420-B0A6-4B05-847C-13B3D92D671A}" sibTransId="{AE03A66A-8282-4AC4-B334-12C3C26085AC}"/>
    <dgm:cxn modelId="{BB90B894-45C6-440F-BAF6-9E5974D8634F}" srcId="{357B32EA-B8EF-40D7-8B53-66AB3E1AB51D}" destId="{D927E9A9-1EEF-4875-A67E-E7E46AAE154E}" srcOrd="1" destOrd="0" parTransId="{C945428A-26B1-4C93-8F00-AFC1F4E2AF26}" sibTransId="{AE5ADF80-BE10-4B0F-A249-F3085575B225}"/>
    <dgm:cxn modelId="{F98AAC96-1662-4E1E-BAF7-26F133BD14D4}" srcId="{357B32EA-B8EF-40D7-8B53-66AB3E1AB51D}" destId="{8FD29243-D955-412A-A9FE-A2EC570CA2FF}" srcOrd="0" destOrd="0" parTransId="{4877DE7E-BDFE-4C87-8EF9-5850AB06B1C5}" sibTransId="{958D0A7C-EF66-4DB9-A78D-C83F3A5332F6}"/>
    <dgm:cxn modelId="{6193619C-9363-4172-B73B-95D5A3896AF0}" type="presOf" srcId="{8FD29243-D955-412A-A9FE-A2EC570CA2FF}" destId="{D8BC55D5-9D1B-4193-954F-DE1E54D8E641}" srcOrd="0" destOrd="0" presId="urn:microsoft.com/office/officeart/2005/8/layout/hList1"/>
    <dgm:cxn modelId="{703E6DA2-55EB-4E3A-A7C3-A1A3FFB2AF33}" srcId="{B5237838-87D7-4C2B-B6E7-798FA5E689F6}" destId="{0F70E7EF-9D69-4AA8-9AD4-E6F1EF0BB191}" srcOrd="0" destOrd="0" parTransId="{351089E8-9B7F-4F8D-8CCC-1479F86A0002}" sibTransId="{125DEFF4-F04A-47E4-9C37-8B59789D9DDB}"/>
    <dgm:cxn modelId="{068834A7-1753-441E-9DE4-9F0748D46319}" type="presOf" srcId="{9D8A6847-A86E-47CE-B43A-BA874712593A}" destId="{46BD9B81-64C7-4529-ADA6-DF94887D6714}" srcOrd="0" destOrd="0" presId="urn:microsoft.com/office/officeart/2005/8/layout/hList1"/>
    <dgm:cxn modelId="{B09966A9-1C34-4943-9DD2-E91BBE95D854}" srcId="{890A77BF-5841-4E9D-B0D4-DB25C62DA80A}" destId="{9D8A6847-A86E-47CE-B43A-BA874712593A}" srcOrd="2" destOrd="0" parTransId="{75E14223-B415-4AC0-973B-5A670377EA96}" sibTransId="{4FE472ED-B5CF-4410-8037-53D0DAE3F22D}"/>
    <dgm:cxn modelId="{609E9CAA-8D39-46E7-B1BE-F3CE6B3FF305}" type="presOf" srcId="{B5237838-87D7-4C2B-B6E7-798FA5E689F6}" destId="{1C70F4FC-C8A5-47B6-9B15-B6C6A9506CEF}" srcOrd="0" destOrd="0" presId="urn:microsoft.com/office/officeart/2005/8/layout/hList1"/>
    <dgm:cxn modelId="{0B9B5AAD-45CD-4D17-9969-BDDAA36D68B7}" type="presOf" srcId="{63FBDDAB-1E4C-402F-905D-73DAB53401BE}" destId="{FA6D2571-6306-4F9F-A5D9-85899278DB40}" srcOrd="0" destOrd="4" presId="urn:microsoft.com/office/officeart/2005/8/layout/hList1"/>
    <dgm:cxn modelId="{D00AD7AE-767C-4E1D-9F3C-90FCEB06D612}" srcId="{CA725CB3-04BB-43A7-B813-23B4A06A6958}" destId="{41AE343B-22F6-4CD5-B4EB-D5AAA9DAF862}" srcOrd="0" destOrd="0" parTransId="{2A6605C7-838F-440F-9DC2-2DC139A0A76D}" sibTransId="{55FF3732-56AE-4CBC-91CF-487B5BF3FB64}"/>
    <dgm:cxn modelId="{23650AB1-FED4-408E-9EA8-2E90F772A154}" type="presOf" srcId="{357B32EA-B8EF-40D7-8B53-66AB3E1AB51D}" destId="{07E66AB1-663F-4629-B9D2-2B4B66F5C828}" srcOrd="0" destOrd="0" presId="urn:microsoft.com/office/officeart/2005/8/layout/hList1"/>
    <dgm:cxn modelId="{625DCBBF-4721-46A9-ABF8-67F95C8B23D9}" type="presOf" srcId="{F1F51B8C-339C-46FF-A3DC-5FC85B3C7DBD}" destId="{FA6D2571-6306-4F9F-A5D9-85899278DB40}" srcOrd="0" destOrd="1" presId="urn:microsoft.com/office/officeart/2005/8/layout/hList1"/>
    <dgm:cxn modelId="{2A5872C9-48A6-4955-BE88-B19CC1F433EA}" type="presOf" srcId="{9DE212CF-0571-49B8-9F66-FAA8B5C81DAD}" destId="{D8BC55D5-9D1B-4193-954F-DE1E54D8E641}" srcOrd="0" destOrd="2" presId="urn:microsoft.com/office/officeart/2005/8/layout/hList1"/>
    <dgm:cxn modelId="{5E3BCED4-B5D8-4D32-89E7-725A945A2F78}" type="presOf" srcId="{51A6D9C9-B89F-4248-9045-C94207E769DA}" destId="{FA6D2571-6306-4F9F-A5D9-85899278DB40}" srcOrd="0" destOrd="5" presId="urn:microsoft.com/office/officeart/2005/8/layout/hList1"/>
    <dgm:cxn modelId="{8076D7E3-A8B8-455C-87E8-1500FA885680}" type="presOf" srcId="{890A77BF-5841-4E9D-B0D4-DB25C62DA80A}" destId="{A56E0AF5-81FB-4DB0-8838-4E3F1447B762}" srcOrd="0" destOrd="0" presId="urn:microsoft.com/office/officeart/2005/8/layout/hList1"/>
    <dgm:cxn modelId="{998BC8F3-94A1-499B-8171-330FEE452FDC}" type="presOf" srcId="{41AE343B-22F6-4CD5-B4EB-D5AAA9DAF862}" destId="{6637F4A7-58FE-4B6F-A756-59791F016FC7}" srcOrd="0" destOrd="0" presId="urn:microsoft.com/office/officeart/2005/8/layout/hList1"/>
    <dgm:cxn modelId="{023482F9-ED29-44D9-9386-A0200A9ED22F}" type="presOf" srcId="{69D8BC45-22DE-479C-87B0-B43A5B4E2118}" destId="{6637F4A7-58FE-4B6F-A756-59791F016FC7}" srcOrd="0" destOrd="2" presId="urn:microsoft.com/office/officeart/2005/8/layout/hList1"/>
    <dgm:cxn modelId="{0A2A70FA-018D-45F7-8578-5C61567ED93B}" type="presOf" srcId="{61ED16C4-DD3F-4BEA-91AE-5EF6B81F6299}" destId="{FA6D2571-6306-4F9F-A5D9-85899278DB40}" srcOrd="0" destOrd="3" presId="urn:microsoft.com/office/officeart/2005/8/layout/hList1"/>
    <dgm:cxn modelId="{00177679-3DC7-4C03-8835-121A762EFD3C}" type="presParOf" srcId="{A56E0AF5-81FB-4DB0-8838-4E3F1447B762}" destId="{CED7CDC7-9B05-47D8-9350-00003F7B3695}" srcOrd="0" destOrd="0" presId="urn:microsoft.com/office/officeart/2005/8/layout/hList1"/>
    <dgm:cxn modelId="{F59FC5FF-1953-4F19-BD9C-41D497CAFE1A}" type="presParOf" srcId="{CED7CDC7-9B05-47D8-9350-00003F7B3695}" destId="{1C70F4FC-C8A5-47B6-9B15-B6C6A9506CEF}" srcOrd="0" destOrd="0" presId="urn:microsoft.com/office/officeart/2005/8/layout/hList1"/>
    <dgm:cxn modelId="{A7C96F26-F168-4022-8A88-01E9FF3D7CF3}" type="presParOf" srcId="{CED7CDC7-9B05-47D8-9350-00003F7B3695}" destId="{FA6D2571-6306-4F9F-A5D9-85899278DB40}" srcOrd="1" destOrd="0" presId="urn:microsoft.com/office/officeart/2005/8/layout/hList1"/>
    <dgm:cxn modelId="{3AA291F6-C430-4E41-AE90-33144815C989}" type="presParOf" srcId="{A56E0AF5-81FB-4DB0-8838-4E3F1447B762}" destId="{0C8CBD7E-23CB-46C1-BE01-D9D5B5475FB5}" srcOrd="1" destOrd="0" presId="urn:microsoft.com/office/officeart/2005/8/layout/hList1"/>
    <dgm:cxn modelId="{84CF9DB4-7A53-496A-8962-AE38E1ACDAE5}" type="presParOf" srcId="{A56E0AF5-81FB-4DB0-8838-4E3F1447B762}" destId="{C4A4EDCB-2EA0-4859-999A-DD32F3C4E65A}" srcOrd="2" destOrd="0" presId="urn:microsoft.com/office/officeart/2005/8/layout/hList1"/>
    <dgm:cxn modelId="{D85F90B7-E1AB-4C04-8A1C-FC469F38F84F}" type="presParOf" srcId="{C4A4EDCB-2EA0-4859-999A-DD32F3C4E65A}" destId="{07E66AB1-663F-4629-B9D2-2B4B66F5C828}" srcOrd="0" destOrd="0" presId="urn:microsoft.com/office/officeart/2005/8/layout/hList1"/>
    <dgm:cxn modelId="{64F7B975-AB3A-4B41-834E-458E815B5CCA}" type="presParOf" srcId="{C4A4EDCB-2EA0-4859-999A-DD32F3C4E65A}" destId="{D8BC55D5-9D1B-4193-954F-DE1E54D8E641}" srcOrd="1" destOrd="0" presId="urn:microsoft.com/office/officeart/2005/8/layout/hList1"/>
    <dgm:cxn modelId="{DEE926EE-513A-4C79-A760-40E4F142EDFF}" type="presParOf" srcId="{A56E0AF5-81FB-4DB0-8838-4E3F1447B762}" destId="{49973344-6BF3-49F4-9D54-328F48339619}" srcOrd="3" destOrd="0" presId="urn:microsoft.com/office/officeart/2005/8/layout/hList1"/>
    <dgm:cxn modelId="{2503C8AF-661E-46EC-BDED-312FF9A0548A}" type="presParOf" srcId="{A56E0AF5-81FB-4DB0-8838-4E3F1447B762}" destId="{FED22210-0C65-4D24-BDE9-898745A60340}" srcOrd="4" destOrd="0" presId="urn:microsoft.com/office/officeart/2005/8/layout/hList1"/>
    <dgm:cxn modelId="{C7D2B901-2660-4E8E-AA59-743B6660E5B3}" type="presParOf" srcId="{FED22210-0C65-4D24-BDE9-898745A60340}" destId="{46BD9B81-64C7-4529-ADA6-DF94887D6714}" srcOrd="0" destOrd="0" presId="urn:microsoft.com/office/officeart/2005/8/layout/hList1"/>
    <dgm:cxn modelId="{33F57DF6-3E04-4D5E-9AD7-65E0189694D5}" type="presParOf" srcId="{FED22210-0C65-4D24-BDE9-898745A60340}" destId="{E627A1E8-E23E-447C-AF3C-26D206351C01}" srcOrd="1" destOrd="0" presId="urn:microsoft.com/office/officeart/2005/8/layout/hList1"/>
    <dgm:cxn modelId="{7F5266F9-ECBA-4DE0-A2FB-5433684AA5E1}" type="presParOf" srcId="{A56E0AF5-81FB-4DB0-8838-4E3F1447B762}" destId="{14CC29C5-9A91-46C2-813F-4ACADFB68A19}" srcOrd="5" destOrd="0" presId="urn:microsoft.com/office/officeart/2005/8/layout/hList1"/>
    <dgm:cxn modelId="{DD77F94D-CF2D-4CB6-9D36-42FFF5A6F1A5}" type="presParOf" srcId="{A56E0AF5-81FB-4DB0-8838-4E3F1447B762}" destId="{2E5B7DCC-2FA8-45BB-B34A-638BFC30E1BB}" srcOrd="6" destOrd="0" presId="urn:microsoft.com/office/officeart/2005/8/layout/hList1"/>
    <dgm:cxn modelId="{8C02CEEB-592E-4881-9B89-DF085F663B4B}" type="presParOf" srcId="{2E5B7DCC-2FA8-45BB-B34A-638BFC30E1BB}" destId="{4101DEF9-357C-46CA-A9DB-0C096351DE9A}" srcOrd="0" destOrd="0" presId="urn:microsoft.com/office/officeart/2005/8/layout/hList1"/>
    <dgm:cxn modelId="{4434F006-C9D3-4CC1-9A01-BB33061AE983}" type="presParOf" srcId="{2E5B7DCC-2FA8-45BB-B34A-638BFC30E1BB}" destId="{6637F4A7-58FE-4B6F-A756-59791F016FC7}" srcOrd="1" destOrd="0" presId="urn:microsoft.com/office/officeart/2005/8/layout/hList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C70F4FC-C8A5-47B6-9B15-B6C6A9506CEF}">
      <dsp:nvSpPr>
        <dsp:cNvPr id="0" name=""/>
        <dsp:cNvSpPr/>
      </dsp:nvSpPr>
      <dsp:spPr>
        <a:xfrm>
          <a:off x="2399" y="26072"/>
          <a:ext cx="1442605" cy="577042"/>
        </a:xfrm>
        <a:prstGeom prst="rect">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marL="0" lvl="0" indent="0" algn="just" defTabSz="533400">
            <a:lnSpc>
              <a:spcPct val="90000"/>
            </a:lnSpc>
            <a:spcBef>
              <a:spcPct val="0"/>
            </a:spcBef>
            <a:spcAft>
              <a:spcPct val="35000"/>
            </a:spcAft>
            <a:buNone/>
          </a:pPr>
          <a:r>
            <a:rPr lang="es-CO" sz="1200" b="1" kern="1200" dirty="0">
              <a:latin typeface="Arial Narrow" panose="020B0606020202030204" pitchFamily="34" charset="0"/>
            </a:rPr>
            <a:t>FORTALEZAS</a:t>
          </a:r>
        </a:p>
      </dsp:txBody>
      <dsp:txXfrm>
        <a:off x="2399" y="26072"/>
        <a:ext cx="1442605" cy="577042"/>
      </dsp:txXfrm>
    </dsp:sp>
    <dsp:sp modelId="{FA6D2571-6306-4F9F-A5D9-85899278DB40}">
      <dsp:nvSpPr>
        <dsp:cNvPr id="0" name=""/>
        <dsp:cNvSpPr/>
      </dsp:nvSpPr>
      <dsp:spPr>
        <a:xfrm>
          <a:off x="2399" y="603114"/>
          <a:ext cx="1442605" cy="3033224"/>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Reconocimiento en la base social y mercado potencial.</a:t>
          </a:r>
        </a:p>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Alta liquidez</a:t>
          </a:r>
        </a:p>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Competitividad de las tasas de interés pasivas</a:t>
          </a:r>
        </a:p>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Experiencia y conocimiento de directivos y empleados</a:t>
          </a:r>
        </a:p>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Trayectoria de la entidad</a:t>
          </a:r>
        </a:p>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Cultura de la legalidad</a:t>
          </a:r>
        </a:p>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Buenos indicadores financieros</a:t>
          </a:r>
        </a:p>
      </dsp:txBody>
      <dsp:txXfrm>
        <a:off x="2399" y="603114"/>
        <a:ext cx="1442605" cy="3033224"/>
      </dsp:txXfrm>
    </dsp:sp>
    <dsp:sp modelId="{07E66AB1-663F-4629-B9D2-2B4B66F5C828}">
      <dsp:nvSpPr>
        <dsp:cNvPr id="0" name=""/>
        <dsp:cNvSpPr/>
      </dsp:nvSpPr>
      <dsp:spPr>
        <a:xfrm>
          <a:off x="1646969" y="26072"/>
          <a:ext cx="1442605" cy="577042"/>
        </a:xfrm>
        <a:prstGeom prst="rect">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marL="0" lvl="0" indent="0" algn="just" defTabSz="533400">
            <a:lnSpc>
              <a:spcPct val="90000"/>
            </a:lnSpc>
            <a:spcBef>
              <a:spcPct val="0"/>
            </a:spcBef>
            <a:spcAft>
              <a:spcPct val="35000"/>
            </a:spcAft>
            <a:buNone/>
          </a:pPr>
          <a:r>
            <a:rPr lang="es-CO" sz="1200" b="1" kern="1200" dirty="0">
              <a:latin typeface="Arial Narrow" panose="020B0606020202030204" pitchFamily="34" charset="0"/>
            </a:rPr>
            <a:t>OPORTUNIDADES</a:t>
          </a:r>
        </a:p>
      </dsp:txBody>
      <dsp:txXfrm>
        <a:off x="1646969" y="26072"/>
        <a:ext cx="1442605" cy="577042"/>
      </dsp:txXfrm>
    </dsp:sp>
    <dsp:sp modelId="{D8BC55D5-9D1B-4193-954F-DE1E54D8E641}">
      <dsp:nvSpPr>
        <dsp:cNvPr id="0" name=""/>
        <dsp:cNvSpPr/>
      </dsp:nvSpPr>
      <dsp:spPr>
        <a:xfrm>
          <a:off x="1646969" y="603114"/>
          <a:ext cx="1442605" cy="3033224"/>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Crecimiento de asociados hacia nuevos nichos de mercado</a:t>
          </a:r>
        </a:p>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Digitalización de procesos y servicios</a:t>
          </a:r>
        </a:p>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Liquidez y deudores potenciales para crecimiento de cartera</a:t>
          </a:r>
        </a:p>
        <a:p>
          <a:pPr marL="114300" lvl="1" indent="-114300" algn="just" defTabSz="533400">
            <a:lnSpc>
              <a:spcPct val="90000"/>
            </a:lnSpc>
            <a:spcBef>
              <a:spcPct val="0"/>
            </a:spcBef>
            <a:spcAft>
              <a:spcPct val="15000"/>
            </a:spcAft>
            <a:buChar char="•"/>
          </a:pPr>
          <a:endParaRPr lang="es-CO" sz="1200" kern="1200" dirty="0">
            <a:latin typeface="Arial Narrow" panose="020B0606020202030204" pitchFamily="34" charset="0"/>
          </a:endParaRPr>
        </a:p>
      </dsp:txBody>
      <dsp:txXfrm>
        <a:off x="1646969" y="603114"/>
        <a:ext cx="1442605" cy="3033224"/>
      </dsp:txXfrm>
    </dsp:sp>
    <dsp:sp modelId="{46BD9B81-64C7-4529-ADA6-DF94887D6714}">
      <dsp:nvSpPr>
        <dsp:cNvPr id="0" name=""/>
        <dsp:cNvSpPr/>
      </dsp:nvSpPr>
      <dsp:spPr>
        <a:xfrm>
          <a:off x="3291539" y="26072"/>
          <a:ext cx="1442605" cy="577042"/>
        </a:xfrm>
        <a:prstGeom prst="rect">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marL="0" lvl="0" indent="0" algn="just" defTabSz="533400">
            <a:lnSpc>
              <a:spcPct val="90000"/>
            </a:lnSpc>
            <a:spcBef>
              <a:spcPct val="0"/>
            </a:spcBef>
            <a:spcAft>
              <a:spcPct val="35000"/>
            </a:spcAft>
            <a:buNone/>
          </a:pPr>
          <a:r>
            <a:rPr lang="es-CO" sz="1200" b="1" kern="1200" dirty="0">
              <a:latin typeface="Arial Narrow" panose="020B0606020202030204" pitchFamily="34" charset="0"/>
            </a:rPr>
            <a:t>DEBILIDADES</a:t>
          </a:r>
        </a:p>
      </dsp:txBody>
      <dsp:txXfrm>
        <a:off x="3291539" y="26072"/>
        <a:ext cx="1442605" cy="577042"/>
      </dsp:txXfrm>
    </dsp:sp>
    <dsp:sp modelId="{E627A1E8-E23E-447C-AF3C-26D206351C01}">
      <dsp:nvSpPr>
        <dsp:cNvPr id="0" name=""/>
        <dsp:cNvSpPr/>
      </dsp:nvSpPr>
      <dsp:spPr>
        <a:xfrm>
          <a:off x="3291539" y="603114"/>
          <a:ext cx="1442605" cy="3033224"/>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Bajo interés por participar en la administración y control de la cooperativa por parte de los nuevos asociados</a:t>
          </a:r>
        </a:p>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Comunicación de beneficios y balance social a los asociados</a:t>
          </a:r>
        </a:p>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Bajo interpes de asociados Formación cooperativa</a:t>
          </a:r>
        </a:p>
      </dsp:txBody>
      <dsp:txXfrm>
        <a:off x="3291539" y="603114"/>
        <a:ext cx="1442605" cy="3033224"/>
      </dsp:txXfrm>
    </dsp:sp>
    <dsp:sp modelId="{4101DEF9-357C-46CA-A9DB-0C096351DE9A}">
      <dsp:nvSpPr>
        <dsp:cNvPr id="0" name=""/>
        <dsp:cNvSpPr/>
      </dsp:nvSpPr>
      <dsp:spPr>
        <a:xfrm>
          <a:off x="4936110" y="26072"/>
          <a:ext cx="1442605" cy="577042"/>
        </a:xfrm>
        <a:prstGeom prst="rect">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marL="0" lvl="0" indent="0" algn="just" defTabSz="533400">
            <a:lnSpc>
              <a:spcPct val="90000"/>
            </a:lnSpc>
            <a:spcBef>
              <a:spcPct val="0"/>
            </a:spcBef>
            <a:spcAft>
              <a:spcPct val="35000"/>
            </a:spcAft>
            <a:buNone/>
          </a:pPr>
          <a:r>
            <a:rPr lang="es-CO" sz="1200" b="1" kern="1200" dirty="0">
              <a:latin typeface="Arial Narrow" panose="020B0606020202030204" pitchFamily="34" charset="0"/>
            </a:rPr>
            <a:t>AMENAZAS</a:t>
          </a:r>
        </a:p>
      </dsp:txBody>
      <dsp:txXfrm>
        <a:off x="4936110" y="26072"/>
        <a:ext cx="1442605" cy="577042"/>
      </dsp:txXfrm>
    </dsp:sp>
    <dsp:sp modelId="{6637F4A7-58FE-4B6F-A756-59791F016FC7}">
      <dsp:nvSpPr>
        <dsp:cNvPr id="0" name=""/>
        <dsp:cNvSpPr/>
      </dsp:nvSpPr>
      <dsp:spPr>
        <a:xfrm>
          <a:off x="4936110" y="603114"/>
          <a:ext cx="1442605" cy="3033224"/>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Competencia LIBRANZAS (Cajas, Fintech, Bancos)</a:t>
          </a:r>
        </a:p>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Mayor regulación</a:t>
          </a:r>
        </a:p>
        <a:p>
          <a:pPr marL="114300" lvl="1" indent="-114300" algn="just" defTabSz="533400">
            <a:lnSpc>
              <a:spcPct val="90000"/>
            </a:lnSpc>
            <a:spcBef>
              <a:spcPct val="0"/>
            </a:spcBef>
            <a:spcAft>
              <a:spcPct val="15000"/>
            </a:spcAft>
            <a:buChar char="•"/>
          </a:pPr>
          <a:r>
            <a:rPr lang="es-CO" sz="1200" kern="1200" dirty="0">
              <a:latin typeface="Arial Narrow" panose="020B0606020202030204" pitchFamily="34" charset="0"/>
            </a:rPr>
            <a:t>Descapitalización por retiro de asociados más antiguos</a:t>
          </a:r>
        </a:p>
      </dsp:txBody>
      <dsp:txXfrm>
        <a:off x="4936110" y="603114"/>
        <a:ext cx="1442605" cy="3033224"/>
      </dsp:txXfrm>
    </dsp:sp>
  </dsp:spTree>
</dsp:drawing>
</file>

<file path=word/diagrams/layout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7F415B-6BC1-4AD2-9D5C-ABA259C46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4818</Words>
  <Characters>26502</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Cuellar Vargas</dc:creator>
  <cp:keywords/>
  <dc:description/>
  <cp:lastModifiedBy>Diego Fernando Betancour Palacios</cp:lastModifiedBy>
  <cp:revision>6</cp:revision>
  <cp:lastPrinted>2020-05-07T20:11:00Z</cp:lastPrinted>
  <dcterms:created xsi:type="dcterms:W3CDTF">2022-02-04T02:50:00Z</dcterms:created>
  <dcterms:modified xsi:type="dcterms:W3CDTF">2022-02-04T15:52:00Z</dcterms:modified>
</cp:coreProperties>
</file>