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D4016" w14:textId="603C5986" w:rsidR="008A1BC7" w:rsidRPr="00444630" w:rsidRDefault="00F71A9D" w:rsidP="00C43F7D">
      <w:pPr>
        <w:shd w:val="clear" w:color="auto" w:fill="1D1C4A"/>
        <w:jc w:val="center"/>
        <w:rPr>
          <w:rFonts w:ascii="Arial Narrow" w:hAnsi="Arial Narrow" w:cs="Calibri"/>
          <w:b/>
          <w:color w:val="FFFFFF" w:themeColor="background1"/>
          <w:sz w:val="32"/>
          <w:szCs w:val="32"/>
        </w:rPr>
      </w:pPr>
      <w:r>
        <w:rPr>
          <w:rFonts w:ascii="Arial Narrow" w:hAnsi="Arial Narrow" w:cs="Calibri"/>
          <w:b/>
          <w:color w:val="FFFFFF" w:themeColor="background1"/>
          <w:sz w:val="32"/>
          <w:szCs w:val="32"/>
        </w:rPr>
        <w:t>FONDEJEMPLO</w:t>
      </w:r>
      <w:r w:rsidR="007844E5">
        <w:rPr>
          <w:rFonts w:ascii="Arial Narrow" w:hAnsi="Arial Narrow" w:cs="Calibri"/>
          <w:b/>
          <w:color w:val="FFFFFF" w:themeColor="background1"/>
          <w:sz w:val="32"/>
          <w:szCs w:val="32"/>
        </w:rPr>
        <w:t xml:space="preserve"> </w:t>
      </w:r>
      <w:r w:rsidR="00A62124">
        <w:rPr>
          <w:rFonts w:ascii="Arial Narrow" w:hAnsi="Arial Narrow" w:cs="Calibri"/>
          <w:b/>
          <w:color w:val="FFFFFF" w:themeColor="background1"/>
          <w:sz w:val="32"/>
          <w:szCs w:val="32"/>
        </w:rPr>
        <w:t>–</w:t>
      </w:r>
      <w:r w:rsidR="00B57541" w:rsidRPr="00444630">
        <w:rPr>
          <w:rFonts w:ascii="Arial Narrow" w:hAnsi="Arial Narrow" w:cs="Calibri"/>
          <w:b/>
          <w:color w:val="FFFFFF" w:themeColor="background1"/>
          <w:sz w:val="32"/>
          <w:szCs w:val="32"/>
        </w:rPr>
        <w:t xml:space="preserve"> </w:t>
      </w:r>
      <w:r w:rsidR="00613BEC">
        <w:rPr>
          <w:rFonts w:ascii="Arial Narrow" w:hAnsi="Arial Narrow" w:cs="Calibri"/>
          <w:b/>
          <w:color w:val="FFFFFF" w:themeColor="background1"/>
          <w:sz w:val="32"/>
          <w:szCs w:val="32"/>
        </w:rPr>
        <w:t>Plan de Negocios y PESEM</w:t>
      </w:r>
      <w:r w:rsidR="00676D15" w:rsidRPr="00444630">
        <w:rPr>
          <w:rFonts w:ascii="Arial Narrow" w:hAnsi="Arial Narrow" w:cs="Calibri"/>
          <w:b/>
          <w:color w:val="FFFFFF" w:themeColor="background1"/>
          <w:sz w:val="32"/>
          <w:szCs w:val="32"/>
        </w:rPr>
        <w:t xml:space="preserve"> 22-</w:t>
      </w:r>
      <w:r w:rsidR="007844E5">
        <w:rPr>
          <w:rFonts w:ascii="Arial Narrow" w:hAnsi="Arial Narrow" w:cs="Calibri"/>
          <w:b/>
          <w:color w:val="FFFFFF" w:themeColor="background1"/>
          <w:sz w:val="32"/>
          <w:szCs w:val="32"/>
        </w:rPr>
        <w:t>26</w:t>
      </w:r>
      <w:r w:rsidR="007E50B0" w:rsidRPr="00444630">
        <w:rPr>
          <w:rFonts w:ascii="Arial Narrow" w:hAnsi="Arial Narrow" w:cs="Calibri"/>
          <w:b/>
          <w:color w:val="FFFFFF" w:themeColor="background1"/>
          <w:sz w:val="32"/>
          <w:szCs w:val="32"/>
        </w:rPr>
        <w:t xml:space="preserve"> </w:t>
      </w:r>
    </w:p>
    <w:p w14:paraId="47C0BC59" w14:textId="4EFAFD6A" w:rsidR="007438A8" w:rsidRPr="00444630" w:rsidRDefault="007438A8" w:rsidP="00C43F7D">
      <w:pPr>
        <w:jc w:val="both"/>
        <w:rPr>
          <w:rFonts w:ascii="Arial Narrow" w:hAnsi="Arial Narrow" w:cstheme="minorHAnsi"/>
          <w:bCs/>
          <w:sz w:val="26"/>
          <w:szCs w:val="26"/>
        </w:rPr>
      </w:pPr>
    </w:p>
    <w:p w14:paraId="7C606B8C" w14:textId="4301121E" w:rsidR="00731628" w:rsidRPr="00444630" w:rsidRDefault="00DF69C6" w:rsidP="00C43F7D">
      <w:pPr>
        <w:pStyle w:val="Ttulo1"/>
        <w:numPr>
          <w:ilvl w:val="0"/>
          <w:numId w:val="12"/>
        </w:numPr>
        <w:shd w:val="clear" w:color="auto" w:fill="FFC000"/>
        <w:spacing w:before="0" w:after="0"/>
        <w:rPr>
          <w:rFonts w:ascii="Arial Narrow" w:hAnsi="Arial Narrow"/>
          <w:sz w:val="26"/>
          <w:szCs w:val="26"/>
        </w:rPr>
      </w:pPr>
      <w:r w:rsidRPr="00444630">
        <w:rPr>
          <w:rFonts w:ascii="Arial Narrow" w:hAnsi="Arial Narrow"/>
          <w:sz w:val="26"/>
          <w:szCs w:val="26"/>
        </w:rPr>
        <w:t>JUSTIFICACION</w:t>
      </w:r>
    </w:p>
    <w:p w14:paraId="1A0AC90E" w14:textId="77777777" w:rsidR="00731628" w:rsidRPr="00444630" w:rsidRDefault="00731628" w:rsidP="00C43F7D">
      <w:pPr>
        <w:widowControl w:val="0"/>
        <w:shd w:val="clear" w:color="auto" w:fill="FFFFFF"/>
        <w:jc w:val="both"/>
        <w:rPr>
          <w:rFonts w:ascii="Arial Narrow" w:hAnsi="Arial Narrow" w:cs="Calibri"/>
          <w:bCs/>
          <w:sz w:val="26"/>
          <w:szCs w:val="26"/>
        </w:rPr>
      </w:pPr>
    </w:p>
    <w:p w14:paraId="1EFB8277" w14:textId="60003A47" w:rsidR="00845DD0" w:rsidRPr="00444630" w:rsidRDefault="00AB4003" w:rsidP="00C43F7D">
      <w:pPr>
        <w:pStyle w:val="Textoindependiente"/>
        <w:rPr>
          <w:rFonts w:ascii="Arial Narrow" w:hAnsi="Arial Narrow"/>
          <w:sz w:val="26"/>
          <w:szCs w:val="26"/>
          <w:lang w:val="es-CO"/>
        </w:rPr>
      </w:pPr>
      <w:r>
        <w:rPr>
          <w:rFonts w:ascii="Arial Narrow" w:hAnsi="Arial Narrow"/>
          <w:sz w:val="26"/>
          <w:szCs w:val="26"/>
          <w:lang w:val="es-CO"/>
        </w:rPr>
        <w:t>El PESEM</w:t>
      </w:r>
      <w:r w:rsidR="00B67750" w:rsidRPr="00444630">
        <w:rPr>
          <w:rFonts w:ascii="Arial Narrow" w:hAnsi="Arial Narrow"/>
          <w:sz w:val="26"/>
          <w:szCs w:val="26"/>
          <w:lang w:val="es-CO"/>
        </w:rPr>
        <w:t xml:space="preserve">, es una herramienta de trabajo necesaria para promover el cambio y el mejoramiento </w:t>
      </w:r>
      <w:r w:rsidR="00ED7152" w:rsidRPr="00444630">
        <w:rPr>
          <w:rFonts w:ascii="Arial Narrow" w:hAnsi="Arial Narrow"/>
          <w:sz w:val="26"/>
          <w:szCs w:val="26"/>
          <w:lang w:val="es-CO"/>
        </w:rPr>
        <w:t>continuo d</w:t>
      </w:r>
      <w:r w:rsidR="00B67750" w:rsidRPr="00444630">
        <w:rPr>
          <w:rFonts w:ascii="Arial Narrow" w:hAnsi="Arial Narrow"/>
          <w:sz w:val="26"/>
          <w:szCs w:val="26"/>
          <w:lang w:val="es-CO"/>
        </w:rPr>
        <w:t xml:space="preserve">el </w:t>
      </w:r>
      <w:r w:rsidR="00B67750" w:rsidRPr="00444630">
        <w:rPr>
          <w:rFonts w:ascii="Arial Narrow" w:hAnsi="Arial Narrow"/>
          <w:b/>
          <w:sz w:val="26"/>
          <w:szCs w:val="26"/>
          <w:lang w:val="es-CO"/>
        </w:rPr>
        <w:t>“</w:t>
      </w:r>
      <w:r w:rsidR="00F71A9D">
        <w:rPr>
          <w:rFonts w:ascii="Arial Narrow" w:hAnsi="Arial Narrow"/>
          <w:b/>
          <w:sz w:val="26"/>
          <w:szCs w:val="26"/>
          <w:lang w:val="es-CO"/>
        </w:rPr>
        <w:t>FONDEJEMPLO</w:t>
      </w:r>
      <w:r w:rsidR="007844E5">
        <w:rPr>
          <w:rFonts w:ascii="Arial Narrow" w:hAnsi="Arial Narrow"/>
          <w:b/>
          <w:sz w:val="26"/>
          <w:szCs w:val="26"/>
          <w:lang w:val="es-CO"/>
        </w:rPr>
        <w:t xml:space="preserve"> </w:t>
      </w:r>
      <w:r w:rsidR="00B67750" w:rsidRPr="00444630">
        <w:rPr>
          <w:rFonts w:ascii="Arial Narrow" w:hAnsi="Arial Narrow"/>
          <w:b/>
          <w:sz w:val="26"/>
          <w:szCs w:val="26"/>
          <w:lang w:val="es-CO"/>
        </w:rPr>
        <w:t>”</w:t>
      </w:r>
      <w:r w:rsidR="00B67750" w:rsidRPr="00444630">
        <w:rPr>
          <w:rFonts w:ascii="Arial Narrow" w:hAnsi="Arial Narrow"/>
          <w:sz w:val="26"/>
          <w:szCs w:val="26"/>
          <w:lang w:val="es-CO"/>
        </w:rPr>
        <w:t xml:space="preserve"> </w:t>
      </w:r>
      <w:r w:rsidR="00845DD0" w:rsidRPr="00444630">
        <w:rPr>
          <w:rFonts w:ascii="Arial Narrow" w:hAnsi="Arial Narrow"/>
          <w:sz w:val="26"/>
          <w:szCs w:val="26"/>
          <w:lang w:val="es-CO"/>
        </w:rPr>
        <w:t>logrando</w:t>
      </w:r>
      <w:r w:rsidR="00B67750" w:rsidRPr="00444630">
        <w:rPr>
          <w:rFonts w:ascii="Arial Narrow" w:hAnsi="Arial Narrow"/>
          <w:sz w:val="26"/>
          <w:szCs w:val="26"/>
          <w:lang w:val="es-CO"/>
        </w:rPr>
        <w:t xml:space="preserve"> la creación de una cultura solidaria en el asociado y su núcleo familiar, basada en los principios, valores, doctrina y filosofía de la economía de la solidaridad.</w:t>
      </w:r>
      <w:r w:rsidR="00412AD6">
        <w:rPr>
          <w:rFonts w:ascii="Arial Narrow" w:hAnsi="Arial Narrow"/>
          <w:sz w:val="26"/>
          <w:szCs w:val="26"/>
          <w:lang w:val="es-CO"/>
        </w:rPr>
        <w:t xml:space="preserve"> </w:t>
      </w:r>
    </w:p>
    <w:p w14:paraId="7E83642E" w14:textId="77777777" w:rsidR="00845DD0" w:rsidRPr="00444630" w:rsidRDefault="00845DD0" w:rsidP="00C43F7D">
      <w:pPr>
        <w:pStyle w:val="Textoindependiente"/>
        <w:rPr>
          <w:rFonts w:ascii="Arial Narrow" w:hAnsi="Arial Narrow"/>
          <w:sz w:val="26"/>
          <w:szCs w:val="26"/>
          <w:lang w:val="es-CO"/>
        </w:rPr>
      </w:pPr>
    </w:p>
    <w:p w14:paraId="5911FA31" w14:textId="410A0236" w:rsidR="00A62124" w:rsidRPr="00444630" w:rsidRDefault="00845DD0" w:rsidP="00C43F7D">
      <w:pPr>
        <w:pStyle w:val="Textoindependiente"/>
        <w:rPr>
          <w:rFonts w:ascii="Arial Narrow" w:hAnsi="Arial Narrow"/>
          <w:sz w:val="26"/>
          <w:szCs w:val="26"/>
          <w:lang w:val="es-CO"/>
        </w:rPr>
      </w:pPr>
      <w:r w:rsidRPr="00444630">
        <w:rPr>
          <w:rFonts w:ascii="Arial Narrow" w:hAnsi="Arial Narrow"/>
          <w:sz w:val="26"/>
          <w:szCs w:val="26"/>
          <w:lang w:val="es-CO"/>
        </w:rPr>
        <w:t>El</w:t>
      </w:r>
      <w:r w:rsidR="00B67750" w:rsidRPr="00444630">
        <w:rPr>
          <w:rFonts w:ascii="Arial Narrow" w:hAnsi="Arial Narrow"/>
          <w:sz w:val="26"/>
          <w:szCs w:val="26"/>
          <w:lang w:val="es-CO"/>
        </w:rPr>
        <w:t xml:space="preserve"> plan estratégico </w:t>
      </w:r>
      <w:r w:rsidRPr="00444630">
        <w:rPr>
          <w:rFonts w:ascii="Arial Narrow" w:hAnsi="Arial Narrow"/>
          <w:sz w:val="26"/>
          <w:szCs w:val="26"/>
          <w:lang w:val="es-CO"/>
        </w:rPr>
        <w:t>equilibra</w:t>
      </w:r>
      <w:r w:rsidR="00B67750" w:rsidRPr="00444630">
        <w:rPr>
          <w:rFonts w:ascii="Arial Narrow" w:hAnsi="Arial Narrow"/>
          <w:sz w:val="26"/>
          <w:szCs w:val="26"/>
          <w:lang w:val="es-CO"/>
        </w:rPr>
        <w:t xml:space="preserve"> lo social y</w:t>
      </w:r>
      <w:r w:rsidRPr="00444630">
        <w:rPr>
          <w:rFonts w:ascii="Arial Narrow" w:hAnsi="Arial Narrow"/>
          <w:sz w:val="26"/>
          <w:szCs w:val="26"/>
          <w:lang w:val="es-CO"/>
        </w:rPr>
        <w:t xml:space="preserve"> lo</w:t>
      </w:r>
      <w:r w:rsidR="00B67750" w:rsidRPr="00444630">
        <w:rPr>
          <w:rFonts w:ascii="Arial Narrow" w:hAnsi="Arial Narrow"/>
          <w:sz w:val="26"/>
          <w:szCs w:val="26"/>
          <w:lang w:val="es-CO"/>
        </w:rPr>
        <w:t xml:space="preserve"> empresarial, es decir, los servicios </w:t>
      </w:r>
      <w:r w:rsidRPr="00444630">
        <w:rPr>
          <w:rFonts w:ascii="Arial Narrow" w:hAnsi="Arial Narrow"/>
          <w:sz w:val="26"/>
          <w:szCs w:val="26"/>
          <w:lang w:val="es-CO"/>
        </w:rPr>
        <w:t>con</w:t>
      </w:r>
      <w:r w:rsidR="00B67750" w:rsidRPr="00444630">
        <w:rPr>
          <w:rFonts w:ascii="Arial Narrow" w:hAnsi="Arial Narrow"/>
          <w:sz w:val="26"/>
          <w:szCs w:val="26"/>
          <w:lang w:val="es-CO"/>
        </w:rPr>
        <w:t xml:space="preserve"> la responsabilidad social empresarial</w:t>
      </w:r>
      <w:r w:rsidR="00E17865" w:rsidRPr="00444630">
        <w:rPr>
          <w:rFonts w:ascii="Arial Narrow" w:hAnsi="Arial Narrow"/>
          <w:sz w:val="26"/>
          <w:szCs w:val="26"/>
          <w:lang w:val="es-CO"/>
        </w:rPr>
        <w:t xml:space="preserve"> y</w:t>
      </w:r>
      <w:r w:rsidR="00B67750" w:rsidRPr="00444630">
        <w:rPr>
          <w:rFonts w:ascii="Arial Narrow" w:hAnsi="Arial Narrow"/>
          <w:sz w:val="26"/>
          <w:szCs w:val="26"/>
          <w:lang w:val="es-CO"/>
        </w:rPr>
        <w:t xml:space="preserve"> la </w:t>
      </w:r>
      <w:r w:rsidR="00E17865" w:rsidRPr="00444630">
        <w:rPr>
          <w:rFonts w:ascii="Arial Narrow" w:hAnsi="Arial Narrow"/>
          <w:sz w:val="26"/>
          <w:szCs w:val="26"/>
          <w:lang w:val="es-CO"/>
        </w:rPr>
        <w:t>intermediación</w:t>
      </w:r>
      <w:r w:rsidR="00B67750" w:rsidRPr="00444630">
        <w:rPr>
          <w:rFonts w:ascii="Arial Narrow" w:hAnsi="Arial Narrow"/>
          <w:sz w:val="26"/>
          <w:szCs w:val="26"/>
          <w:lang w:val="es-CO"/>
        </w:rPr>
        <w:t xml:space="preserve"> financiera</w:t>
      </w:r>
      <w:r w:rsidRPr="00444630">
        <w:rPr>
          <w:rFonts w:ascii="Arial Narrow" w:hAnsi="Arial Narrow"/>
          <w:sz w:val="26"/>
          <w:szCs w:val="26"/>
          <w:lang w:val="es-CO"/>
        </w:rPr>
        <w:t xml:space="preserve"> con el progreso económico y la creación de riqueza</w:t>
      </w:r>
      <w:r w:rsidR="00B67750" w:rsidRPr="00444630">
        <w:rPr>
          <w:rFonts w:ascii="Arial Narrow" w:hAnsi="Arial Narrow"/>
          <w:sz w:val="26"/>
          <w:szCs w:val="26"/>
          <w:lang w:val="es-CO"/>
        </w:rPr>
        <w:t xml:space="preserve">, con el fin de que la labor directiva y administrativa posea objetivos claros que garanticen el desarrollo y progreso del </w:t>
      </w:r>
      <w:r w:rsidR="00F71A9D">
        <w:rPr>
          <w:rFonts w:ascii="Arial Narrow" w:hAnsi="Arial Narrow"/>
          <w:b/>
          <w:sz w:val="26"/>
          <w:szCs w:val="26"/>
          <w:lang w:val="es-CO"/>
        </w:rPr>
        <w:t>FONDEJEMPLO</w:t>
      </w:r>
      <w:r w:rsidR="007844E5">
        <w:rPr>
          <w:rFonts w:ascii="Arial Narrow" w:hAnsi="Arial Narrow"/>
          <w:b/>
          <w:sz w:val="26"/>
          <w:szCs w:val="26"/>
          <w:lang w:val="es-CO"/>
        </w:rPr>
        <w:t xml:space="preserve">  </w:t>
      </w:r>
      <w:r w:rsidR="00A62124">
        <w:rPr>
          <w:rFonts w:ascii="Arial Narrow" w:hAnsi="Arial Narrow"/>
          <w:sz w:val="26"/>
          <w:szCs w:val="26"/>
          <w:lang w:val="es-CO"/>
        </w:rPr>
        <w:t>mientras el</w:t>
      </w:r>
      <w:r w:rsidR="00A62124" w:rsidRPr="00444630">
        <w:rPr>
          <w:rFonts w:ascii="Arial Narrow" w:hAnsi="Arial Narrow"/>
          <w:sz w:val="26"/>
          <w:szCs w:val="26"/>
          <w:lang w:val="es-CO"/>
        </w:rPr>
        <w:t xml:space="preserve"> Plan Educativo Socio Empresarial </w:t>
      </w:r>
      <w:r w:rsidR="00A62124">
        <w:rPr>
          <w:rFonts w:ascii="Arial Narrow" w:hAnsi="Arial Narrow"/>
          <w:sz w:val="26"/>
          <w:szCs w:val="26"/>
          <w:lang w:val="es-CO"/>
        </w:rPr>
        <w:t>define</w:t>
      </w:r>
      <w:r w:rsidR="00A62124" w:rsidRPr="00444630">
        <w:rPr>
          <w:rFonts w:ascii="Arial Narrow" w:hAnsi="Arial Narrow"/>
          <w:sz w:val="26"/>
          <w:szCs w:val="26"/>
          <w:lang w:val="es-CO"/>
        </w:rPr>
        <w:t xml:space="preserve"> las acciones educativas que se desplegarán en los ámbitos de la formación, capacitación, promoción, asistencia técnica e investigación para apoyar y fortalecer las demás estrategias.</w:t>
      </w:r>
      <w:r w:rsidR="00A62124">
        <w:rPr>
          <w:rFonts w:ascii="Arial Narrow" w:hAnsi="Arial Narrow"/>
          <w:sz w:val="26"/>
          <w:szCs w:val="26"/>
          <w:lang w:val="es-CO"/>
        </w:rPr>
        <w:t xml:space="preserve"> </w:t>
      </w:r>
      <w:r w:rsidR="00A62124" w:rsidRPr="00444630">
        <w:rPr>
          <w:rFonts w:ascii="Arial Narrow" w:hAnsi="Arial Narrow"/>
          <w:sz w:val="26"/>
          <w:szCs w:val="26"/>
          <w:lang w:val="es-CO"/>
        </w:rPr>
        <w:t>Dicho de otro modo, es la última estrategia del plan, es decir, la estrategia “educativa” que da impulso a las demás desde el aprendizaje.</w:t>
      </w:r>
    </w:p>
    <w:p w14:paraId="21B804FE" w14:textId="77777777" w:rsidR="00A62124" w:rsidRPr="00444630" w:rsidRDefault="00A62124" w:rsidP="00C43F7D">
      <w:pPr>
        <w:pStyle w:val="Textoindependiente"/>
        <w:rPr>
          <w:rFonts w:ascii="Arial Narrow" w:hAnsi="Arial Narrow"/>
          <w:sz w:val="26"/>
          <w:szCs w:val="26"/>
          <w:lang w:val="es-CO"/>
        </w:rPr>
      </w:pPr>
    </w:p>
    <w:p w14:paraId="6107BF3C" w14:textId="3DD30EAB" w:rsidR="00B67750" w:rsidRPr="00444630" w:rsidRDefault="00B67750" w:rsidP="00C43F7D">
      <w:pPr>
        <w:pStyle w:val="Textoindependiente"/>
        <w:rPr>
          <w:rFonts w:ascii="Arial Narrow" w:hAnsi="Arial Narrow"/>
          <w:sz w:val="26"/>
          <w:szCs w:val="26"/>
          <w:lang w:val="es-CO"/>
        </w:rPr>
      </w:pPr>
      <w:r w:rsidRPr="00444630">
        <w:rPr>
          <w:rFonts w:ascii="Arial Narrow" w:hAnsi="Arial Narrow"/>
          <w:sz w:val="26"/>
          <w:szCs w:val="26"/>
          <w:lang w:val="es-CO"/>
        </w:rPr>
        <w:t xml:space="preserve">El </w:t>
      </w:r>
      <w:r w:rsidR="00952F28" w:rsidRPr="00444630">
        <w:rPr>
          <w:rFonts w:ascii="Arial Narrow" w:hAnsi="Arial Narrow"/>
          <w:sz w:val="26"/>
          <w:szCs w:val="26"/>
          <w:lang w:val="es-CO"/>
        </w:rPr>
        <w:t>proceso</w:t>
      </w:r>
      <w:r w:rsidRPr="00444630">
        <w:rPr>
          <w:rFonts w:ascii="Arial Narrow" w:hAnsi="Arial Narrow"/>
          <w:sz w:val="26"/>
          <w:szCs w:val="26"/>
          <w:lang w:val="es-CO"/>
        </w:rPr>
        <w:t xml:space="preserve"> comienza con un proceso evaluativo basado en el </w:t>
      </w:r>
      <w:r w:rsidR="00952F28" w:rsidRPr="00444630">
        <w:rPr>
          <w:rFonts w:ascii="Arial Narrow" w:hAnsi="Arial Narrow"/>
          <w:sz w:val="26"/>
          <w:szCs w:val="26"/>
          <w:lang w:val="es-CO"/>
        </w:rPr>
        <w:t xml:space="preserve">análisis de la información financiera y las variables macroeconómicas del entorno que pueden afectar </w:t>
      </w:r>
      <w:r w:rsidR="00845DD0" w:rsidRPr="00444630">
        <w:rPr>
          <w:rFonts w:ascii="Arial Narrow" w:hAnsi="Arial Narrow"/>
          <w:sz w:val="26"/>
          <w:szCs w:val="26"/>
          <w:lang w:val="es-CO"/>
        </w:rPr>
        <w:t xml:space="preserve">a </w:t>
      </w:r>
      <w:r w:rsidR="00613BEC">
        <w:rPr>
          <w:rFonts w:ascii="Arial Narrow" w:hAnsi="Arial Narrow"/>
          <w:sz w:val="26"/>
          <w:szCs w:val="26"/>
          <w:lang w:val="es-CO"/>
        </w:rPr>
        <w:t>el Fondo</w:t>
      </w:r>
      <w:r w:rsidR="00845DD0" w:rsidRPr="00444630">
        <w:rPr>
          <w:rFonts w:ascii="Arial Narrow" w:hAnsi="Arial Narrow"/>
          <w:sz w:val="26"/>
          <w:szCs w:val="26"/>
          <w:lang w:val="es-CO"/>
        </w:rPr>
        <w:t>,</w:t>
      </w:r>
      <w:r w:rsidR="00952F28" w:rsidRPr="00444630">
        <w:rPr>
          <w:rFonts w:ascii="Arial Narrow" w:hAnsi="Arial Narrow"/>
          <w:sz w:val="26"/>
          <w:szCs w:val="26"/>
          <w:lang w:val="es-CO"/>
        </w:rPr>
        <w:t xml:space="preserve"> </w:t>
      </w:r>
      <w:r w:rsidR="001C5397">
        <w:rPr>
          <w:rFonts w:ascii="Arial Narrow" w:hAnsi="Arial Narrow"/>
          <w:sz w:val="26"/>
          <w:szCs w:val="26"/>
          <w:lang w:val="es-CO"/>
        </w:rPr>
        <w:t>así como la revisión de la Planeación Estratégica</w:t>
      </w:r>
      <w:r w:rsidRPr="00444630">
        <w:rPr>
          <w:rFonts w:ascii="Arial Narrow" w:hAnsi="Arial Narrow"/>
          <w:sz w:val="26"/>
          <w:szCs w:val="26"/>
          <w:lang w:val="es-CO"/>
        </w:rPr>
        <w:t>.</w:t>
      </w:r>
    </w:p>
    <w:p w14:paraId="184EF46A" w14:textId="77777777" w:rsidR="00B67750" w:rsidRDefault="00B67750" w:rsidP="00C43F7D">
      <w:pPr>
        <w:jc w:val="both"/>
        <w:outlineLvl w:val="0"/>
        <w:rPr>
          <w:rFonts w:ascii="Arial Narrow" w:hAnsi="Arial Narrow"/>
          <w:b/>
          <w:sz w:val="26"/>
          <w:szCs w:val="26"/>
        </w:rPr>
      </w:pPr>
    </w:p>
    <w:p w14:paraId="2EFD4085" w14:textId="77777777" w:rsidR="001C5397" w:rsidRPr="00444630" w:rsidRDefault="001C5397" w:rsidP="00C43F7D">
      <w:pPr>
        <w:jc w:val="both"/>
        <w:outlineLvl w:val="0"/>
        <w:rPr>
          <w:rFonts w:ascii="Arial Narrow" w:hAnsi="Arial Narrow"/>
          <w:b/>
          <w:sz w:val="26"/>
          <w:szCs w:val="26"/>
        </w:rPr>
      </w:pPr>
    </w:p>
    <w:p w14:paraId="5A37A31E" w14:textId="77777777" w:rsidR="00B67750" w:rsidRPr="00444630" w:rsidRDefault="00B67750" w:rsidP="00C43F7D">
      <w:pPr>
        <w:pStyle w:val="Ttulo1"/>
        <w:numPr>
          <w:ilvl w:val="0"/>
          <w:numId w:val="12"/>
        </w:numPr>
        <w:shd w:val="clear" w:color="auto" w:fill="FFC000"/>
        <w:spacing w:before="0" w:after="0"/>
        <w:rPr>
          <w:rFonts w:ascii="Arial Narrow" w:hAnsi="Arial Narrow"/>
          <w:sz w:val="26"/>
          <w:szCs w:val="26"/>
        </w:rPr>
      </w:pPr>
      <w:r w:rsidRPr="00444630">
        <w:rPr>
          <w:rFonts w:ascii="Arial Narrow" w:hAnsi="Arial Narrow"/>
          <w:sz w:val="26"/>
          <w:szCs w:val="26"/>
        </w:rPr>
        <w:t>INTRODUCCIÓN</w:t>
      </w:r>
    </w:p>
    <w:p w14:paraId="2379AB03" w14:textId="77777777" w:rsidR="00B67750" w:rsidRPr="00444630" w:rsidRDefault="00B67750" w:rsidP="00C43F7D">
      <w:pPr>
        <w:rPr>
          <w:rFonts w:ascii="Arial Narrow" w:hAnsi="Arial Narrow"/>
          <w:sz w:val="26"/>
          <w:szCs w:val="26"/>
        </w:rPr>
      </w:pPr>
    </w:p>
    <w:p w14:paraId="40DA04E0" w14:textId="2D7B54F5" w:rsidR="00A10330" w:rsidRPr="00444630" w:rsidRDefault="00A10330" w:rsidP="00C43F7D">
      <w:pPr>
        <w:pStyle w:val="Textoindependiente"/>
        <w:rPr>
          <w:rFonts w:ascii="Arial Narrow" w:hAnsi="Arial Narrow"/>
          <w:sz w:val="26"/>
          <w:szCs w:val="26"/>
          <w:lang w:val="es-CO"/>
        </w:rPr>
      </w:pPr>
      <w:r w:rsidRPr="00444630">
        <w:rPr>
          <w:rFonts w:ascii="Arial Narrow" w:hAnsi="Arial Narrow"/>
          <w:sz w:val="26"/>
          <w:szCs w:val="26"/>
          <w:lang w:val="es-CO"/>
        </w:rPr>
        <w:t>Si bien es cierto que la Directiva 031 de 2000 del Dansocial, menciona que todas las organizaciones solidarias deben contar con un Plan de Desarrollo, éste no debe percibirse como una obligación legal sino como parte de las responsabilidades que implica la Dirección</w:t>
      </w:r>
      <w:r w:rsidR="00613BEC">
        <w:rPr>
          <w:rFonts w:ascii="Arial Narrow" w:hAnsi="Arial Narrow"/>
          <w:sz w:val="26"/>
          <w:szCs w:val="26"/>
          <w:lang w:val="es-CO"/>
        </w:rPr>
        <w:t xml:space="preserve"> del Fondo</w:t>
      </w:r>
      <w:r w:rsidRPr="00444630">
        <w:rPr>
          <w:rFonts w:ascii="Arial Narrow" w:hAnsi="Arial Narrow"/>
          <w:sz w:val="26"/>
          <w:szCs w:val="26"/>
          <w:lang w:val="es-CO"/>
        </w:rPr>
        <w:t xml:space="preserve"> para lograr el necesario alineamiento estratégico entre las aspiraciones de los asociados, el portafolio de servicios ofrecidos por la organización, la capacidad institucional y la estrategia comunicativa y educativa que generen identidad y sentido de pertenencia.</w:t>
      </w:r>
      <w:r w:rsidR="00412AD6">
        <w:rPr>
          <w:rFonts w:ascii="Arial Narrow" w:hAnsi="Arial Narrow"/>
          <w:sz w:val="26"/>
          <w:szCs w:val="26"/>
          <w:lang w:val="es-CO"/>
        </w:rPr>
        <w:t xml:space="preserve"> </w:t>
      </w:r>
      <w:r w:rsidRPr="00444630">
        <w:rPr>
          <w:rFonts w:ascii="Arial Narrow" w:hAnsi="Arial Narrow"/>
          <w:sz w:val="26"/>
          <w:szCs w:val="26"/>
          <w:lang w:val="es-CO"/>
        </w:rPr>
        <w:t xml:space="preserve">La queja más escuchada en </w:t>
      </w:r>
      <w:r w:rsidR="009E5738" w:rsidRPr="00444630">
        <w:rPr>
          <w:rFonts w:ascii="Arial Narrow" w:hAnsi="Arial Narrow"/>
          <w:sz w:val="26"/>
          <w:szCs w:val="26"/>
          <w:lang w:val="es-CO"/>
        </w:rPr>
        <w:t>gran</w:t>
      </w:r>
      <w:r w:rsidRPr="00444630">
        <w:rPr>
          <w:rFonts w:ascii="Arial Narrow" w:hAnsi="Arial Narrow"/>
          <w:sz w:val="26"/>
          <w:szCs w:val="26"/>
          <w:lang w:val="es-CO"/>
        </w:rPr>
        <w:t xml:space="preserve"> cantidad de organizaciones sociales y solidarias gira en torno a la falta de sentido de pertenencia de los asociados. Si las entidades se detuvieran a observar y entender el porqué de la deserción y de esa falta de compromiso seguramente se encontrarían con situaciones parecidas a las mencionadas a continuación;</w:t>
      </w:r>
    </w:p>
    <w:p w14:paraId="06F9E151" w14:textId="77777777" w:rsidR="00A10330" w:rsidRPr="00444630" w:rsidRDefault="00A10330" w:rsidP="00C43F7D">
      <w:pPr>
        <w:pStyle w:val="Textoindependiente"/>
        <w:rPr>
          <w:rFonts w:ascii="Arial Narrow" w:hAnsi="Arial Narrow"/>
          <w:sz w:val="26"/>
          <w:szCs w:val="26"/>
          <w:lang w:val="es-CO"/>
        </w:rPr>
      </w:pPr>
    </w:p>
    <w:p w14:paraId="3B458F08" w14:textId="77777777" w:rsidR="00A10330" w:rsidRPr="00444630" w:rsidRDefault="00A10330" w:rsidP="00C43F7D">
      <w:pPr>
        <w:pStyle w:val="Prrafodelista"/>
        <w:numPr>
          <w:ilvl w:val="0"/>
          <w:numId w:val="13"/>
        </w:numPr>
        <w:contextualSpacing/>
        <w:jc w:val="both"/>
        <w:rPr>
          <w:rFonts w:ascii="Arial Narrow" w:hAnsi="Arial Narrow"/>
          <w:sz w:val="26"/>
          <w:szCs w:val="26"/>
        </w:rPr>
      </w:pPr>
      <w:r w:rsidRPr="00444630">
        <w:rPr>
          <w:rFonts w:ascii="Arial Narrow" w:hAnsi="Arial Narrow"/>
          <w:sz w:val="26"/>
          <w:szCs w:val="26"/>
        </w:rPr>
        <w:t>¿A dónde apuntan el interés personal del asociado?</w:t>
      </w:r>
    </w:p>
    <w:p w14:paraId="768CFEFE" w14:textId="77777777" w:rsidR="00A10330" w:rsidRPr="00444630" w:rsidRDefault="00A10330" w:rsidP="00C43F7D">
      <w:pPr>
        <w:pStyle w:val="Prrafodelista"/>
        <w:numPr>
          <w:ilvl w:val="0"/>
          <w:numId w:val="13"/>
        </w:numPr>
        <w:contextualSpacing/>
        <w:jc w:val="both"/>
        <w:rPr>
          <w:rFonts w:ascii="Arial Narrow" w:hAnsi="Arial Narrow"/>
          <w:sz w:val="26"/>
          <w:szCs w:val="26"/>
        </w:rPr>
      </w:pPr>
      <w:r w:rsidRPr="00444630">
        <w:rPr>
          <w:rFonts w:ascii="Arial Narrow" w:hAnsi="Arial Narrow"/>
          <w:sz w:val="26"/>
          <w:szCs w:val="26"/>
        </w:rPr>
        <w:t>¿Será que la empresa solidaria le ayuda a resolver esos intereses personales?</w:t>
      </w:r>
    </w:p>
    <w:p w14:paraId="1A1F555B" w14:textId="77777777" w:rsidR="00A10330" w:rsidRPr="00444630" w:rsidRDefault="00A10330" w:rsidP="00C43F7D">
      <w:pPr>
        <w:pStyle w:val="Prrafodelista"/>
        <w:numPr>
          <w:ilvl w:val="0"/>
          <w:numId w:val="13"/>
        </w:numPr>
        <w:contextualSpacing/>
        <w:jc w:val="both"/>
        <w:rPr>
          <w:rFonts w:ascii="Arial Narrow" w:hAnsi="Arial Narrow"/>
          <w:sz w:val="26"/>
          <w:szCs w:val="26"/>
        </w:rPr>
      </w:pPr>
      <w:r w:rsidRPr="00444630">
        <w:rPr>
          <w:rFonts w:ascii="Arial Narrow" w:hAnsi="Arial Narrow"/>
          <w:sz w:val="26"/>
          <w:szCs w:val="26"/>
        </w:rPr>
        <w:t>¿Acaso los intereses personales se pueden enfocar en la misma dirección de los intereses de la institución?</w:t>
      </w:r>
    </w:p>
    <w:p w14:paraId="6839134F" w14:textId="77777777" w:rsidR="00854DF6" w:rsidRPr="00444630" w:rsidRDefault="00854DF6" w:rsidP="00C43F7D">
      <w:pPr>
        <w:jc w:val="both"/>
        <w:rPr>
          <w:rFonts w:ascii="Arial Narrow" w:hAnsi="Arial Narrow"/>
          <w:sz w:val="26"/>
          <w:szCs w:val="26"/>
        </w:rPr>
      </w:pPr>
    </w:p>
    <w:p w14:paraId="179454BD" w14:textId="380EEEF8" w:rsidR="009D2A75" w:rsidRPr="00444630" w:rsidRDefault="00952F28" w:rsidP="00C43F7D">
      <w:pPr>
        <w:jc w:val="both"/>
        <w:rPr>
          <w:rFonts w:ascii="Arial Narrow" w:hAnsi="Arial Narrow"/>
          <w:sz w:val="26"/>
          <w:szCs w:val="26"/>
        </w:rPr>
      </w:pPr>
      <w:r w:rsidRPr="00444630">
        <w:rPr>
          <w:rFonts w:ascii="Arial Narrow" w:hAnsi="Arial Narrow"/>
          <w:sz w:val="26"/>
          <w:szCs w:val="26"/>
        </w:rPr>
        <w:t>E</w:t>
      </w:r>
      <w:r w:rsidR="009D2A75" w:rsidRPr="00444630">
        <w:rPr>
          <w:rFonts w:ascii="Arial Narrow" w:hAnsi="Arial Narrow"/>
          <w:sz w:val="26"/>
          <w:szCs w:val="26"/>
        </w:rPr>
        <w:t xml:space="preserve">l proyecto de reforma a la Circular básica jurídica publicado a finales del año 2021 </w:t>
      </w:r>
      <w:r w:rsidR="00F877B5" w:rsidRPr="00444630">
        <w:rPr>
          <w:rFonts w:ascii="Arial Narrow" w:hAnsi="Arial Narrow"/>
          <w:sz w:val="26"/>
          <w:szCs w:val="26"/>
        </w:rPr>
        <w:t>establece que e</w:t>
      </w:r>
      <w:r w:rsidR="009D2A75" w:rsidRPr="00444630">
        <w:rPr>
          <w:rFonts w:ascii="Arial Narrow" w:hAnsi="Arial Narrow"/>
          <w:sz w:val="26"/>
          <w:szCs w:val="26"/>
        </w:rPr>
        <w:t xml:space="preserve">n desarrollo de lo previsto en el numeral 1 del artículo 23 del Código de Comercio, le corresponde </w:t>
      </w:r>
      <w:r w:rsidR="00613BEC">
        <w:rPr>
          <w:rFonts w:ascii="Arial Narrow" w:hAnsi="Arial Narrow"/>
          <w:sz w:val="26"/>
          <w:szCs w:val="26"/>
        </w:rPr>
        <w:t>a la Junta Directiva</w:t>
      </w:r>
      <w:r w:rsidR="009D2A75" w:rsidRPr="00444630">
        <w:rPr>
          <w:rFonts w:ascii="Arial Narrow" w:hAnsi="Arial Narrow"/>
          <w:sz w:val="26"/>
          <w:szCs w:val="26"/>
        </w:rPr>
        <w:t xml:space="preserve"> </w:t>
      </w:r>
      <w:r w:rsidR="00F877B5" w:rsidRPr="00444630">
        <w:rPr>
          <w:rFonts w:ascii="Arial Narrow" w:hAnsi="Arial Narrow"/>
          <w:sz w:val="26"/>
          <w:szCs w:val="26"/>
        </w:rPr>
        <w:t>la actualización de la MISION de la entidad:</w:t>
      </w:r>
    </w:p>
    <w:p w14:paraId="308383FE" w14:textId="77777777" w:rsidR="009D2A75" w:rsidRPr="00444630" w:rsidRDefault="009D2A75" w:rsidP="00C43F7D">
      <w:pPr>
        <w:jc w:val="both"/>
        <w:rPr>
          <w:rFonts w:ascii="Arial Narrow" w:hAnsi="Arial Narrow"/>
          <w:sz w:val="26"/>
          <w:szCs w:val="26"/>
        </w:rPr>
      </w:pPr>
    </w:p>
    <w:p w14:paraId="7D1195A7" w14:textId="5E62AFC5" w:rsidR="009D2A75" w:rsidRPr="00444630" w:rsidRDefault="00F877B5" w:rsidP="00C43F7D">
      <w:pPr>
        <w:jc w:val="both"/>
        <w:rPr>
          <w:rFonts w:ascii="Arial Narrow" w:hAnsi="Arial Narrow"/>
          <w:i/>
          <w:iCs/>
          <w:sz w:val="26"/>
          <w:szCs w:val="26"/>
        </w:rPr>
      </w:pPr>
      <w:r w:rsidRPr="00444630">
        <w:rPr>
          <w:rFonts w:ascii="Arial Narrow" w:hAnsi="Arial Narrow"/>
          <w:i/>
          <w:iCs/>
          <w:sz w:val="26"/>
          <w:szCs w:val="26"/>
        </w:rPr>
        <w:t>“</w:t>
      </w:r>
      <w:r w:rsidR="009D2A75" w:rsidRPr="00444630">
        <w:rPr>
          <w:rFonts w:ascii="Arial Narrow" w:hAnsi="Arial Narrow"/>
          <w:i/>
          <w:iCs/>
          <w:sz w:val="26"/>
          <w:szCs w:val="26"/>
        </w:rPr>
        <w:t xml:space="preserve">Con el paso del tiempo, la misión institucional y la dimensión de su importancia, se pierden, las decisiones que se adoptan en los órganos de gobierno se apartan o no guardan directa relación con la misma, por lo que se </w:t>
      </w:r>
      <w:r w:rsidR="009D2A75" w:rsidRPr="00444630">
        <w:rPr>
          <w:rFonts w:ascii="Arial Narrow" w:hAnsi="Arial Narrow"/>
          <w:i/>
          <w:iCs/>
          <w:sz w:val="26"/>
          <w:szCs w:val="26"/>
        </w:rPr>
        <w:lastRenderedPageBreak/>
        <w:t>hace necesario, revisar periódicamente el acuerdo social por el cual se conformó la organización.</w:t>
      </w:r>
      <w:r w:rsidRPr="00444630">
        <w:rPr>
          <w:rFonts w:ascii="Arial Narrow" w:hAnsi="Arial Narrow"/>
          <w:i/>
          <w:iCs/>
          <w:sz w:val="26"/>
          <w:szCs w:val="26"/>
        </w:rPr>
        <w:t xml:space="preserve"> </w:t>
      </w:r>
      <w:r w:rsidR="009D2A75" w:rsidRPr="00444630">
        <w:rPr>
          <w:rFonts w:ascii="Arial Narrow" w:hAnsi="Arial Narrow"/>
          <w:i/>
          <w:iCs/>
          <w:sz w:val="26"/>
          <w:szCs w:val="26"/>
        </w:rPr>
        <w:t xml:space="preserve">Por lo anterior, es importante que </w:t>
      </w:r>
      <w:r w:rsidR="00613BEC">
        <w:rPr>
          <w:rFonts w:ascii="Arial Narrow" w:hAnsi="Arial Narrow"/>
          <w:i/>
          <w:iCs/>
          <w:sz w:val="26"/>
          <w:szCs w:val="26"/>
        </w:rPr>
        <w:t>la Junta Directiva</w:t>
      </w:r>
      <w:r w:rsidR="009D2A75" w:rsidRPr="00444630">
        <w:rPr>
          <w:rFonts w:ascii="Arial Narrow" w:hAnsi="Arial Narrow"/>
          <w:i/>
          <w:iCs/>
          <w:sz w:val="26"/>
          <w:szCs w:val="26"/>
        </w:rPr>
        <w:t xml:space="preserve"> </w:t>
      </w:r>
      <w:r w:rsidR="00845DD0" w:rsidRPr="00444630">
        <w:rPr>
          <w:rFonts w:ascii="Arial Narrow" w:hAnsi="Arial Narrow"/>
          <w:i/>
          <w:iCs/>
          <w:sz w:val="26"/>
          <w:szCs w:val="26"/>
        </w:rPr>
        <w:t>…</w:t>
      </w:r>
      <w:r w:rsidR="009D2A75" w:rsidRPr="00444630">
        <w:rPr>
          <w:rFonts w:ascii="Arial Narrow" w:hAnsi="Arial Narrow"/>
          <w:i/>
          <w:iCs/>
          <w:sz w:val="26"/>
          <w:szCs w:val="26"/>
        </w:rPr>
        <w:t>, elabore un Plan Estratégico de Desarrollo a mediano y largo plazo, con la participación de los principales directivos de la organización, para aprobación de la asamblea general, acorde con el tamaño y características propias de cada organización. Este proceso es fundamental para establecer, en consenso, el compromiso colectivo de dirigir todos los esfuerzos individuales hacia un mismo propósito.</w:t>
      </w:r>
      <w:r w:rsidRPr="00444630">
        <w:rPr>
          <w:rFonts w:ascii="Arial Narrow" w:hAnsi="Arial Narrow"/>
          <w:i/>
          <w:iCs/>
          <w:sz w:val="26"/>
          <w:szCs w:val="26"/>
        </w:rPr>
        <w:t>”</w:t>
      </w:r>
    </w:p>
    <w:p w14:paraId="26A72E2B" w14:textId="77777777" w:rsidR="009D2A75" w:rsidRPr="00444630" w:rsidRDefault="009D2A75" w:rsidP="00C43F7D">
      <w:pPr>
        <w:jc w:val="both"/>
        <w:rPr>
          <w:rFonts w:ascii="Arial Narrow" w:hAnsi="Arial Narrow"/>
          <w:sz w:val="26"/>
          <w:szCs w:val="26"/>
        </w:rPr>
      </w:pPr>
    </w:p>
    <w:p w14:paraId="76A2DCE4" w14:textId="41AEB3B8" w:rsidR="009D2A75" w:rsidRPr="00444630" w:rsidRDefault="00F877B5" w:rsidP="00C43F7D">
      <w:pPr>
        <w:jc w:val="both"/>
        <w:rPr>
          <w:rFonts w:ascii="Arial Narrow" w:hAnsi="Arial Narrow"/>
          <w:sz w:val="26"/>
          <w:szCs w:val="26"/>
        </w:rPr>
      </w:pPr>
      <w:r w:rsidRPr="00444630">
        <w:rPr>
          <w:rFonts w:ascii="Arial Narrow" w:hAnsi="Arial Narrow"/>
          <w:sz w:val="26"/>
          <w:szCs w:val="26"/>
        </w:rPr>
        <w:t xml:space="preserve">Por otra </w:t>
      </w:r>
      <w:r w:rsidR="00845DD0" w:rsidRPr="00444630">
        <w:rPr>
          <w:rFonts w:ascii="Arial Narrow" w:hAnsi="Arial Narrow"/>
          <w:sz w:val="26"/>
          <w:szCs w:val="26"/>
        </w:rPr>
        <w:t>parte,</w:t>
      </w:r>
      <w:r w:rsidRPr="00444630">
        <w:rPr>
          <w:rFonts w:ascii="Arial Narrow" w:hAnsi="Arial Narrow"/>
          <w:sz w:val="26"/>
          <w:szCs w:val="26"/>
        </w:rPr>
        <w:t xml:space="preserve"> la misma disposición establece que la </w:t>
      </w:r>
      <w:r w:rsidR="009D2A75" w:rsidRPr="00444630">
        <w:rPr>
          <w:rFonts w:ascii="Arial Narrow" w:hAnsi="Arial Narrow"/>
          <w:sz w:val="26"/>
          <w:szCs w:val="26"/>
        </w:rPr>
        <w:t>planificación estratégica, indistintamente de la metodología que se aplique, conlleva a la determinación y/o revisión de, por lo menos, los siguientes aspectos:</w:t>
      </w:r>
    </w:p>
    <w:p w14:paraId="61011CA6" w14:textId="77777777" w:rsidR="009D2A75" w:rsidRPr="00444630" w:rsidRDefault="009D2A75" w:rsidP="00C43F7D">
      <w:pPr>
        <w:jc w:val="both"/>
        <w:rPr>
          <w:rFonts w:ascii="Arial Narrow" w:hAnsi="Arial Narrow"/>
          <w:sz w:val="26"/>
          <w:szCs w:val="26"/>
        </w:rPr>
      </w:pPr>
    </w:p>
    <w:p w14:paraId="02B4F608" w14:textId="7BF85DCB" w:rsidR="009D2A75" w:rsidRPr="00444630" w:rsidRDefault="009D2A75" w:rsidP="00C43F7D">
      <w:pPr>
        <w:pStyle w:val="Prrafodelista"/>
        <w:numPr>
          <w:ilvl w:val="0"/>
          <w:numId w:val="14"/>
        </w:numPr>
        <w:jc w:val="both"/>
        <w:rPr>
          <w:rFonts w:ascii="Arial Narrow" w:hAnsi="Arial Narrow"/>
          <w:sz w:val="26"/>
          <w:szCs w:val="26"/>
        </w:rPr>
      </w:pPr>
      <w:r w:rsidRPr="00444630">
        <w:rPr>
          <w:rFonts w:ascii="Arial Narrow" w:hAnsi="Arial Narrow"/>
          <w:sz w:val="26"/>
          <w:szCs w:val="26"/>
        </w:rPr>
        <w:t>La misión y visión institucional y si es el caso, de los valores institucionales.</w:t>
      </w:r>
    </w:p>
    <w:p w14:paraId="5967E0ED" w14:textId="6974851D" w:rsidR="009D2A75" w:rsidRPr="00444630" w:rsidRDefault="009D2A75" w:rsidP="00C43F7D">
      <w:pPr>
        <w:pStyle w:val="Prrafodelista"/>
        <w:numPr>
          <w:ilvl w:val="0"/>
          <w:numId w:val="14"/>
        </w:numPr>
        <w:jc w:val="both"/>
        <w:rPr>
          <w:rFonts w:ascii="Arial Narrow" w:hAnsi="Arial Narrow"/>
          <w:sz w:val="26"/>
          <w:szCs w:val="26"/>
        </w:rPr>
      </w:pPr>
      <w:r w:rsidRPr="00444630">
        <w:rPr>
          <w:rFonts w:ascii="Arial Narrow" w:hAnsi="Arial Narrow"/>
          <w:sz w:val="26"/>
          <w:szCs w:val="26"/>
        </w:rPr>
        <w:t>Identificación de las fortalezas, oportunidades, debilidades y amenazas, como producto del análisis interno y del entorno.</w:t>
      </w:r>
      <w:r w:rsidRPr="00444630">
        <w:rPr>
          <w:rFonts w:ascii="Arial Narrow" w:hAnsi="Arial Narrow"/>
          <w:sz w:val="26"/>
          <w:szCs w:val="26"/>
        </w:rPr>
        <w:tab/>
      </w:r>
      <w:r w:rsidR="00412AD6">
        <w:rPr>
          <w:rFonts w:ascii="Arial Narrow" w:hAnsi="Arial Narrow"/>
          <w:sz w:val="26"/>
          <w:szCs w:val="26"/>
        </w:rPr>
        <w:t xml:space="preserve">  </w:t>
      </w:r>
    </w:p>
    <w:p w14:paraId="012CD34C" w14:textId="32B17961" w:rsidR="009D2A75" w:rsidRPr="00444630" w:rsidRDefault="009D2A75" w:rsidP="00C43F7D">
      <w:pPr>
        <w:pStyle w:val="Prrafodelista"/>
        <w:numPr>
          <w:ilvl w:val="0"/>
          <w:numId w:val="14"/>
        </w:numPr>
        <w:jc w:val="both"/>
        <w:rPr>
          <w:rFonts w:ascii="Arial Narrow" w:hAnsi="Arial Narrow"/>
          <w:sz w:val="26"/>
          <w:szCs w:val="26"/>
        </w:rPr>
      </w:pPr>
      <w:r w:rsidRPr="00444630">
        <w:rPr>
          <w:rFonts w:ascii="Arial Narrow" w:hAnsi="Arial Narrow"/>
          <w:sz w:val="26"/>
          <w:szCs w:val="26"/>
        </w:rPr>
        <w:t>Identificación de las demandas de clientes internos (asociados, directivos y empleados).</w:t>
      </w:r>
    </w:p>
    <w:p w14:paraId="2FB2AD01" w14:textId="78241900" w:rsidR="009D2A75" w:rsidRPr="00444630" w:rsidRDefault="009D2A75" w:rsidP="00C43F7D">
      <w:pPr>
        <w:pStyle w:val="Prrafodelista"/>
        <w:numPr>
          <w:ilvl w:val="0"/>
          <w:numId w:val="14"/>
        </w:numPr>
        <w:jc w:val="both"/>
        <w:rPr>
          <w:rFonts w:ascii="Arial Narrow" w:hAnsi="Arial Narrow"/>
          <w:sz w:val="26"/>
          <w:szCs w:val="26"/>
        </w:rPr>
      </w:pPr>
      <w:r w:rsidRPr="00444630">
        <w:rPr>
          <w:rFonts w:ascii="Arial Narrow" w:hAnsi="Arial Narrow"/>
          <w:sz w:val="26"/>
          <w:szCs w:val="26"/>
        </w:rPr>
        <w:t>Identificación de las demandas externas (usuarios, autoridades, clientes, comunidad).</w:t>
      </w:r>
    </w:p>
    <w:p w14:paraId="74A3C126" w14:textId="638B2442" w:rsidR="009D2A75" w:rsidRPr="00444630" w:rsidRDefault="009D2A75" w:rsidP="00C43F7D">
      <w:pPr>
        <w:pStyle w:val="Prrafodelista"/>
        <w:numPr>
          <w:ilvl w:val="0"/>
          <w:numId w:val="14"/>
        </w:numPr>
        <w:jc w:val="both"/>
        <w:rPr>
          <w:rFonts w:ascii="Arial Narrow" w:hAnsi="Arial Narrow"/>
          <w:sz w:val="26"/>
          <w:szCs w:val="26"/>
        </w:rPr>
      </w:pPr>
      <w:r w:rsidRPr="00444630">
        <w:rPr>
          <w:rFonts w:ascii="Arial Narrow" w:hAnsi="Arial Narrow"/>
          <w:sz w:val="26"/>
          <w:szCs w:val="26"/>
        </w:rPr>
        <w:t>Establecimiento de los objetivos estratégicos (propósitos y metas cuantificables).</w:t>
      </w:r>
    </w:p>
    <w:p w14:paraId="4935C694" w14:textId="77777777" w:rsidR="009D2A75" w:rsidRPr="00444630" w:rsidRDefault="009D2A75" w:rsidP="00C43F7D">
      <w:pPr>
        <w:jc w:val="both"/>
        <w:rPr>
          <w:rFonts w:ascii="Arial Narrow" w:hAnsi="Arial Narrow"/>
          <w:sz w:val="26"/>
          <w:szCs w:val="26"/>
        </w:rPr>
      </w:pPr>
    </w:p>
    <w:p w14:paraId="6C92A754" w14:textId="512A45EA" w:rsidR="00F877B5" w:rsidRPr="00444630" w:rsidRDefault="00F877B5" w:rsidP="00C43F7D">
      <w:pPr>
        <w:jc w:val="both"/>
        <w:rPr>
          <w:rFonts w:ascii="Arial Narrow" w:hAnsi="Arial Narrow"/>
          <w:sz w:val="26"/>
          <w:szCs w:val="26"/>
        </w:rPr>
      </w:pPr>
      <w:r w:rsidRPr="00444630">
        <w:rPr>
          <w:rFonts w:ascii="Arial Narrow" w:hAnsi="Arial Narrow"/>
          <w:sz w:val="26"/>
          <w:szCs w:val="26"/>
        </w:rPr>
        <w:t>Señala a continuación la circular básica jurídica:</w:t>
      </w:r>
    </w:p>
    <w:p w14:paraId="02390818" w14:textId="77777777" w:rsidR="00F877B5" w:rsidRPr="00444630" w:rsidRDefault="00F877B5" w:rsidP="00C43F7D">
      <w:pPr>
        <w:jc w:val="both"/>
        <w:rPr>
          <w:rFonts w:ascii="Arial Narrow" w:hAnsi="Arial Narrow"/>
          <w:sz w:val="26"/>
          <w:szCs w:val="26"/>
        </w:rPr>
      </w:pPr>
    </w:p>
    <w:p w14:paraId="168EEE16" w14:textId="00AD607F" w:rsidR="009D2A75" w:rsidRPr="00444630" w:rsidRDefault="00F877B5" w:rsidP="00C43F7D">
      <w:pPr>
        <w:jc w:val="both"/>
        <w:rPr>
          <w:rFonts w:ascii="Arial Narrow" w:hAnsi="Arial Narrow"/>
          <w:i/>
          <w:iCs/>
          <w:sz w:val="26"/>
          <w:szCs w:val="26"/>
        </w:rPr>
      </w:pPr>
      <w:r w:rsidRPr="00444630">
        <w:rPr>
          <w:rFonts w:ascii="Arial Narrow" w:hAnsi="Arial Narrow"/>
          <w:i/>
          <w:iCs/>
          <w:sz w:val="26"/>
          <w:szCs w:val="26"/>
        </w:rPr>
        <w:t>“</w:t>
      </w:r>
      <w:r w:rsidR="009D2A75" w:rsidRPr="00444630">
        <w:rPr>
          <w:rFonts w:ascii="Arial Narrow" w:hAnsi="Arial Narrow"/>
          <w:i/>
          <w:iCs/>
          <w:sz w:val="26"/>
          <w:szCs w:val="26"/>
        </w:rPr>
        <w:t xml:space="preserve">A partir del Plan Estratégico de Desarrollo, le corresponde a la gerencia la elaboración, para aprobación </w:t>
      </w:r>
      <w:r w:rsidR="00613BEC">
        <w:rPr>
          <w:rFonts w:ascii="Arial Narrow" w:hAnsi="Arial Narrow"/>
          <w:i/>
          <w:iCs/>
          <w:sz w:val="26"/>
          <w:szCs w:val="26"/>
        </w:rPr>
        <w:t>de la Junta Directiva</w:t>
      </w:r>
      <w:r w:rsidR="009D2A75" w:rsidRPr="00444630">
        <w:rPr>
          <w:rFonts w:ascii="Arial Narrow" w:hAnsi="Arial Narrow"/>
          <w:i/>
          <w:iCs/>
          <w:sz w:val="26"/>
          <w:szCs w:val="26"/>
        </w:rPr>
        <w:t xml:space="preserve"> </w:t>
      </w:r>
      <w:r w:rsidR="00845DD0" w:rsidRPr="00444630">
        <w:rPr>
          <w:rFonts w:ascii="Arial Narrow" w:hAnsi="Arial Narrow"/>
          <w:i/>
          <w:iCs/>
          <w:sz w:val="26"/>
          <w:szCs w:val="26"/>
        </w:rPr>
        <w:t>…</w:t>
      </w:r>
      <w:r w:rsidR="009D2A75" w:rsidRPr="00444630">
        <w:rPr>
          <w:rFonts w:ascii="Arial Narrow" w:hAnsi="Arial Narrow"/>
          <w:i/>
          <w:iCs/>
          <w:sz w:val="26"/>
          <w:szCs w:val="26"/>
        </w:rPr>
        <w:t>, de planes de acción en periodos de tiempo más cortos (plan anual), que contemplen, la designación de los responsables de la ejecución, metas de cumplimiento, productos; así, como el presupuesto de los recursos que se requieren para la implementación de dichos planes.</w:t>
      </w:r>
      <w:r w:rsidRPr="00444630">
        <w:rPr>
          <w:rFonts w:ascii="Arial Narrow" w:hAnsi="Arial Narrow"/>
          <w:i/>
          <w:iCs/>
          <w:sz w:val="26"/>
          <w:szCs w:val="26"/>
        </w:rPr>
        <w:t xml:space="preserve"> </w:t>
      </w:r>
      <w:r w:rsidR="009D2A75" w:rsidRPr="00444630">
        <w:rPr>
          <w:rFonts w:ascii="Arial Narrow" w:hAnsi="Arial Narrow"/>
          <w:i/>
          <w:iCs/>
          <w:sz w:val="26"/>
          <w:szCs w:val="26"/>
        </w:rPr>
        <w:t xml:space="preserve">La gerencia, antes de culminar un periodo anual, deberá presentar un informe </w:t>
      </w:r>
      <w:r w:rsidR="00613BEC">
        <w:rPr>
          <w:rFonts w:ascii="Arial Narrow" w:hAnsi="Arial Narrow"/>
          <w:i/>
          <w:iCs/>
          <w:sz w:val="26"/>
          <w:szCs w:val="26"/>
        </w:rPr>
        <w:t>a la Junta Directiva</w:t>
      </w:r>
      <w:r w:rsidR="009D2A75" w:rsidRPr="00444630">
        <w:rPr>
          <w:rFonts w:ascii="Arial Narrow" w:hAnsi="Arial Narrow"/>
          <w:i/>
          <w:iCs/>
          <w:sz w:val="26"/>
          <w:szCs w:val="26"/>
        </w:rPr>
        <w:t xml:space="preserve"> </w:t>
      </w:r>
      <w:r w:rsidR="00845DD0" w:rsidRPr="00444630">
        <w:rPr>
          <w:rFonts w:ascii="Arial Narrow" w:hAnsi="Arial Narrow"/>
          <w:i/>
          <w:iCs/>
          <w:sz w:val="26"/>
          <w:szCs w:val="26"/>
        </w:rPr>
        <w:t>…</w:t>
      </w:r>
      <w:r w:rsidR="009D2A75" w:rsidRPr="00444630">
        <w:rPr>
          <w:rFonts w:ascii="Arial Narrow" w:hAnsi="Arial Narrow"/>
          <w:i/>
          <w:iCs/>
          <w:sz w:val="26"/>
          <w:szCs w:val="26"/>
        </w:rPr>
        <w:t xml:space="preserve"> sobre la ejecución del plan de acción y propondrá el plan y el presupuesto para el siguiente año.</w:t>
      </w:r>
      <w:r w:rsidRPr="00444630">
        <w:rPr>
          <w:rFonts w:ascii="Arial Narrow" w:hAnsi="Arial Narrow"/>
          <w:i/>
          <w:iCs/>
          <w:sz w:val="26"/>
          <w:szCs w:val="26"/>
        </w:rPr>
        <w:t>”</w:t>
      </w:r>
    </w:p>
    <w:p w14:paraId="0450923F" w14:textId="77777777" w:rsidR="009D2A75" w:rsidRPr="00444630" w:rsidRDefault="009D2A75" w:rsidP="00C43F7D">
      <w:pPr>
        <w:jc w:val="both"/>
        <w:rPr>
          <w:rFonts w:ascii="Arial Narrow" w:hAnsi="Arial Narrow"/>
          <w:i/>
          <w:iCs/>
          <w:sz w:val="26"/>
          <w:szCs w:val="26"/>
        </w:rPr>
      </w:pPr>
    </w:p>
    <w:p w14:paraId="54EE72B7" w14:textId="014B285E" w:rsidR="00B67750" w:rsidRPr="00444630" w:rsidRDefault="00B67750" w:rsidP="00C43F7D">
      <w:pPr>
        <w:pStyle w:val="Textoindependiente"/>
        <w:rPr>
          <w:rFonts w:ascii="Arial Narrow" w:hAnsi="Arial Narrow"/>
          <w:sz w:val="26"/>
          <w:szCs w:val="26"/>
          <w:lang w:val="es-CO"/>
        </w:rPr>
      </w:pPr>
      <w:r w:rsidRPr="00444630">
        <w:rPr>
          <w:rFonts w:ascii="Arial Narrow" w:hAnsi="Arial Narrow"/>
          <w:sz w:val="26"/>
          <w:szCs w:val="26"/>
          <w:lang w:val="es-CO"/>
        </w:rPr>
        <w:t xml:space="preserve">En </w:t>
      </w:r>
      <w:r w:rsidR="00952F28" w:rsidRPr="00444630">
        <w:rPr>
          <w:rFonts w:ascii="Arial Narrow" w:hAnsi="Arial Narrow"/>
          <w:sz w:val="26"/>
          <w:szCs w:val="26"/>
          <w:lang w:val="es-CO"/>
        </w:rPr>
        <w:t>este</w:t>
      </w:r>
      <w:r w:rsidRPr="00444630">
        <w:rPr>
          <w:rFonts w:ascii="Arial Narrow" w:hAnsi="Arial Narrow"/>
          <w:sz w:val="26"/>
          <w:szCs w:val="26"/>
          <w:lang w:val="es-CO"/>
        </w:rPr>
        <w:t xml:space="preserve"> sentido, la planeación estratégica debe señalar el camino que conjuntamente recorrerán los asociados buscando el desarrollo de su calidad de vida y la de su familia tomados de la mano con el </w:t>
      </w:r>
      <w:r w:rsidR="00F71A9D">
        <w:rPr>
          <w:rFonts w:ascii="Arial Narrow" w:hAnsi="Arial Narrow"/>
          <w:b/>
          <w:sz w:val="26"/>
          <w:szCs w:val="26"/>
          <w:lang w:val="es-CO"/>
        </w:rPr>
        <w:t>FONDEJEMPLO</w:t>
      </w:r>
      <w:r w:rsidR="007844E5">
        <w:rPr>
          <w:rFonts w:ascii="Arial Narrow" w:hAnsi="Arial Narrow"/>
          <w:b/>
          <w:sz w:val="26"/>
          <w:szCs w:val="26"/>
          <w:lang w:val="es-CO"/>
        </w:rPr>
        <w:t xml:space="preserve"> </w:t>
      </w:r>
      <w:r w:rsidRPr="00444630">
        <w:rPr>
          <w:rFonts w:ascii="Arial Narrow" w:hAnsi="Arial Narrow"/>
          <w:sz w:val="26"/>
          <w:szCs w:val="26"/>
          <w:lang w:val="es-CO"/>
        </w:rPr>
        <w:t xml:space="preserve">como herramienta eficaz en la búsqueda de ese propósito, en un proceso ordenado que le permita al </w:t>
      </w:r>
      <w:r w:rsidR="00E17865" w:rsidRPr="00444630">
        <w:rPr>
          <w:rFonts w:ascii="Arial Narrow" w:hAnsi="Arial Narrow"/>
          <w:sz w:val="26"/>
          <w:szCs w:val="26"/>
          <w:lang w:val="es-CO"/>
        </w:rPr>
        <w:t>Cooperativa</w:t>
      </w:r>
      <w:r w:rsidRPr="00444630">
        <w:rPr>
          <w:rFonts w:ascii="Arial Narrow" w:hAnsi="Arial Narrow"/>
          <w:sz w:val="26"/>
          <w:szCs w:val="26"/>
          <w:lang w:val="es-CO"/>
        </w:rPr>
        <w:t xml:space="preserve"> asumir los retos propios del dinámico entorno actual y la creciente competencia bancaria.</w:t>
      </w:r>
      <w:r w:rsidR="009E5738" w:rsidRPr="00444630">
        <w:rPr>
          <w:rFonts w:ascii="Arial Narrow" w:hAnsi="Arial Narrow"/>
          <w:sz w:val="26"/>
          <w:szCs w:val="26"/>
          <w:lang w:val="es-CO"/>
        </w:rPr>
        <w:t xml:space="preserve"> </w:t>
      </w:r>
      <w:r w:rsidR="00A10330" w:rsidRPr="00444630">
        <w:rPr>
          <w:rFonts w:ascii="Arial Narrow" w:hAnsi="Arial Narrow"/>
          <w:sz w:val="26"/>
          <w:szCs w:val="26"/>
          <w:lang w:val="es-CO"/>
        </w:rPr>
        <w:t>Complementariamente y d</w:t>
      </w:r>
      <w:r w:rsidRPr="00444630">
        <w:rPr>
          <w:rFonts w:ascii="Arial Narrow" w:hAnsi="Arial Narrow"/>
          <w:sz w:val="26"/>
          <w:szCs w:val="26"/>
          <w:lang w:val="es-CO"/>
        </w:rPr>
        <w:t xml:space="preserve">e acuerdo con lo establecido en la Directiva 31 del 7 de julio de 2000 emanada del Departamento Administrativo Nacional de la Economía Solidaria – DANSOCIAL, </w:t>
      </w:r>
    </w:p>
    <w:p w14:paraId="5AB3C9F2" w14:textId="77777777" w:rsidR="00B67750" w:rsidRPr="00444630" w:rsidRDefault="00B67750" w:rsidP="00C43F7D">
      <w:pPr>
        <w:pStyle w:val="Textoindependiente"/>
        <w:rPr>
          <w:rFonts w:ascii="Arial Narrow" w:hAnsi="Arial Narrow"/>
          <w:sz w:val="26"/>
          <w:szCs w:val="26"/>
          <w:lang w:val="es-CO"/>
        </w:rPr>
      </w:pPr>
    </w:p>
    <w:p w14:paraId="3E571F3B" w14:textId="77777777" w:rsidR="00B67750" w:rsidRPr="00444630" w:rsidRDefault="00B67750" w:rsidP="00C43F7D">
      <w:pPr>
        <w:pStyle w:val="Textoindependiente"/>
        <w:ind w:left="284" w:right="333"/>
        <w:rPr>
          <w:rFonts w:ascii="Arial Narrow" w:hAnsi="Arial Narrow"/>
          <w:i/>
          <w:sz w:val="26"/>
          <w:szCs w:val="26"/>
          <w:lang w:val="es-CO"/>
        </w:rPr>
      </w:pPr>
      <w:r w:rsidRPr="00444630">
        <w:rPr>
          <w:rFonts w:ascii="Arial Narrow" w:hAnsi="Arial Narrow"/>
          <w:i/>
          <w:sz w:val="26"/>
          <w:szCs w:val="26"/>
          <w:lang w:val="es-CO"/>
        </w:rPr>
        <w:t>“toda organización solidaria debe contar con un plan de desarrollo que atienda sus necesidades reales y que potencialice la gestión de la empresa asociativa en procura de la buena marcha de la misma y el mejoramiento de la calidad de vida de los asociados y de su entorno. Este plan estará sustentado en un Proyecto Educativo Socio – Empresarial (PESEM), el cual consiste en el proceso permanente que orienta la ejecución del plan de desarrollo a través de actividades educativas enmarcadas en los ámbitos de investigación, promoción, formación, capacitación y asistencia técnica.”.</w:t>
      </w:r>
    </w:p>
    <w:p w14:paraId="2F55FDDD" w14:textId="77777777" w:rsidR="00B67750" w:rsidRPr="00444630" w:rsidRDefault="00B67750" w:rsidP="00C43F7D">
      <w:pPr>
        <w:pStyle w:val="Textoindependiente"/>
        <w:rPr>
          <w:rFonts w:ascii="Arial Narrow" w:hAnsi="Arial Narrow"/>
          <w:i/>
          <w:sz w:val="26"/>
          <w:szCs w:val="26"/>
          <w:lang w:val="es-CO"/>
        </w:rPr>
      </w:pPr>
    </w:p>
    <w:p w14:paraId="10F8E28D" w14:textId="10957BEA" w:rsidR="00B67750" w:rsidRPr="00444630" w:rsidRDefault="00B67750" w:rsidP="00C43F7D">
      <w:pPr>
        <w:pStyle w:val="Textoindependiente"/>
        <w:rPr>
          <w:rFonts w:ascii="Arial Narrow" w:hAnsi="Arial Narrow"/>
          <w:sz w:val="26"/>
          <w:szCs w:val="26"/>
          <w:lang w:val="es-CO"/>
        </w:rPr>
      </w:pPr>
      <w:r w:rsidRPr="00444630">
        <w:rPr>
          <w:rFonts w:ascii="Arial Narrow" w:hAnsi="Arial Narrow"/>
          <w:sz w:val="26"/>
          <w:szCs w:val="26"/>
          <w:lang w:val="es-CO"/>
        </w:rPr>
        <w:t xml:space="preserve">Vale la pena destacar que en dicho </w:t>
      </w:r>
      <w:r w:rsidR="00952F28" w:rsidRPr="00444630">
        <w:rPr>
          <w:rFonts w:ascii="Arial Narrow" w:hAnsi="Arial Narrow"/>
          <w:sz w:val="26"/>
          <w:szCs w:val="26"/>
          <w:lang w:val="es-CO"/>
        </w:rPr>
        <w:t>PLAN</w:t>
      </w:r>
      <w:r w:rsidRPr="00444630">
        <w:rPr>
          <w:rFonts w:ascii="Arial Narrow" w:hAnsi="Arial Narrow"/>
          <w:sz w:val="26"/>
          <w:szCs w:val="26"/>
          <w:lang w:val="es-CO"/>
        </w:rPr>
        <w:t xml:space="preserve"> es necesario incluir las actividades y proyectos que afectarán los recursos destinados de los excedentes para los Fondos Sociales, tanto los de carácter legal como también los demás fondos sociales y mutuales que cree la Asamblea.</w:t>
      </w:r>
      <w:r w:rsidR="00412AD6">
        <w:rPr>
          <w:rFonts w:ascii="Arial Narrow" w:hAnsi="Arial Narrow"/>
          <w:sz w:val="26"/>
          <w:szCs w:val="26"/>
          <w:lang w:val="es-CO"/>
        </w:rPr>
        <w:t xml:space="preserve"> </w:t>
      </w:r>
    </w:p>
    <w:p w14:paraId="3717F7D7" w14:textId="77777777" w:rsidR="00B67750" w:rsidRPr="00444630" w:rsidRDefault="00B67750" w:rsidP="00C43F7D">
      <w:pPr>
        <w:pStyle w:val="Textoindependiente"/>
        <w:rPr>
          <w:rFonts w:ascii="Arial Narrow" w:hAnsi="Arial Narrow"/>
          <w:sz w:val="26"/>
          <w:szCs w:val="26"/>
          <w:lang w:val="es-CO"/>
        </w:rPr>
      </w:pPr>
    </w:p>
    <w:p w14:paraId="2D8BCAEC" w14:textId="3D374537" w:rsidR="00B67750" w:rsidRPr="00444630" w:rsidRDefault="00613BEC" w:rsidP="00C43F7D">
      <w:pPr>
        <w:pStyle w:val="Textoindependiente"/>
        <w:rPr>
          <w:rFonts w:ascii="Arial Narrow" w:hAnsi="Arial Narrow"/>
          <w:sz w:val="26"/>
          <w:szCs w:val="26"/>
          <w:lang w:val="es-CO"/>
        </w:rPr>
      </w:pPr>
      <w:r>
        <w:rPr>
          <w:rFonts w:ascii="Arial Narrow" w:hAnsi="Arial Narrow"/>
          <w:sz w:val="26"/>
          <w:szCs w:val="26"/>
          <w:lang w:val="es-CO"/>
        </w:rPr>
        <w:lastRenderedPageBreak/>
        <w:t>El Fondo</w:t>
      </w:r>
      <w:r w:rsidR="00B67750" w:rsidRPr="00444630">
        <w:rPr>
          <w:rFonts w:ascii="Arial Narrow" w:hAnsi="Arial Narrow"/>
          <w:sz w:val="26"/>
          <w:szCs w:val="26"/>
          <w:lang w:val="es-CO"/>
        </w:rPr>
        <w:t xml:space="preserve"> se enfrenta al reto de garantizar su crecimiento, fortalecimiento y viabilidad futura para lo cual el </w:t>
      </w:r>
      <w:r w:rsidR="007F7E9E" w:rsidRPr="00444630">
        <w:rPr>
          <w:rFonts w:ascii="Arial Narrow" w:hAnsi="Arial Narrow"/>
          <w:sz w:val="26"/>
          <w:szCs w:val="26"/>
          <w:lang w:val="es-CO"/>
        </w:rPr>
        <w:t>PESEM</w:t>
      </w:r>
      <w:r w:rsidR="00B67750" w:rsidRPr="00444630">
        <w:rPr>
          <w:rFonts w:ascii="Arial Narrow" w:hAnsi="Arial Narrow"/>
          <w:sz w:val="26"/>
          <w:szCs w:val="26"/>
          <w:lang w:val="es-CO"/>
        </w:rPr>
        <w:t xml:space="preserve"> se </w:t>
      </w:r>
      <w:r w:rsidR="00845DD0" w:rsidRPr="00444630">
        <w:rPr>
          <w:rFonts w:ascii="Arial Narrow" w:hAnsi="Arial Narrow"/>
          <w:sz w:val="26"/>
          <w:szCs w:val="26"/>
          <w:lang w:val="es-CO"/>
        </w:rPr>
        <w:t>convierte no</w:t>
      </w:r>
      <w:r w:rsidR="00B67750" w:rsidRPr="00444630">
        <w:rPr>
          <w:rFonts w:ascii="Arial Narrow" w:hAnsi="Arial Narrow"/>
          <w:sz w:val="26"/>
          <w:szCs w:val="26"/>
          <w:lang w:val="es-CO"/>
        </w:rPr>
        <w:t xml:space="preserve"> solo en un requerimiento de carácter legal sino en una herramienta fundamental e indispensable de gerencia estratégica, que permita el direccionamiento de la entidad hacia el logro de sus objetivos, el de su misión y el alcance de su visión</w:t>
      </w:r>
      <w:r w:rsidR="007F7E9E" w:rsidRPr="00444630">
        <w:rPr>
          <w:rFonts w:ascii="Arial Narrow" w:hAnsi="Arial Narrow"/>
          <w:sz w:val="26"/>
          <w:szCs w:val="26"/>
          <w:lang w:val="es-CO"/>
        </w:rPr>
        <w:t xml:space="preserve"> </w:t>
      </w:r>
      <w:r w:rsidR="003109EB" w:rsidRPr="00444630">
        <w:rPr>
          <w:rFonts w:ascii="Arial Narrow" w:hAnsi="Arial Narrow"/>
          <w:sz w:val="26"/>
          <w:szCs w:val="26"/>
          <w:lang w:val="es-CO"/>
        </w:rPr>
        <w:t xml:space="preserve">logrando la cohesión, pertenencia e identificación </w:t>
      </w:r>
      <w:r w:rsidR="0034452C" w:rsidRPr="00444630">
        <w:rPr>
          <w:rFonts w:ascii="Arial Narrow" w:hAnsi="Arial Narrow"/>
          <w:sz w:val="26"/>
          <w:szCs w:val="26"/>
          <w:lang w:val="es-CO"/>
        </w:rPr>
        <w:t>de todos sus miembros desde la educación</w:t>
      </w:r>
      <w:r w:rsidR="00B67750" w:rsidRPr="00444630">
        <w:rPr>
          <w:rFonts w:ascii="Arial Narrow" w:hAnsi="Arial Narrow"/>
          <w:sz w:val="26"/>
          <w:szCs w:val="26"/>
          <w:lang w:val="es-CO"/>
        </w:rPr>
        <w:t>.</w:t>
      </w:r>
      <w:r w:rsidR="00412AD6">
        <w:rPr>
          <w:rFonts w:ascii="Arial Narrow" w:hAnsi="Arial Narrow"/>
          <w:sz w:val="26"/>
          <w:szCs w:val="26"/>
          <w:lang w:val="es-CO"/>
        </w:rPr>
        <w:t xml:space="preserve"> </w:t>
      </w:r>
    </w:p>
    <w:p w14:paraId="66F49513" w14:textId="77777777" w:rsidR="00B67750" w:rsidRPr="00444630" w:rsidRDefault="00B67750" w:rsidP="00C43F7D">
      <w:pPr>
        <w:pStyle w:val="Textoindependiente"/>
        <w:rPr>
          <w:rFonts w:ascii="Arial Narrow" w:hAnsi="Arial Narrow"/>
          <w:sz w:val="26"/>
          <w:szCs w:val="26"/>
          <w:lang w:val="es-CO"/>
        </w:rPr>
      </w:pPr>
    </w:p>
    <w:p w14:paraId="5007F5D5" w14:textId="70A53C94" w:rsidR="00B67750" w:rsidRPr="00444630" w:rsidRDefault="00854DF6" w:rsidP="00C43F7D">
      <w:pPr>
        <w:pStyle w:val="Textoindependiente"/>
        <w:rPr>
          <w:rFonts w:ascii="Arial Narrow" w:hAnsi="Arial Narrow"/>
          <w:sz w:val="26"/>
          <w:szCs w:val="26"/>
          <w:lang w:val="es-CO"/>
        </w:rPr>
      </w:pPr>
      <w:r w:rsidRPr="00444630">
        <w:rPr>
          <w:rFonts w:ascii="Arial Narrow" w:hAnsi="Arial Narrow"/>
          <w:sz w:val="26"/>
          <w:szCs w:val="26"/>
          <w:lang w:val="es-CO"/>
        </w:rPr>
        <w:t>El PESEM d</w:t>
      </w:r>
      <w:r w:rsidR="00B67750" w:rsidRPr="00444630">
        <w:rPr>
          <w:rFonts w:ascii="Arial Narrow" w:hAnsi="Arial Narrow"/>
          <w:sz w:val="26"/>
          <w:szCs w:val="26"/>
          <w:lang w:val="es-CO"/>
        </w:rPr>
        <w:t xml:space="preserve">eberá constituirse en la guía primaria de la organización para el diseño de </w:t>
      </w:r>
      <w:r w:rsidR="0034452C" w:rsidRPr="00444630">
        <w:rPr>
          <w:rFonts w:ascii="Arial Narrow" w:hAnsi="Arial Narrow"/>
          <w:sz w:val="26"/>
          <w:szCs w:val="26"/>
          <w:lang w:val="es-CO"/>
        </w:rPr>
        <w:t>sus actividades educativas</w:t>
      </w:r>
      <w:r w:rsidR="00B67750" w:rsidRPr="00444630">
        <w:rPr>
          <w:rFonts w:ascii="Arial Narrow" w:hAnsi="Arial Narrow"/>
          <w:sz w:val="26"/>
          <w:szCs w:val="26"/>
          <w:lang w:val="es-CO"/>
        </w:rPr>
        <w:t xml:space="preserve"> y su respectiva reglamentación siempre en armonía con las disposiciones legales que sobre la materia expidan las autoridades estatales.</w:t>
      </w:r>
      <w:r w:rsidR="00412AD6">
        <w:rPr>
          <w:rFonts w:ascii="Arial Narrow" w:hAnsi="Arial Narrow"/>
          <w:sz w:val="26"/>
          <w:szCs w:val="26"/>
          <w:lang w:val="es-CO"/>
        </w:rPr>
        <w:t xml:space="preserve"> </w:t>
      </w:r>
      <w:r w:rsidR="00B67750" w:rsidRPr="00444630">
        <w:rPr>
          <w:rFonts w:ascii="Arial Narrow" w:hAnsi="Arial Narrow"/>
          <w:sz w:val="26"/>
          <w:szCs w:val="26"/>
          <w:lang w:val="es-CO"/>
        </w:rPr>
        <w:t xml:space="preserve"> Por lo </w:t>
      </w:r>
      <w:r w:rsidR="00845DD0" w:rsidRPr="00444630">
        <w:rPr>
          <w:rFonts w:ascii="Arial Narrow" w:hAnsi="Arial Narrow"/>
          <w:sz w:val="26"/>
          <w:szCs w:val="26"/>
          <w:lang w:val="es-CO"/>
        </w:rPr>
        <w:t>tanto,</w:t>
      </w:r>
      <w:r w:rsidR="00B67750" w:rsidRPr="00444630">
        <w:rPr>
          <w:rFonts w:ascii="Arial Narrow" w:hAnsi="Arial Narrow"/>
          <w:sz w:val="26"/>
          <w:szCs w:val="26"/>
          <w:lang w:val="es-CO"/>
        </w:rPr>
        <w:t xml:space="preserve"> deberá revisarse, actualizarse y complementarse al menos cada año </w:t>
      </w:r>
      <w:r w:rsidR="00175A01" w:rsidRPr="00444630">
        <w:rPr>
          <w:rFonts w:ascii="Arial Narrow" w:hAnsi="Arial Narrow"/>
          <w:sz w:val="26"/>
          <w:szCs w:val="26"/>
          <w:lang w:val="es-CO"/>
        </w:rPr>
        <w:t xml:space="preserve">y especialmente en el 2023 </w:t>
      </w:r>
      <w:r w:rsidR="00B67750" w:rsidRPr="00444630">
        <w:rPr>
          <w:rFonts w:ascii="Arial Narrow" w:hAnsi="Arial Narrow"/>
          <w:sz w:val="26"/>
          <w:szCs w:val="26"/>
          <w:lang w:val="es-CO"/>
        </w:rPr>
        <w:t>para introducir los cambios que sean necesarios</w:t>
      </w:r>
      <w:r w:rsidR="00175A01" w:rsidRPr="00444630">
        <w:rPr>
          <w:rFonts w:ascii="Arial Narrow" w:hAnsi="Arial Narrow"/>
          <w:sz w:val="26"/>
          <w:szCs w:val="26"/>
          <w:lang w:val="es-CO"/>
        </w:rPr>
        <w:t xml:space="preserve"> de acuerdo a las modificaciones que tiene planeado introducir la UAEOS:</w:t>
      </w:r>
    </w:p>
    <w:p w14:paraId="370883A2" w14:textId="77777777" w:rsidR="00153BA2" w:rsidRPr="00444630" w:rsidRDefault="00153BA2" w:rsidP="00C43F7D">
      <w:pPr>
        <w:pStyle w:val="Textoindependiente"/>
        <w:rPr>
          <w:rFonts w:ascii="Arial Narrow" w:hAnsi="Arial Narrow"/>
          <w:sz w:val="26"/>
          <w:szCs w:val="26"/>
          <w:lang w:val="es-CO"/>
        </w:rPr>
      </w:pPr>
    </w:p>
    <w:p w14:paraId="4D0FE1E1" w14:textId="122C43DD" w:rsidR="009E5738" w:rsidRPr="00444630" w:rsidRDefault="009E5738" w:rsidP="00C43F7D">
      <w:pPr>
        <w:pStyle w:val="Textoindependiente"/>
        <w:rPr>
          <w:rFonts w:ascii="Arial Narrow" w:hAnsi="Arial Narrow"/>
          <w:sz w:val="26"/>
          <w:szCs w:val="26"/>
          <w:lang w:val="es-CO"/>
        </w:rPr>
      </w:pPr>
      <w:r w:rsidRPr="00444630">
        <w:rPr>
          <w:rFonts w:ascii="Arial Narrow" w:hAnsi="Arial Narrow"/>
          <w:sz w:val="26"/>
          <w:szCs w:val="26"/>
          <w:lang w:val="es-CO"/>
        </w:rPr>
        <w:drawing>
          <wp:inline distT="0" distB="0" distL="0" distR="0" wp14:anchorId="017E0F08" wp14:editId="47342E61">
            <wp:extent cx="6414030" cy="4435598"/>
            <wp:effectExtent l="0" t="0" r="6350" b="3175"/>
            <wp:docPr id="3" name="Imagen 2">
              <a:extLst xmlns:a="http://schemas.openxmlformats.org/drawingml/2006/main">
                <a:ext uri="{FF2B5EF4-FFF2-40B4-BE49-F238E27FC236}">
                  <a16:creationId xmlns:a16="http://schemas.microsoft.com/office/drawing/2014/main" id="{87DAD7A6-30CF-46CE-9A0E-0145071029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87DAD7A6-30CF-46CE-9A0E-01450710292E}"/>
                        </a:ext>
                      </a:extLst>
                    </pic:cNvPr>
                    <pic:cNvPicPr>
                      <a:picLocks noChangeAspect="1"/>
                    </pic:cNvPicPr>
                  </pic:nvPicPr>
                  <pic:blipFill>
                    <a:blip r:embed="rId8"/>
                    <a:stretch>
                      <a:fillRect/>
                    </a:stretch>
                  </pic:blipFill>
                  <pic:spPr>
                    <a:xfrm>
                      <a:off x="0" y="0"/>
                      <a:ext cx="6417002" cy="4437653"/>
                    </a:xfrm>
                    <a:prstGeom prst="rect">
                      <a:avLst/>
                    </a:prstGeom>
                  </pic:spPr>
                </pic:pic>
              </a:graphicData>
            </a:graphic>
          </wp:inline>
        </w:drawing>
      </w:r>
    </w:p>
    <w:p w14:paraId="163307FB" w14:textId="77777777" w:rsidR="00B67750" w:rsidRDefault="00B67750" w:rsidP="00C43F7D">
      <w:pPr>
        <w:rPr>
          <w:rFonts w:ascii="Arial Narrow" w:hAnsi="Arial Narrow"/>
          <w:sz w:val="26"/>
          <w:szCs w:val="26"/>
        </w:rPr>
      </w:pPr>
    </w:p>
    <w:p w14:paraId="708C1AA8" w14:textId="6BAAB091" w:rsidR="00613BEC" w:rsidRDefault="00613BEC" w:rsidP="00C43F7D">
      <w:pPr>
        <w:rPr>
          <w:rFonts w:ascii="Arial Narrow" w:hAnsi="Arial Narrow"/>
          <w:sz w:val="26"/>
          <w:szCs w:val="26"/>
        </w:rPr>
      </w:pPr>
      <w:r>
        <w:rPr>
          <w:rFonts w:ascii="Arial Narrow" w:hAnsi="Arial Narrow"/>
          <w:sz w:val="26"/>
          <w:szCs w:val="26"/>
        </w:rPr>
        <w:br w:type="page"/>
      </w:r>
    </w:p>
    <w:p w14:paraId="55FFB0AD" w14:textId="77777777" w:rsidR="001C5397" w:rsidRPr="00444630" w:rsidRDefault="001C5397" w:rsidP="00C43F7D">
      <w:pPr>
        <w:rPr>
          <w:rFonts w:ascii="Arial Narrow" w:hAnsi="Arial Narrow"/>
          <w:sz w:val="26"/>
          <w:szCs w:val="26"/>
        </w:rPr>
      </w:pPr>
    </w:p>
    <w:p w14:paraId="3EC5F091" w14:textId="620A50B6" w:rsidR="00B67750" w:rsidRPr="00444630" w:rsidRDefault="00B67750" w:rsidP="00C43F7D">
      <w:pPr>
        <w:pStyle w:val="Ttulo1"/>
        <w:numPr>
          <w:ilvl w:val="0"/>
          <w:numId w:val="12"/>
        </w:numPr>
        <w:shd w:val="clear" w:color="auto" w:fill="FFC000"/>
        <w:spacing w:before="0" w:after="0"/>
        <w:rPr>
          <w:rFonts w:ascii="Arial Narrow" w:hAnsi="Arial Narrow"/>
          <w:sz w:val="26"/>
          <w:szCs w:val="26"/>
        </w:rPr>
      </w:pPr>
      <w:r w:rsidRPr="00444630">
        <w:rPr>
          <w:rFonts w:ascii="Arial Narrow" w:hAnsi="Arial Narrow"/>
          <w:sz w:val="26"/>
          <w:szCs w:val="26"/>
        </w:rPr>
        <w:t>OBJETIVO</w:t>
      </w:r>
    </w:p>
    <w:p w14:paraId="4AAAC6FD" w14:textId="77777777" w:rsidR="00B67750" w:rsidRPr="00444630" w:rsidRDefault="00B67750" w:rsidP="00C43F7D">
      <w:pPr>
        <w:jc w:val="both"/>
        <w:rPr>
          <w:rFonts w:ascii="Arial Narrow" w:hAnsi="Arial Narrow"/>
          <w:sz w:val="26"/>
          <w:szCs w:val="26"/>
        </w:rPr>
      </w:pPr>
    </w:p>
    <w:p w14:paraId="4D0710BF" w14:textId="4662B73F" w:rsidR="00B67750" w:rsidRPr="00444630" w:rsidRDefault="00C062E4" w:rsidP="00C43F7D">
      <w:pPr>
        <w:pStyle w:val="Textoindependiente"/>
        <w:rPr>
          <w:rFonts w:ascii="Arial Narrow" w:hAnsi="Arial Narrow"/>
          <w:sz w:val="26"/>
          <w:szCs w:val="26"/>
          <w:lang w:val="es-CO"/>
        </w:rPr>
      </w:pPr>
      <w:r w:rsidRPr="00444630">
        <w:rPr>
          <w:rFonts w:ascii="Arial Narrow" w:hAnsi="Arial Narrow"/>
          <w:sz w:val="26"/>
          <w:szCs w:val="26"/>
          <w:lang w:val="es-CO"/>
        </w:rPr>
        <w:t>Alinear</w:t>
      </w:r>
      <w:r w:rsidR="00B67750" w:rsidRPr="00444630">
        <w:rPr>
          <w:rFonts w:ascii="Arial Narrow" w:hAnsi="Arial Narrow"/>
          <w:sz w:val="26"/>
          <w:szCs w:val="26"/>
          <w:lang w:val="es-CO"/>
        </w:rPr>
        <w:t xml:space="preserve"> el Plan </w:t>
      </w:r>
      <w:r w:rsidRPr="00444630">
        <w:rPr>
          <w:rFonts w:ascii="Arial Narrow" w:hAnsi="Arial Narrow"/>
          <w:sz w:val="26"/>
          <w:szCs w:val="26"/>
          <w:lang w:val="es-CO"/>
        </w:rPr>
        <w:t>Educativo Socio Empresarial - PESEM</w:t>
      </w:r>
      <w:r w:rsidR="00B67750" w:rsidRPr="00444630">
        <w:rPr>
          <w:rFonts w:ascii="Arial Narrow" w:hAnsi="Arial Narrow"/>
          <w:sz w:val="26"/>
          <w:szCs w:val="26"/>
          <w:lang w:val="es-CO"/>
        </w:rPr>
        <w:t xml:space="preserve"> con el Plan </w:t>
      </w:r>
      <w:r w:rsidRPr="00444630">
        <w:rPr>
          <w:rFonts w:ascii="Arial Narrow" w:hAnsi="Arial Narrow"/>
          <w:sz w:val="26"/>
          <w:szCs w:val="26"/>
          <w:lang w:val="es-CO"/>
        </w:rPr>
        <w:t xml:space="preserve">de Desarrollo de </w:t>
      </w:r>
      <w:r w:rsidR="00F71A9D">
        <w:rPr>
          <w:rFonts w:ascii="Arial Narrow" w:hAnsi="Arial Narrow"/>
          <w:sz w:val="26"/>
          <w:szCs w:val="26"/>
          <w:lang w:val="es-CO"/>
        </w:rPr>
        <w:t>FONDEJEMPLO</w:t>
      </w:r>
      <w:r w:rsidR="007844E5">
        <w:rPr>
          <w:rFonts w:ascii="Arial Narrow" w:hAnsi="Arial Narrow"/>
          <w:sz w:val="26"/>
          <w:szCs w:val="26"/>
          <w:lang w:val="es-CO"/>
        </w:rPr>
        <w:t xml:space="preserve"> </w:t>
      </w:r>
      <w:r w:rsidR="00B67750" w:rsidRPr="00444630">
        <w:rPr>
          <w:rFonts w:ascii="Arial Narrow" w:hAnsi="Arial Narrow"/>
          <w:sz w:val="26"/>
          <w:szCs w:val="26"/>
          <w:lang w:val="es-CO"/>
        </w:rPr>
        <w:t xml:space="preserve">motivando a los asociados a adquirir mayores niveles de </w:t>
      </w:r>
      <w:r w:rsidR="006D65E4" w:rsidRPr="00444630">
        <w:rPr>
          <w:rFonts w:ascii="Arial Narrow" w:hAnsi="Arial Narrow"/>
          <w:sz w:val="26"/>
          <w:szCs w:val="26"/>
          <w:lang w:val="es-CO"/>
        </w:rPr>
        <w:t>conocimiento del modelo y</w:t>
      </w:r>
      <w:r w:rsidR="00613BEC">
        <w:rPr>
          <w:rFonts w:ascii="Arial Narrow" w:hAnsi="Arial Narrow"/>
          <w:sz w:val="26"/>
          <w:szCs w:val="26"/>
          <w:lang w:val="es-CO"/>
        </w:rPr>
        <w:t xml:space="preserve"> del Fondo</w:t>
      </w:r>
      <w:r w:rsidR="006D65E4" w:rsidRPr="00444630">
        <w:rPr>
          <w:rFonts w:ascii="Arial Narrow" w:hAnsi="Arial Narrow"/>
          <w:sz w:val="26"/>
          <w:szCs w:val="26"/>
          <w:lang w:val="es-CO"/>
        </w:rPr>
        <w:t xml:space="preserve"> así como el </w:t>
      </w:r>
      <w:r w:rsidR="00B67750" w:rsidRPr="00444630">
        <w:rPr>
          <w:rFonts w:ascii="Arial Narrow" w:hAnsi="Arial Narrow"/>
          <w:sz w:val="26"/>
          <w:szCs w:val="26"/>
          <w:lang w:val="es-CO"/>
        </w:rPr>
        <w:t>empoderamiento</w:t>
      </w:r>
      <w:r w:rsidR="006D65E4" w:rsidRPr="00444630">
        <w:rPr>
          <w:rFonts w:ascii="Arial Narrow" w:hAnsi="Arial Narrow"/>
          <w:sz w:val="26"/>
          <w:szCs w:val="26"/>
          <w:lang w:val="es-CO"/>
        </w:rPr>
        <w:t xml:space="preserve"> de sus líderes </w:t>
      </w:r>
      <w:r w:rsidR="00B67750" w:rsidRPr="00444630">
        <w:rPr>
          <w:rFonts w:ascii="Arial Narrow" w:hAnsi="Arial Narrow"/>
          <w:sz w:val="26"/>
          <w:szCs w:val="26"/>
          <w:lang w:val="es-CO"/>
        </w:rPr>
        <w:t>que le</w:t>
      </w:r>
      <w:r w:rsidR="006D65E4" w:rsidRPr="00444630">
        <w:rPr>
          <w:rFonts w:ascii="Arial Narrow" w:hAnsi="Arial Narrow"/>
          <w:sz w:val="26"/>
          <w:szCs w:val="26"/>
          <w:lang w:val="es-CO"/>
        </w:rPr>
        <w:t>s</w:t>
      </w:r>
      <w:r w:rsidR="00B67750" w:rsidRPr="00444630">
        <w:rPr>
          <w:rFonts w:ascii="Arial Narrow" w:hAnsi="Arial Narrow"/>
          <w:sz w:val="26"/>
          <w:szCs w:val="26"/>
          <w:lang w:val="es-CO"/>
        </w:rPr>
        <w:t xml:space="preserve"> permita a través de su </w:t>
      </w:r>
      <w:r w:rsidR="00845DD0" w:rsidRPr="00444630">
        <w:rPr>
          <w:rFonts w:ascii="Arial Narrow" w:hAnsi="Arial Narrow"/>
          <w:sz w:val="26"/>
          <w:szCs w:val="26"/>
          <w:lang w:val="es-CO"/>
        </w:rPr>
        <w:t>participación</w:t>
      </w:r>
      <w:r w:rsidR="00B67750" w:rsidRPr="00444630">
        <w:rPr>
          <w:rFonts w:ascii="Arial Narrow" w:hAnsi="Arial Narrow"/>
          <w:sz w:val="26"/>
          <w:szCs w:val="26"/>
          <w:lang w:val="es-CO"/>
        </w:rPr>
        <w:t xml:space="preserve"> en la gestión, proyectar </w:t>
      </w:r>
      <w:r w:rsidR="00613BEC">
        <w:rPr>
          <w:rFonts w:ascii="Arial Narrow" w:hAnsi="Arial Narrow"/>
          <w:sz w:val="26"/>
          <w:szCs w:val="26"/>
          <w:lang w:val="es-CO"/>
        </w:rPr>
        <w:t>el Fondo</w:t>
      </w:r>
      <w:r w:rsidR="00B67750" w:rsidRPr="00444630">
        <w:rPr>
          <w:rFonts w:ascii="Arial Narrow" w:hAnsi="Arial Narrow"/>
          <w:sz w:val="26"/>
          <w:szCs w:val="26"/>
          <w:lang w:val="es-CO"/>
        </w:rPr>
        <w:t xml:space="preserve"> de manera exitosa en medio de un entorno permanentemente cambiante.</w:t>
      </w:r>
    </w:p>
    <w:p w14:paraId="231A5FC8" w14:textId="77777777" w:rsidR="00B67750" w:rsidRPr="00444630" w:rsidRDefault="00B67750" w:rsidP="00C43F7D">
      <w:pPr>
        <w:jc w:val="both"/>
        <w:rPr>
          <w:rFonts w:ascii="Arial Narrow" w:hAnsi="Arial Narrow"/>
          <w:sz w:val="26"/>
          <w:szCs w:val="26"/>
        </w:rPr>
      </w:pPr>
    </w:p>
    <w:p w14:paraId="45D940D1" w14:textId="77777777" w:rsidR="00B67750" w:rsidRPr="00444630" w:rsidRDefault="00B67750" w:rsidP="00C43F7D">
      <w:pPr>
        <w:pStyle w:val="Ttulo1"/>
        <w:numPr>
          <w:ilvl w:val="0"/>
          <w:numId w:val="12"/>
        </w:numPr>
        <w:shd w:val="clear" w:color="auto" w:fill="FFC000"/>
        <w:spacing w:before="0" w:after="0"/>
        <w:rPr>
          <w:rFonts w:ascii="Arial Narrow" w:hAnsi="Arial Narrow"/>
          <w:sz w:val="26"/>
          <w:szCs w:val="26"/>
        </w:rPr>
      </w:pPr>
      <w:r w:rsidRPr="00444630">
        <w:rPr>
          <w:rFonts w:ascii="Arial Narrow" w:hAnsi="Arial Narrow"/>
          <w:sz w:val="26"/>
          <w:szCs w:val="26"/>
        </w:rPr>
        <w:t>METODOLOGÍA</w:t>
      </w:r>
    </w:p>
    <w:p w14:paraId="3A985E81" w14:textId="77777777" w:rsidR="00B67750" w:rsidRPr="00444630" w:rsidRDefault="00B67750" w:rsidP="00C43F7D">
      <w:pPr>
        <w:pStyle w:val="Prrafodelista"/>
        <w:widowControl w:val="0"/>
        <w:ind w:left="420"/>
        <w:jc w:val="center"/>
        <w:rPr>
          <w:rFonts w:ascii="Arial Narrow" w:hAnsi="Arial Narrow"/>
          <w:sz w:val="26"/>
          <w:szCs w:val="26"/>
        </w:rPr>
      </w:pPr>
    </w:p>
    <w:p w14:paraId="5B9DA71E" w14:textId="25B6E070" w:rsidR="00B67750" w:rsidRPr="00444630" w:rsidRDefault="00B67750" w:rsidP="00C43F7D">
      <w:pPr>
        <w:pStyle w:val="Saludo"/>
        <w:spacing w:after="0" w:line="240" w:lineRule="auto"/>
        <w:jc w:val="both"/>
        <w:rPr>
          <w:rFonts w:ascii="Arial Narrow" w:hAnsi="Arial Narrow"/>
          <w:sz w:val="26"/>
          <w:szCs w:val="26"/>
          <w:lang w:val="es-CO"/>
        </w:rPr>
      </w:pPr>
      <w:r w:rsidRPr="00444630">
        <w:rPr>
          <w:rFonts w:ascii="Arial Narrow" w:hAnsi="Arial Narrow"/>
          <w:sz w:val="26"/>
          <w:szCs w:val="26"/>
          <w:lang w:val="es-CO"/>
        </w:rPr>
        <w:t xml:space="preserve">Para </w:t>
      </w:r>
      <w:r w:rsidR="00613BEC">
        <w:rPr>
          <w:rFonts w:ascii="Arial Narrow" w:hAnsi="Arial Narrow"/>
          <w:sz w:val="26"/>
          <w:szCs w:val="26"/>
          <w:lang w:val="es-CO"/>
        </w:rPr>
        <w:t>tener el contexto de lo que deberían ser las acciones a desarrollar para el mejoramiento del Fondo.</w:t>
      </w:r>
      <w:r w:rsidRPr="00444630">
        <w:rPr>
          <w:rFonts w:ascii="Arial Narrow" w:hAnsi="Arial Narrow"/>
          <w:sz w:val="26"/>
          <w:szCs w:val="26"/>
          <w:lang w:val="es-CO"/>
        </w:rPr>
        <w:t xml:space="preserve"> se </w:t>
      </w:r>
      <w:r w:rsidR="001B0D7B" w:rsidRPr="00444630">
        <w:rPr>
          <w:rFonts w:ascii="Arial Narrow" w:hAnsi="Arial Narrow"/>
          <w:sz w:val="26"/>
          <w:szCs w:val="26"/>
          <w:lang w:val="es-CO"/>
        </w:rPr>
        <w:t>revisaron</w:t>
      </w:r>
      <w:r w:rsidRPr="00444630">
        <w:rPr>
          <w:rFonts w:ascii="Arial Narrow" w:hAnsi="Arial Narrow"/>
          <w:sz w:val="26"/>
          <w:szCs w:val="26"/>
          <w:lang w:val="es-CO"/>
        </w:rPr>
        <w:t xml:space="preserve"> los siguientes </w:t>
      </w:r>
      <w:r w:rsidR="00613BEC">
        <w:rPr>
          <w:rFonts w:ascii="Arial Narrow" w:hAnsi="Arial Narrow"/>
          <w:sz w:val="26"/>
          <w:szCs w:val="26"/>
          <w:lang w:val="es-CO"/>
        </w:rPr>
        <w:t>aspectos</w:t>
      </w:r>
      <w:r w:rsidRPr="00444630">
        <w:rPr>
          <w:rFonts w:ascii="Arial Narrow" w:hAnsi="Arial Narrow"/>
          <w:sz w:val="26"/>
          <w:szCs w:val="26"/>
          <w:lang w:val="es-CO"/>
        </w:rPr>
        <w:t>:</w:t>
      </w:r>
    </w:p>
    <w:p w14:paraId="774CFA64" w14:textId="77777777" w:rsidR="00474B99" w:rsidRPr="00444630" w:rsidRDefault="00474B99" w:rsidP="00C43F7D">
      <w:pPr>
        <w:pStyle w:val="Lneadeasunto"/>
        <w:spacing w:after="0" w:line="240" w:lineRule="auto"/>
        <w:jc w:val="both"/>
        <w:rPr>
          <w:rFonts w:ascii="Arial Narrow" w:hAnsi="Arial Narrow"/>
          <w:sz w:val="26"/>
          <w:szCs w:val="26"/>
          <w:lang w:val="es-CO"/>
        </w:rPr>
      </w:pPr>
    </w:p>
    <w:p w14:paraId="4A21028A" w14:textId="5EC71DD8" w:rsidR="00B67750" w:rsidRPr="00444630" w:rsidRDefault="00B67750" w:rsidP="00C43F7D">
      <w:pPr>
        <w:pStyle w:val="Lista"/>
        <w:numPr>
          <w:ilvl w:val="0"/>
          <w:numId w:val="31"/>
        </w:numPr>
        <w:spacing w:after="0" w:line="240" w:lineRule="auto"/>
        <w:jc w:val="both"/>
        <w:rPr>
          <w:rFonts w:ascii="Arial Narrow" w:hAnsi="Arial Narrow"/>
          <w:b/>
          <w:sz w:val="26"/>
          <w:szCs w:val="26"/>
          <w:lang w:val="es-CO"/>
        </w:rPr>
      </w:pPr>
      <w:r w:rsidRPr="00444630">
        <w:rPr>
          <w:rFonts w:ascii="Arial Narrow" w:hAnsi="Arial Narrow"/>
          <w:b/>
          <w:sz w:val="26"/>
          <w:szCs w:val="26"/>
          <w:lang w:val="es-CO"/>
        </w:rPr>
        <w:t xml:space="preserve">Análisis del </w:t>
      </w:r>
      <w:r w:rsidR="001B0D7B" w:rsidRPr="00444630">
        <w:rPr>
          <w:rFonts w:ascii="Arial Narrow" w:hAnsi="Arial Narrow"/>
          <w:b/>
          <w:sz w:val="26"/>
          <w:szCs w:val="26"/>
          <w:lang w:val="es-CO"/>
        </w:rPr>
        <w:t>Macroentorno</w:t>
      </w:r>
      <w:r w:rsidRPr="00444630">
        <w:rPr>
          <w:rFonts w:ascii="Arial Narrow" w:hAnsi="Arial Narrow"/>
          <w:b/>
          <w:bCs/>
          <w:sz w:val="26"/>
          <w:szCs w:val="26"/>
          <w:lang w:val="es-CO"/>
        </w:rPr>
        <w:t>:</w:t>
      </w:r>
      <w:r w:rsidR="00412AD6">
        <w:rPr>
          <w:rFonts w:ascii="Arial Narrow" w:hAnsi="Arial Narrow"/>
          <w:b/>
          <w:bCs/>
          <w:sz w:val="26"/>
          <w:szCs w:val="26"/>
          <w:lang w:val="es-CO"/>
        </w:rPr>
        <w:t xml:space="preserve"> </w:t>
      </w:r>
    </w:p>
    <w:p w14:paraId="6F6B5467" w14:textId="1DC2DB0C" w:rsidR="00B67750" w:rsidRPr="00444630" w:rsidRDefault="00613BEC" w:rsidP="00C43F7D">
      <w:pPr>
        <w:pStyle w:val="Lista"/>
        <w:numPr>
          <w:ilvl w:val="0"/>
          <w:numId w:val="8"/>
        </w:numPr>
        <w:spacing w:after="0" w:line="240" w:lineRule="auto"/>
        <w:jc w:val="both"/>
        <w:rPr>
          <w:rFonts w:ascii="Arial Narrow" w:hAnsi="Arial Narrow"/>
          <w:sz w:val="26"/>
          <w:szCs w:val="26"/>
          <w:lang w:val="es-CO"/>
        </w:rPr>
      </w:pPr>
      <w:r>
        <w:rPr>
          <w:rFonts w:ascii="Arial Narrow" w:hAnsi="Arial Narrow"/>
          <w:sz w:val="26"/>
          <w:szCs w:val="26"/>
          <w:lang w:val="es-CO"/>
        </w:rPr>
        <w:t>Contexto filosófico de</w:t>
      </w:r>
      <w:r w:rsidR="00B67750" w:rsidRPr="00444630">
        <w:rPr>
          <w:rFonts w:ascii="Arial Narrow" w:hAnsi="Arial Narrow"/>
          <w:sz w:val="26"/>
          <w:szCs w:val="26"/>
          <w:lang w:val="es-CO"/>
        </w:rPr>
        <w:t xml:space="preserve"> la Economía Solidaria </w:t>
      </w:r>
    </w:p>
    <w:p w14:paraId="0E30EF7C" w14:textId="1EF4009E" w:rsidR="00B67750" w:rsidRPr="00444630" w:rsidRDefault="00B67750" w:rsidP="00C43F7D">
      <w:pPr>
        <w:pStyle w:val="Prrafodelista"/>
        <w:widowControl w:val="0"/>
        <w:numPr>
          <w:ilvl w:val="0"/>
          <w:numId w:val="8"/>
        </w:numPr>
        <w:contextualSpacing/>
        <w:jc w:val="both"/>
        <w:rPr>
          <w:rFonts w:ascii="Arial Narrow" w:hAnsi="Arial Narrow"/>
          <w:sz w:val="26"/>
          <w:szCs w:val="26"/>
        </w:rPr>
      </w:pPr>
      <w:r w:rsidRPr="00444630">
        <w:rPr>
          <w:rFonts w:ascii="Arial Narrow" w:hAnsi="Arial Narrow"/>
          <w:sz w:val="26"/>
          <w:szCs w:val="26"/>
        </w:rPr>
        <w:t xml:space="preserve">Marco Normativo de </w:t>
      </w:r>
      <w:r w:rsidR="00613BEC">
        <w:rPr>
          <w:rFonts w:ascii="Arial Narrow" w:hAnsi="Arial Narrow"/>
          <w:sz w:val="26"/>
          <w:szCs w:val="26"/>
        </w:rPr>
        <w:t xml:space="preserve">de los Fondos de Empleados </w:t>
      </w:r>
    </w:p>
    <w:p w14:paraId="06601F59" w14:textId="77777777" w:rsidR="00B67750" w:rsidRPr="00444630" w:rsidRDefault="00B67750" w:rsidP="00C43F7D">
      <w:pPr>
        <w:pStyle w:val="Prrafodelista"/>
        <w:widowControl w:val="0"/>
        <w:numPr>
          <w:ilvl w:val="0"/>
          <w:numId w:val="8"/>
        </w:numPr>
        <w:contextualSpacing/>
        <w:jc w:val="both"/>
        <w:rPr>
          <w:rFonts w:ascii="Arial Narrow" w:hAnsi="Arial Narrow"/>
          <w:sz w:val="26"/>
          <w:szCs w:val="26"/>
        </w:rPr>
      </w:pPr>
      <w:r w:rsidRPr="00444630">
        <w:rPr>
          <w:rFonts w:ascii="Arial Narrow" w:hAnsi="Arial Narrow"/>
          <w:sz w:val="26"/>
          <w:szCs w:val="26"/>
        </w:rPr>
        <w:t>Entorno y Perspectivas Macroeconómicas</w:t>
      </w:r>
    </w:p>
    <w:p w14:paraId="6A9D2F82" w14:textId="77777777" w:rsidR="00B67750" w:rsidRPr="00444630" w:rsidRDefault="00B67750" w:rsidP="00C43F7D">
      <w:pPr>
        <w:pStyle w:val="Prrafodelista"/>
        <w:widowControl w:val="0"/>
        <w:jc w:val="both"/>
        <w:rPr>
          <w:rFonts w:ascii="Arial Narrow" w:hAnsi="Arial Narrow"/>
          <w:sz w:val="26"/>
          <w:szCs w:val="26"/>
        </w:rPr>
      </w:pPr>
    </w:p>
    <w:p w14:paraId="2B346F8F" w14:textId="65A50A14" w:rsidR="00B67750" w:rsidRPr="00444630" w:rsidRDefault="00B67750" w:rsidP="00C43F7D">
      <w:pPr>
        <w:pStyle w:val="Lista"/>
        <w:numPr>
          <w:ilvl w:val="0"/>
          <w:numId w:val="30"/>
        </w:numPr>
        <w:spacing w:after="0" w:line="240" w:lineRule="auto"/>
        <w:jc w:val="both"/>
        <w:rPr>
          <w:rFonts w:ascii="Arial Narrow" w:hAnsi="Arial Narrow"/>
          <w:b/>
          <w:sz w:val="26"/>
          <w:szCs w:val="26"/>
          <w:lang w:val="es-CO"/>
        </w:rPr>
      </w:pPr>
      <w:r w:rsidRPr="00444630">
        <w:rPr>
          <w:rFonts w:ascii="Arial Narrow" w:hAnsi="Arial Narrow"/>
          <w:b/>
          <w:sz w:val="26"/>
          <w:szCs w:val="26"/>
          <w:lang w:val="es-CO"/>
        </w:rPr>
        <w:t>Análisis del Microentorno:</w:t>
      </w:r>
    </w:p>
    <w:p w14:paraId="7FFF2C49" w14:textId="2F119DA3" w:rsidR="00B67750" w:rsidRPr="00444630" w:rsidRDefault="00B67750" w:rsidP="00C43F7D">
      <w:pPr>
        <w:pStyle w:val="Listaconvietas2"/>
        <w:numPr>
          <w:ilvl w:val="0"/>
          <w:numId w:val="9"/>
        </w:numPr>
        <w:spacing w:after="0" w:line="240" w:lineRule="auto"/>
        <w:jc w:val="both"/>
        <w:rPr>
          <w:rFonts w:ascii="Arial Narrow" w:hAnsi="Arial Narrow"/>
          <w:sz w:val="26"/>
          <w:szCs w:val="26"/>
          <w:lang w:val="es-CO"/>
        </w:rPr>
      </w:pPr>
      <w:r w:rsidRPr="00444630">
        <w:rPr>
          <w:rFonts w:ascii="Arial Narrow" w:hAnsi="Arial Narrow"/>
          <w:sz w:val="26"/>
          <w:szCs w:val="26"/>
          <w:lang w:val="es-CO"/>
        </w:rPr>
        <w:t xml:space="preserve">Análisis microeconómico del </w:t>
      </w:r>
      <w:r w:rsidR="00613BEC">
        <w:rPr>
          <w:rFonts w:ascii="Arial Narrow" w:hAnsi="Arial Narrow"/>
          <w:sz w:val="26"/>
          <w:szCs w:val="26"/>
          <w:lang w:val="es-CO"/>
        </w:rPr>
        <w:t>Fondo</w:t>
      </w:r>
      <w:r w:rsidRPr="00444630">
        <w:rPr>
          <w:rFonts w:ascii="Arial Narrow" w:hAnsi="Arial Narrow"/>
          <w:sz w:val="26"/>
          <w:szCs w:val="26"/>
          <w:lang w:val="es-CO"/>
        </w:rPr>
        <w:t xml:space="preserve"> </w:t>
      </w:r>
    </w:p>
    <w:p w14:paraId="7B52E035" w14:textId="65575486" w:rsidR="00B67750" w:rsidRPr="00444630" w:rsidRDefault="00B67750" w:rsidP="00C43F7D">
      <w:pPr>
        <w:pStyle w:val="Listaconvietas2"/>
        <w:numPr>
          <w:ilvl w:val="0"/>
          <w:numId w:val="9"/>
        </w:numPr>
        <w:spacing w:after="0" w:line="240" w:lineRule="auto"/>
        <w:jc w:val="both"/>
        <w:rPr>
          <w:rFonts w:ascii="Arial Narrow" w:hAnsi="Arial Narrow"/>
          <w:sz w:val="26"/>
          <w:szCs w:val="26"/>
          <w:lang w:val="es-CO"/>
        </w:rPr>
      </w:pPr>
      <w:r w:rsidRPr="00444630">
        <w:rPr>
          <w:rFonts w:ascii="Arial Narrow" w:hAnsi="Arial Narrow"/>
          <w:sz w:val="26"/>
          <w:szCs w:val="26"/>
          <w:lang w:val="es-CO"/>
        </w:rPr>
        <w:t>Análisis Financiero y principales indicadores y umbrales</w:t>
      </w:r>
      <w:r w:rsidR="00613BEC">
        <w:rPr>
          <w:rFonts w:ascii="Arial Narrow" w:hAnsi="Arial Narrow"/>
          <w:sz w:val="26"/>
          <w:szCs w:val="26"/>
          <w:lang w:val="es-CO"/>
        </w:rPr>
        <w:t xml:space="preserve"> del Fondo</w:t>
      </w:r>
      <w:r w:rsidRPr="00444630">
        <w:rPr>
          <w:rFonts w:ascii="Arial Narrow" w:hAnsi="Arial Narrow"/>
          <w:sz w:val="26"/>
          <w:szCs w:val="26"/>
          <w:lang w:val="es-CO"/>
        </w:rPr>
        <w:t>.</w:t>
      </w:r>
    </w:p>
    <w:p w14:paraId="1EED293A" w14:textId="77777777" w:rsidR="00474B99" w:rsidRPr="00444630" w:rsidRDefault="00474B99" w:rsidP="00C43F7D">
      <w:pPr>
        <w:pStyle w:val="Listaconvietas2"/>
        <w:numPr>
          <w:ilvl w:val="0"/>
          <w:numId w:val="0"/>
        </w:numPr>
        <w:spacing w:after="0" w:line="240" w:lineRule="auto"/>
        <w:ind w:left="927"/>
        <w:jc w:val="both"/>
        <w:rPr>
          <w:rFonts w:ascii="Arial Narrow" w:hAnsi="Arial Narrow"/>
          <w:sz w:val="26"/>
          <w:szCs w:val="26"/>
          <w:lang w:val="es-CO"/>
        </w:rPr>
      </w:pPr>
    </w:p>
    <w:p w14:paraId="35703C7A" w14:textId="41C240C6" w:rsidR="00B67750" w:rsidRPr="00444630" w:rsidRDefault="00155F6E" w:rsidP="00C43F7D">
      <w:pPr>
        <w:pStyle w:val="Lista"/>
        <w:numPr>
          <w:ilvl w:val="0"/>
          <w:numId w:val="30"/>
        </w:numPr>
        <w:spacing w:after="0" w:line="240" w:lineRule="auto"/>
        <w:jc w:val="both"/>
        <w:rPr>
          <w:rFonts w:ascii="Arial Narrow" w:hAnsi="Arial Narrow"/>
          <w:b/>
          <w:sz w:val="26"/>
          <w:szCs w:val="26"/>
          <w:lang w:val="es-CO"/>
        </w:rPr>
      </w:pPr>
      <w:r w:rsidRPr="00444630">
        <w:rPr>
          <w:rFonts w:ascii="Arial Narrow" w:hAnsi="Arial Narrow"/>
          <w:b/>
          <w:sz w:val="26"/>
          <w:szCs w:val="26"/>
          <w:lang w:val="es-CO"/>
        </w:rPr>
        <w:t>Revisión de</w:t>
      </w:r>
      <w:r w:rsidR="00B67750" w:rsidRPr="00444630">
        <w:rPr>
          <w:rFonts w:ascii="Arial Narrow" w:hAnsi="Arial Narrow"/>
          <w:b/>
          <w:sz w:val="26"/>
          <w:szCs w:val="26"/>
          <w:lang w:val="es-CO"/>
        </w:rPr>
        <w:t>l Plan de desarrollo actual:</w:t>
      </w:r>
      <w:r w:rsidR="00412AD6">
        <w:rPr>
          <w:rFonts w:ascii="Arial Narrow" w:hAnsi="Arial Narrow"/>
          <w:b/>
          <w:sz w:val="26"/>
          <w:szCs w:val="26"/>
          <w:lang w:val="es-CO"/>
        </w:rPr>
        <w:t xml:space="preserve"> </w:t>
      </w:r>
    </w:p>
    <w:p w14:paraId="2DCCEB77" w14:textId="346BDEE1" w:rsidR="00B67750" w:rsidRPr="00444630" w:rsidRDefault="00B67750" w:rsidP="00C43F7D">
      <w:pPr>
        <w:pStyle w:val="Listaconvietas2"/>
        <w:numPr>
          <w:ilvl w:val="0"/>
          <w:numId w:val="10"/>
        </w:numPr>
        <w:spacing w:after="0" w:line="240" w:lineRule="auto"/>
        <w:ind w:left="709" w:hanging="142"/>
        <w:jc w:val="both"/>
        <w:rPr>
          <w:rFonts w:ascii="Arial Narrow" w:hAnsi="Arial Narrow"/>
          <w:sz w:val="26"/>
          <w:szCs w:val="26"/>
          <w:lang w:val="es-CO"/>
        </w:rPr>
      </w:pPr>
      <w:r w:rsidRPr="00444630">
        <w:rPr>
          <w:rFonts w:ascii="Arial Narrow" w:hAnsi="Arial Narrow"/>
          <w:sz w:val="26"/>
          <w:szCs w:val="26"/>
          <w:lang w:val="es-CO"/>
        </w:rPr>
        <w:t>Misión, Visión, Estrategias, Objetivos.</w:t>
      </w:r>
    </w:p>
    <w:p w14:paraId="19E23BDD" w14:textId="77777777" w:rsidR="00474B99" w:rsidRPr="00444630" w:rsidRDefault="00474B99" w:rsidP="00C43F7D">
      <w:pPr>
        <w:pStyle w:val="Listaconvietas2"/>
        <w:numPr>
          <w:ilvl w:val="0"/>
          <w:numId w:val="0"/>
        </w:numPr>
        <w:spacing w:after="0" w:line="240" w:lineRule="auto"/>
        <w:ind w:left="709"/>
        <w:jc w:val="both"/>
        <w:rPr>
          <w:rFonts w:ascii="Arial Narrow" w:hAnsi="Arial Narrow"/>
          <w:sz w:val="26"/>
          <w:szCs w:val="26"/>
          <w:lang w:val="es-CO"/>
        </w:rPr>
      </w:pPr>
    </w:p>
    <w:p w14:paraId="164DA31B" w14:textId="595EA7CF" w:rsidR="00B67750" w:rsidRPr="00444630" w:rsidRDefault="00B67750" w:rsidP="00C43F7D">
      <w:pPr>
        <w:pStyle w:val="Prrafodelista"/>
        <w:widowControl w:val="0"/>
        <w:numPr>
          <w:ilvl w:val="0"/>
          <w:numId w:val="30"/>
        </w:numPr>
        <w:contextualSpacing/>
        <w:jc w:val="both"/>
        <w:rPr>
          <w:rFonts w:ascii="Arial Narrow" w:hAnsi="Arial Narrow"/>
          <w:bCs/>
          <w:sz w:val="26"/>
          <w:szCs w:val="26"/>
        </w:rPr>
      </w:pPr>
      <w:r w:rsidRPr="00444630">
        <w:rPr>
          <w:rFonts w:ascii="Arial Narrow" w:hAnsi="Arial Narrow"/>
          <w:b/>
          <w:bCs/>
          <w:sz w:val="26"/>
          <w:szCs w:val="26"/>
        </w:rPr>
        <w:t>Socialización:</w:t>
      </w:r>
      <w:r w:rsidRPr="00444630">
        <w:rPr>
          <w:rFonts w:ascii="Arial Narrow" w:hAnsi="Arial Narrow"/>
          <w:bCs/>
          <w:sz w:val="26"/>
          <w:szCs w:val="26"/>
        </w:rPr>
        <w:t xml:space="preserve"> Jornada final con participantes y directivos.</w:t>
      </w:r>
    </w:p>
    <w:p w14:paraId="1A4C788F" w14:textId="4A537DE3" w:rsidR="00412AD6" w:rsidRDefault="00412AD6" w:rsidP="00C43F7D">
      <w:pPr>
        <w:rPr>
          <w:rFonts w:ascii="Arial Narrow" w:hAnsi="Arial Narrow"/>
          <w:sz w:val="26"/>
          <w:szCs w:val="26"/>
        </w:rPr>
      </w:pPr>
    </w:p>
    <w:p w14:paraId="630AADFE" w14:textId="77777777" w:rsidR="00175A01" w:rsidRPr="00444630" w:rsidRDefault="00175A01" w:rsidP="00C43F7D">
      <w:pPr>
        <w:jc w:val="both"/>
        <w:rPr>
          <w:rFonts w:ascii="Arial Narrow" w:hAnsi="Arial Narrow"/>
          <w:sz w:val="26"/>
          <w:szCs w:val="26"/>
        </w:rPr>
      </w:pPr>
    </w:p>
    <w:p w14:paraId="5D772454" w14:textId="1238A457" w:rsidR="00B67750" w:rsidRPr="00444630" w:rsidRDefault="00BF480F" w:rsidP="00BF480F">
      <w:pPr>
        <w:pStyle w:val="Ttulo1"/>
        <w:numPr>
          <w:ilvl w:val="0"/>
          <w:numId w:val="12"/>
        </w:numPr>
        <w:shd w:val="clear" w:color="auto" w:fill="FFC000"/>
        <w:spacing w:before="0" w:after="0"/>
        <w:rPr>
          <w:rFonts w:ascii="Arial Narrow" w:hAnsi="Arial Narrow"/>
          <w:sz w:val="26"/>
          <w:szCs w:val="26"/>
        </w:rPr>
      </w:pPr>
      <w:r>
        <w:rPr>
          <w:rFonts w:ascii="Arial Narrow" w:hAnsi="Arial Narrow"/>
          <w:sz w:val="26"/>
          <w:szCs w:val="26"/>
        </w:rPr>
        <w:t>CONTEXTO</w:t>
      </w:r>
    </w:p>
    <w:p w14:paraId="2509054A" w14:textId="77777777" w:rsidR="00B67750" w:rsidRDefault="00B67750" w:rsidP="00C43F7D">
      <w:pPr>
        <w:pStyle w:val="Ttulo3"/>
        <w:spacing w:before="0" w:after="0"/>
        <w:jc w:val="center"/>
        <w:rPr>
          <w:rFonts w:ascii="Arial Narrow" w:hAnsi="Arial Narrow"/>
        </w:rPr>
      </w:pPr>
    </w:p>
    <w:p w14:paraId="5DBD8465" w14:textId="66BEEED3" w:rsidR="00BF480F" w:rsidRPr="00444630" w:rsidRDefault="00BF480F" w:rsidP="00BF480F">
      <w:pPr>
        <w:pStyle w:val="Ttulo3"/>
        <w:numPr>
          <w:ilvl w:val="1"/>
          <w:numId w:val="12"/>
        </w:numPr>
        <w:shd w:val="clear" w:color="auto" w:fill="FFF2CC" w:themeFill="accent4" w:themeFillTint="33"/>
        <w:spacing w:before="0" w:after="0"/>
        <w:rPr>
          <w:rFonts w:ascii="Arial Narrow" w:hAnsi="Arial Narrow"/>
        </w:rPr>
      </w:pPr>
      <w:r>
        <w:rPr>
          <w:rFonts w:ascii="Arial Narrow" w:hAnsi="Arial Narrow"/>
        </w:rPr>
        <w:t>Economía, desempleo, inflación y tasas de interés</w:t>
      </w:r>
    </w:p>
    <w:p w14:paraId="6A3065C7" w14:textId="77777777" w:rsidR="00BF480F" w:rsidRPr="00BF480F" w:rsidRDefault="00BF480F" w:rsidP="00BF480F"/>
    <w:tbl>
      <w:tblPr>
        <w:tblStyle w:val="Tablaconcuadrcula"/>
        <w:tblW w:w="10627" w:type="dxa"/>
        <w:tblLook w:val="04A0" w:firstRow="1" w:lastRow="0" w:firstColumn="1" w:lastColumn="0" w:noHBand="0" w:noVBand="1"/>
      </w:tblPr>
      <w:tblGrid>
        <w:gridCol w:w="5286"/>
        <w:gridCol w:w="5341"/>
      </w:tblGrid>
      <w:tr w:rsidR="00BF480F" w14:paraId="2AA59652" w14:textId="77777777" w:rsidTr="006D22D5">
        <w:tc>
          <w:tcPr>
            <w:tcW w:w="5286" w:type="dxa"/>
          </w:tcPr>
          <w:p w14:paraId="08A5323A"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drawing>
                <wp:inline distT="0" distB="0" distL="0" distR="0" wp14:anchorId="359DAF32" wp14:editId="7D56EC20">
                  <wp:extent cx="3128513" cy="1807735"/>
                  <wp:effectExtent l="0" t="0" r="0" b="2540"/>
                  <wp:docPr id="1" name="Imagen 1" descr="Gráfico, Gráfico en cascad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 Gráfico en cascada&#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57435" cy="1824447"/>
                          </a:xfrm>
                          <a:prstGeom prst="rect">
                            <a:avLst/>
                          </a:prstGeom>
                          <a:noFill/>
                        </pic:spPr>
                      </pic:pic>
                    </a:graphicData>
                  </a:graphic>
                </wp:inline>
              </w:drawing>
            </w:r>
          </w:p>
        </w:tc>
        <w:tc>
          <w:tcPr>
            <w:tcW w:w="5341" w:type="dxa"/>
          </w:tcPr>
          <w:p w14:paraId="44848315"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La reactivación económica de 2021 se mantendrá durante el 2022 con un crecimiento que el FMI pronostica en casi 6%, uno de los mejores de la región y que se espera permita continuar reduciendo el desempleo que se ha reducido de casi 20% a inicios de 2021 hasta el casi 13% en febrero de 2022, siendo de todos modos un dato elevado y que se agrava si se tiene en cuenta la informalidad.</w:t>
            </w:r>
          </w:p>
        </w:tc>
      </w:tr>
      <w:tr w:rsidR="00BF480F" w14:paraId="27464B8A" w14:textId="77777777" w:rsidTr="006D22D5">
        <w:tc>
          <w:tcPr>
            <w:tcW w:w="5286" w:type="dxa"/>
          </w:tcPr>
          <w:p w14:paraId="2D848B87"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6A1B0F">
              <w:rPr>
                <w:rFonts w:ascii="Arial Narrow" w:hAnsi="Arial Narrow" w:cstheme="minorHAnsi"/>
                <w:bCs/>
                <w:sz w:val="26"/>
                <w:szCs w:val="26"/>
              </w:rPr>
              <w:lastRenderedPageBreak/>
              <w:drawing>
                <wp:inline distT="0" distB="0" distL="0" distR="0" wp14:anchorId="0AAD8C1A" wp14:editId="3EE47A51">
                  <wp:extent cx="3174520" cy="1614170"/>
                  <wp:effectExtent l="0" t="0" r="6985" b="5080"/>
                  <wp:docPr id="4" name="Imagen 2" descr="Gráfico, Gráfico de barras&#10;&#10;Descripción generada automáticamente">
                    <a:extLst xmlns:a="http://schemas.openxmlformats.org/drawingml/2006/main">
                      <a:ext uri="{FF2B5EF4-FFF2-40B4-BE49-F238E27FC236}">
                        <a16:creationId xmlns:a16="http://schemas.microsoft.com/office/drawing/2014/main" id="{4F5C47BF-3789-4A18-9B97-C471DE2300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Gráfico, Gráfico de barras&#10;&#10;Descripción generada automáticamente">
                            <a:extLst>
                              <a:ext uri="{FF2B5EF4-FFF2-40B4-BE49-F238E27FC236}">
                                <a16:creationId xmlns:a16="http://schemas.microsoft.com/office/drawing/2014/main" id="{4F5C47BF-3789-4A18-9B97-C471DE230057}"/>
                              </a:ext>
                            </a:extLst>
                          </pic:cNvPr>
                          <pic:cNvPicPr>
                            <a:picLocks noChangeAspect="1"/>
                          </pic:cNvPicPr>
                        </pic:nvPicPr>
                        <pic:blipFill rotWithShape="1">
                          <a:blip r:embed="rId10"/>
                          <a:srcRect t="5888" b="21996"/>
                          <a:stretch/>
                        </pic:blipFill>
                        <pic:spPr>
                          <a:xfrm>
                            <a:off x="0" y="0"/>
                            <a:ext cx="3194732" cy="1624447"/>
                          </a:xfrm>
                          <a:prstGeom prst="rect">
                            <a:avLst/>
                          </a:prstGeom>
                        </pic:spPr>
                      </pic:pic>
                    </a:graphicData>
                  </a:graphic>
                </wp:inline>
              </w:drawing>
            </w:r>
          </w:p>
        </w:tc>
        <w:tc>
          <w:tcPr>
            <w:tcW w:w="5341" w:type="dxa"/>
          </w:tcPr>
          <w:p w14:paraId="50E9754F"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Las tasas de desempleo en Cartagena están entre las más bajas de Colombia ubicándose por debajo del promedio nacional y de las 23 ciudades y áreas metropolitanas sin embargo el lunar tiene que ver con los altos índices de informalidad.</w:t>
            </w:r>
            <w:r w:rsidRPr="00063396">
              <w:t xml:space="preserve"> </w:t>
            </w:r>
          </w:p>
        </w:tc>
      </w:tr>
      <w:tr w:rsidR="00BF480F" w14:paraId="366EB9A8" w14:textId="77777777" w:rsidTr="006D22D5">
        <w:tc>
          <w:tcPr>
            <w:tcW w:w="5286" w:type="dxa"/>
          </w:tcPr>
          <w:p w14:paraId="4ECCBFEE"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063396">
              <w:rPr>
                <w:rFonts w:ascii="Arial Narrow" w:hAnsi="Arial Narrow" w:cstheme="minorHAnsi"/>
                <w:bCs/>
                <w:sz w:val="26"/>
                <w:szCs w:val="26"/>
              </w:rPr>
              <w:drawing>
                <wp:inline distT="0" distB="0" distL="0" distR="0" wp14:anchorId="5E354A18" wp14:editId="3D685E4D">
                  <wp:extent cx="3151517" cy="1535868"/>
                  <wp:effectExtent l="0" t="0" r="0" b="7620"/>
                  <wp:docPr id="5" name="Imagen 5" descr="Gráfico, Gráfico de barras&#10;&#10;Descripción generada automáticamente">
                    <a:extLst xmlns:a="http://schemas.openxmlformats.org/drawingml/2006/main">
                      <a:ext uri="{FF2B5EF4-FFF2-40B4-BE49-F238E27FC236}">
                        <a16:creationId xmlns:a16="http://schemas.microsoft.com/office/drawing/2014/main" id="{68028415-75A1-46FE-ACA2-828473AF6D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Gráfico, Gráfico de barras&#10;&#10;Descripción generada automáticamente">
                            <a:extLst>
                              <a:ext uri="{FF2B5EF4-FFF2-40B4-BE49-F238E27FC236}">
                                <a16:creationId xmlns:a16="http://schemas.microsoft.com/office/drawing/2014/main" id="{68028415-75A1-46FE-ACA2-828473AF6D8B}"/>
                              </a:ext>
                            </a:extLst>
                          </pic:cNvPr>
                          <pic:cNvPicPr>
                            <a:picLocks noChangeAspect="1"/>
                          </pic:cNvPicPr>
                        </pic:nvPicPr>
                        <pic:blipFill rotWithShape="1">
                          <a:blip r:embed="rId11"/>
                          <a:srcRect b="31620"/>
                          <a:stretch/>
                        </pic:blipFill>
                        <pic:spPr>
                          <a:xfrm>
                            <a:off x="0" y="0"/>
                            <a:ext cx="3197504" cy="1558279"/>
                          </a:xfrm>
                          <a:prstGeom prst="rect">
                            <a:avLst/>
                          </a:prstGeom>
                        </pic:spPr>
                      </pic:pic>
                    </a:graphicData>
                  </a:graphic>
                </wp:inline>
              </w:drawing>
            </w:r>
          </w:p>
        </w:tc>
        <w:tc>
          <w:tcPr>
            <w:tcW w:w="5341" w:type="dxa"/>
          </w:tcPr>
          <w:p w14:paraId="1FEBDC4A"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Los niveles de informalidad de Cartagena es uno de los más altos de Colombia pero además consistente con toda la Costa Atlántica donde 2 de cada 3 trabajadores / ocupados, se considera INFORMAL.</w:t>
            </w:r>
          </w:p>
        </w:tc>
      </w:tr>
      <w:tr w:rsidR="00BF480F" w14:paraId="13C07452" w14:textId="77777777" w:rsidTr="006D22D5">
        <w:tc>
          <w:tcPr>
            <w:tcW w:w="5286" w:type="dxa"/>
          </w:tcPr>
          <w:p w14:paraId="50D53367"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0E1A58">
              <w:rPr>
                <w:rFonts w:ascii="Arial Narrow" w:hAnsi="Arial Narrow" w:cstheme="minorHAnsi"/>
                <w:bCs/>
                <w:sz w:val="26"/>
                <w:szCs w:val="26"/>
              </w:rPr>
              <w:drawing>
                <wp:inline distT="0" distB="0" distL="0" distR="0" wp14:anchorId="67F672CE" wp14:editId="749F49EF">
                  <wp:extent cx="3201792" cy="1811547"/>
                  <wp:effectExtent l="0" t="0" r="0" b="0"/>
                  <wp:docPr id="16" name="Imagen 16"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Gráfico, Gráfico de líneas&#10;&#10;Descripción generada automáticamente"/>
                          <pic:cNvPicPr/>
                        </pic:nvPicPr>
                        <pic:blipFill>
                          <a:blip r:embed="rId12"/>
                          <a:stretch>
                            <a:fillRect/>
                          </a:stretch>
                        </pic:blipFill>
                        <pic:spPr>
                          <a:xfrm>
                            <a:off x="0" y="0"/>
                            <a:ext cx="3236511" cy="1831191"/>
                          </a:xfrm>
                          <a:prstGeom prst="rect">
                            <a:avLst/>
                          </a:prstGeom>
                        </pic:spPr>
                      </pic:pic>
                    </a:graphicData>
                  </a:graphic>
                </wp:inline>
              </w:drawing>
            </w:r>
          </w:p>
        </w:tc>
        <w:tc>
          <w:tcPr>
            <w:tcW w:w="5341" w:type="dxa"/>
          </w:tcPr>
          <w:p w14:paraId="1E21DA4D"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La tasa de cambio que afectó la producción nacional (“Enfermedad Holandesa”) en la primera mitad de la década por los altos precios del Carbol y el Petróleo, casi se duplicó a mediados de la década influyendo junto con el varano y el paro camionero en la crisis inflacionaria de 2015-2016.  Desde ese entonces no ha parado de crecer superando inclusive los $4 mil pesos, con un leve respiro por la Guerra en Ucrania que se empieza a devolver nuevamente hacia dicho nivel</w:t>
            </w:r>
          </w:p>
        </w:tc>
      </w:tr>
      <w:tr w:rsidR="00BF480F" w14:paraId="262A9E07" w14:textId="77777777" w:rsidTr="006D22D5">
        <w:tc>
          <w:tcPr>
            <w:tcW w:w="5286" w:type="dxa"/>
          </w:tcPr>
          <w:p w14:paraId="593B380B"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F12FA5">
              <w:rPr>
                <w:rFonts w:ascii="Arial Narrow" w:hAnsi="Arial Narrow" w:cstheme="minorHAnsi"/>
                <w:bCs/>
                <w:sz w:val="26"/>
                <w:szCs w:val="26"/>
              </w:rPr>
              <w:drawing>
                <wp:inline distT="0" distB="0" distL="0" distR="0" wp14:anchorId="1DE454C1" wp14:editId="5B943E90">
                  <wp:extent cx="3121412" cy="1892060"/>
                  <wp:effectExtent l="0" t="0" r="3175" b="0"/>
                  <wp:docPr id="9" name="Imagen 9"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Gráfico, Gráfico de líneas&#10;&#10;Descripción generada automáticamente"/>
                          <pic:cNvPicPr/>
                        </pic:nvPicPr>
                        <pic:blipFill>
                          <a:blip r:embed="rId13"/>
                          <a:stretch>
                            <a:fillRect/>
                          </a:stretch>
                        </pic:blipFill>
                        <pic:spPr>
                          <a:xfrm>
                            <a:off x="0" y="0"/>
                            <a:ext cx="3153219" cy="1911340"/>
                          </a:xfrm>
                          <a:prstGeom prst="rect">
                            <a:avLst/>
                          </a:prstGeom>
                        </pic:spPr>
                      </pic:pic>
                    </a:graphicData>
                  </a:graphic>
                </wp:inline>
              </w:drawing>
            </w:r>
          </w:p>
        </w:tc>
        <w:tc>
          <w:tcPr>
            <w:tcW w:w="5341" w:type="dxa"/>
          </w:tcPr>
          <w:p w14:paraId="4FE1D80F"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Nuevamente y debido a las dificultades en la cadena de abastecimiento que ocasionó la Pandemia y que se agrava con la Guerra en Ucrania, tenemos una inflación anual superior al 8% que se proyecta para el 2022 con 7% luego de alcanzar 5.62% en 2021, fenómeno que se corregirá con el incremento de las tasas del Banco de la República desde el 1.7% en su momento más bajo hasta el 6% con el que se espera cierre abril y que llevará a la inflación a niveles inferiores al 5% apenas hasta el 2023.</w:t>
            </w:r>
          </w:p>
        </w:tc>
      </w:tr>
      <w:tr w:rsidR="00BF480F" w14:paraId="3F2F2484" w14:textId="77777777" w:rsidTr="006D22D5">
        <w:tc>
          <w:tcPr>
            <w:tcW w:w="5286" w:type="dxa"/>
          </w:tcPr>
          <w:p w14:paraId="4BFD3F92"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9836AC">
              <w:rPr>
                <w:rFonts w:ascii="Arial Narrow" w:hAnsi="Arial Narrow" w:cstheme="minorHAnsi"/>
                <w:bCs/>
                <w:sz w:val="26"/>
                <w:szCs w:val="26"/>
              </w:rPr>
              <w:lastRenderedPageBreak/>
              <w:drawing>
                <wp:inline distT="0" distB="0" distL="0" distR="0" wp14:anchorId="6130FAF8" wp14:editId="2F18E213">
                  <wp:extent cx="3180080" cy="1570008"/>
                  <wp:effectExtent l="0" t="0" r="1270" b="0"/>
                  <wp:docPr id="11" name="Imagen 11" descr="Imagen digital de una ciudad&#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Imagen digital de una ciudad&#10;&#10;Descripción generada automáticamente con confianza baja"/>
                          <pic:cNvPicPr/>
                        </pic:nvPicPr>
                        <pic:blipFill>
                          <a:blip r:embed="rId14"/>
                          <a:stretch>
                            <a:fillRect/>
                          </a:stretch>
                        </pic:blipFill>
                        <pic:spPr>
                          <a:xfrm>
                            <a:off x="0" y="0"/>
                            <a:ext cx="3195226" cy="1577485"/>
                          </a:xfrm>
                          <a:prstGeom prst="rect">
                            <a:avLst/>
                          </a:prstGeom>
                        </pic:spPr>
                      </pic:pic>
                    </a:graphicData>
                  </a:graphic>
                </wp:inline>
              </w:drawing>
            </w:r>
          </w:p>
        </w:tc>
        <w:tc>
          <w:tcPr>
            <w:tcW w:w="5341" w:type="dxa"/>
          </w:tcPr>
          <w:p w14:paraId="4D7C9363"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Debido a lo anterior, la DTF ya supera los niveles previos a la pandemia y se espera continúe incrementándose hasta niveles promedio entre 7-9% anual lo que encarecerá el costo del crédito bancario y posiblemente de los CDAT al interior de la entidad.</w:t>
            </w:r>
          </w:p>
        </w:tc>
      </w:tr>
      <w:tr w:rsidR="00BF480F" w14:paraId="2B40F2BB" w14:textId="77777777" w:rsidTr="006D22D5">
        <w:tc>
          <w:tcPr>
            <w:tcW w:w="5286" w:type="dxa"/>
          </w:tcPr>
          <w:p w14:paraId="0E98B6D8"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1E53D1">
              <w:rPr>
                <w:rFonts w:ascii="Arial Narrow" w:hAnsi="Arial Narrow" w:cstheme="minorHAnsi"/>
                <w:bCs/>
                <w:sz w:val="26"/>
                <w:szCs w:val="26"/>
              </w:rPr>
              <w:drawing>
                <wp:inline distT="0" distB="0" distL="0" distR="0" wp14:anchorId="68A5AE8B" wp14:editId="3725FAD1">
                  <wp:extent cx="3186022" cy="2001045"/>
                  <wp:effectExtent l="0" t="0" r="0" b="0"/>
                  <wp:docPr id="19" name="Imagen 19" descr="Gráfico, Tabla, Gráfico de rectáng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Gráfico, Tabla, Gráfico de rectángulos&#10;&#10;Descripción generada automáticamente"/>
                          <pic:cNvPicPr/>
                        </pic:nvPicPr>
                        <pic:blipFill>
                          <a:blip r:embed="rId15"/>
                          <a:stretch>
                            <a:fillRect/>
                          </a:stretch>
                        </pic:blipFill>
                        <pic:spPr>
                          <a:xfrm>
                            <a:off x="0" y="0"/>
                            <a:ext cx="3203743" cy="2012175"/>
                          </a:xfrm>
                          <a:prstGeom prst="rect">
                            <a:avLst/>
                          </a:prstGeom>
                        </pic:spPr>
                      </pic:pic>
                    </a:graphicData>
                  </a:graphic>
                </wp:inline>
              </w:drawing>
            </w:r>
          </w:p>
        </w:tc>
        <w:tc>
          <w:tcPr>
            <w:tcW w:w="5341" w:type="dxa"/>
          </w:tcPr>
          <w:p w14:paraId="13AB3C9C"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De hecho, las tasas de CDT a un año alcanzan niveles superiores al 9% anual inclusive en Bancos muy grandes del Grupo Aval, Itau, Davivienda y Scotiabank.</w:t>
            </w:r>
          </w:p>
        </w:tc>
      </w:tr>
      <w:tr w:rsidR="00BF480F" w14:paraId="16CEFEB5" w14:textId="77777777" w:rsidTr="006D22D5">
        <w:tc>
          <w:tcPr>
            <w:tcW w:w="5286" w:type="dxa"/>
          </w:tcPr>
          <w:p w14:paraId="75ACC367"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79211A">
              <w:rPr>
                <w:rFonts w:ascii="Arial Narrow" w:hAnsi="Arial Narrow" w:cstheme="minorHAnsi"/>
                <w:bCs/>
                <w:sz w:val="26"/>
                <w:szCs w:val="26"/>
              </w:rPr>
              <w:drawing>
                <wp:inline distT="0" distB="0" distL="0" distR="0" wp14:anchorId="4713E21E" wp14:editId="60D66998">
                  <wp:extent cx="2260120" cy="2580879"/>
                  <wp:effectExtent l="0" t="0" r="6985" b="0"/>
                  <wp:docPr id="13" name="Imagen 13"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Tabla&#10;&#10;Descripción generada automáticamente"/>
                          <pic:cNvPicPr/>
                        </pic:nvPicPr>
                        <pic:blipFill>
                          <a:blip r:embed="rId16"/>
                          <a:stretch>
                            <a:fillRect/>
                          </a:stretch>
                        </pic:blipFill>
                        <pic:spPr>
                          <a:xfrm>
                            <a:off x="0" y="0"/>
                            <a:ext cx="2265250" cy="2586737"/>
                          </a:xfrm>
                          <a:prstGeom prst="rect">
                            <a:avLst/>
                          </a:prstGeom>
                        </pic:spPr>
                      </pic:pic>
                    </a:graphicData>
                  </a:graphic>
                </wp:inline>
              </w:drawing>
            </w:r>
          </w:p>
        </w:tc>
        <w:tc>
          <w:tcPr>
            <w:tcW w:w="5341" w:type="dxa"/>
          </w:tcPr>
          <w:p w14:paraId="7FD12D97"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Poco a poco, las tasas de interés de crédito empiezan a afectarse, inclusive en VIVIENDA que llegó a estar por debajo del 0.7% mes vencido.</w:t>
            </w:r>
          </w:p>
        </w:tc>
      </w:tr>
      <w:tr w:rsidR="00BF480F" w14:paraId="04B2AC5C" w14:textId="77777777" w:rsidTr="006D22D5">
        <w:tc>
          <w:tcPr>
            <w:tcW w:w="5286" w:type="dxa"/>
          </w:tcPr>
          <w:p w14:paraId="1E0E1B2E"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275D34">
              <w:rPr>
                <w:rFonts w:ascii="Arial Narrow" w:hAnsi="Arial Narrow" w:cstheme="minorHAnsi"/>
                <w:bCs/>
                <w:sz w:val="26"/>
                <w:szCs w:val="26"/>
              </w:rPr>
              <w:lastRenderedPageBreak/>
              <w:drawing>
                <wp:inline distT="0" distB="0" distL="0" distR="0" wp14:anchorId="1C9DDE1D" wp14:editId="6F5EB59B">
                  <wp:extent cx="3019245" cy="233143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29961" cy="2339704"/>
                          </a:xfrm>
                          <a:prstGeom prst="rect">
                            <a:avLst/>
                          </a:prstGeom>
                          <a:noFill/>
                          <a:ln>
                            <a:noFill/>
                          </a:ln>
                        </pic:spPr>
                      </pic:pic>
                    </a:graphicData>
                  </a:graphic>
                </wp:inline>
              </w:drawing>
            </w:r>
          </w:p>
        </w:tc>
        <w:tc>
          <w:tcPr>
            <w:tcW w:w="5341" w:type="dxa"/>
          </w:tcPr>
          <w:p w14:paraId="1E357ABF"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Las tasas de libranzas que también llegaron a estar en niveles cercanos al 0.8% mes vencido, es decir, 11% efectivo anual, se incrementan constantemente desde octubre de 2021 llegando en abril a niveles superiores al 13% efectivo anual, es decir, superan el 1% entre varios de los principales colocadores, aunque los montos colocados siguen siendo todavía altos por lo que se infiere obedecen a compras de cartera.  Los montos promedio individuales sin embargo se reducen de casi $60 millones a $40 millones por operación con lo cual se espera una desaceleración.</w:t>
            </w:r>
          </w:p>
        </w:tc>
      </w:tr>
      <w:tr w:rsidR="00BF480F" w14:paraId="066D7032" w14:textId="77777777" w:rsidTr="006D22D5">
        <w:tc>
          <w:tcPr>
            <w:tcW w:w="5286" w:type="dxa"/>
          </w:tcPr>
          <w:p w14:paraId="558AF706"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954CEB">
              <w:rPr>
                <w:rFonts w:ascii="Arial Narrow" w:hAnsi="Arial Narrow" w:cstheme="minorHAnsi"/>
                <w:bCs/>
                <w:sz w:val="26"/>
                <w:szCs w:val="26"/>
              </w:rPr>
              <w:drawing>
                <wp:inline distT="0" distB="0" distL="0" distR="0" wp14:anchorId="1F69E88E" wp14:editId="3D0B6322">
                  <wp:extent cx="3191773" cy="1592118"/>
                  <wp:effectExtent l="0" t="0" r="8890" b="8255"/>
                  <wp:docPr id="20" name="Imagen 6">
                    <a:extLst xmlns:a="http://schemas.openxmlformats.org/drawingml/2006/main">
                      <a:ext uri="{FF2B5EF4-FFF2-40B4-BE49-F238E27FC236}">
                        <a16:creationId xmlns:a16="http://schemas.microsoft.com/office/drawing/2014/main" id="{3DE32AA5-334B-42FA-A8B5-FCD03D28D2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a:extLst>
                              <a:ext uri="{FF2B5EF4-FFF2-40B4-BE49-F238E27FC236}">
                                <a16:creationId xmlns:a16="http://schemas.microsoft.com/office/drawing/2014/main" id="{3DE32AA5-334B-42FA-A8B5-FCD03D28D227}"/>
                              </a:ext>
                            </a:extLst>
                          </pic:cNvPr>
                          <pic:cNvPicPr>
                            <a:picLocks noChangeAspect="1"/>
                          </pic:cNvPicPr>
                        </pic:nvPicPr>
                        <pic:blipFill>
                          <a:blip r:embed="rId18"/>
                          <a:stretch>
                            <a:fillRect/>
                          </a:stretch>
                        </pic:blipFill>
                        <pic:spPr>
                          <a:xfrm>
                            <a:off x="0" y="0"/>
                            <a:ext cx="3217184" cy="1604793"/>
                          </a:xfrm>
                          <a:prstGeom prst="rect">
                            <a:avLst/>
                          </a:prstGeom>
                        </pic:spPr>
                      </pic:pic>
                    </a:graphicData>
                  </a:graphic>
                </wp:inline>
              </w:drawing>
            </w:r>
          </w:p>
        </w:tc>
        <w:tc>
          <w:tcPr>
            <w:tcW w:w="5341" w:type="dxa"/>
          </w:tcPr>
          <w:p w14:paraId="4F338476"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La tasa promedio de las Cooperativas con actividad financiera a febrero de 2022 en CDAT es de casi 5% y de consumo de casi 16% efectivo anual y apenas una de cada 3 presta para Vivienda a una tasa de casi 12% efectivo anual.</w:t>
            </w:r>
          </w:p>
        </w:tc>
      </w:tr>
      <w:tr w:rsidR="00BF480F" w14:paraId="1E24C147" w14:textId="77777777" w:rsidTr="006D22D5">
        <w:tc>
          <w:tcPr>
            <w:tcW w:w="5286" w:type="dxa"/>
          </w:tcPr>
          <w:p w14:paraId="2F75F306"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sidRPr="00076D5B">
              <w:rPr>
                <w:rFonts w:ascii="Arial Narrow" w:hAnsi="Arial Narrow" w:cstheme="minorHAnsi"/>
                <w:bCs/>
                <w:sz w:val="26"/>
                <w:szCs w:val="26"/>
              </w:rPr>
              <w:drawing>
                <wp:inline distT="0" distB="0" distL="0" distR="0" wp14:anchorId="78E6D721" wp14:editId="4AD80DA4">
                  <wp:extent cx="3214777" cy="1521360"/>
                  <wp:effectExtent l="0" t="0" r="5080" b="3175"/>
                  <wp:docPr id="15" name="Imagen 2">
                    <a:extLst xmlns:a="http://schemas.openxmlformats.org/drawingml/2006/main">
                      <a:ext uri="{FF2B5EF4-FFF2-40B4-BE49-F238E27FC236}">
                        <a16:creationId xmlns:a16="http://schemas.microsoft.com/office/drawing/2014/main" id="{34914880-C865-4999-B6D5-2ED691511A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34914880-C865-4999-B6D5-2ED691511A52}"/>
                              </a:ext>
                            </a:extLst>
                          </pic:cNvPr>
                          <pic:cNvPicPr>
                            <a:picLocks noChangeAspect="1"/>
                          </pic:cNvPicPr>
                        </pic:nvPicPr>
                        <pic:blipFill>
                          <a:blip r:embed="rId19"/>
                          <a:stretch>
                            <a:fillRect/>
                          </a:stretch>
                        </pic:blipFill>
                        <pic:spPr>
                          <a:xfrm>
                            <a:off x="0" y="0"/>
                            <a:ext cx="3225594" cy="1526479"/>
                          </a:xfrm>
                          <a:prstGeom prst="rect">
                            <a:avLst/>
                          </a:prstGeom>
                        </pic:spPr>
                      </pic:pic>
                    </a:graphicData>
                  </a:graphic>
                </wp:inline>
              </w:drawing>
            </w:r>
          </w:p>
        </w:tc>
        <w:tc>
          <w:tcPr>
            <w:tcW w:w="5341" w:type="dxa"/>
          </w:tcPr>
          <w:p w14:paraId="5AF9043F" w14:textId="77777777" w:rsidR="00BF480F" w:rsidRDefault="00BF480F" w:rsidP="006A0255">
            <w:pPr>
              <w:tabs>
                <w:tab w:val="left" w:pos="1939"/>
                <w:tab w:val="left" w:pos="3312"/>
                <w:tab w:val="left" w:pos="4450"/>
                <w:tab w:val="left" w:pos="5587"/>
                <w:tab w:val="left" w:pos="6456"/>
              </w:tabs>
              <w:jc w:val="both"/>
              <w:rPr>
                <w:rFonts w:ascii="Arial Narrow" w:hAnsi="Arial Narrow" w:cstheme="minorHAnsi"/>
                <w:bCs/>
                <w:sz w:val="26"/>
                <w:szCs w:val="26"/>
              </w:rPr>
            </w:pPr>
            <w:r>
              <w:rPr>
                <w:rFonts w:ascii="Arial Narrow" w:hAnsi="Arial Narrow" w:cstheme="minorHAnsi"/>
                <w:bCs/>
                <w:sz w:val="26"/>
                <w:szCs w:val="26"/>
              </w:rPr>
              <w:t>Entre los Fondos de Empleados con más de $500 millones de activos a diciembre de 2021 solo 1 de cada 4 captan CDAT y contractual apenas uno de cada 3 paga rendimientos sobre el ahorro permanente, mientras 1 de cada 10 presta para Vivienda.  La tasa promedio de CDAT y contractual es casi 5% y del ahorro permanente del 3% mientras consumo es 14% efectivo anual.</w:t>
            </w:r>
          </w:p>
        </w:tc>
      </w:tr>
    </w:tbl>
    <w:p w14:paraId="632DF84A" w14:textId="1D11C7FC" w:rsidR="00337DE6" w:rsidRPr="00444630" w:rsidRDefault="00337DE6" w:rsidP="00C43F7D">
      <w:pPr>
        <w:pStyle w:val="Textoindependiente2"/>
        <w:spacing w:after="0" w:line="240" w:lineRule="auto"/>
        <w:jc w:val="both"/>
        <w:rPr>
          <w:rFonts w:ascii="Arial Narrow" w:hAnsi="Arial Narrow"/>
          <w:sz w:val="26"/>
          <w:szCs w:val="26"/>
        </w:rPr>
      </w:pPr>
    </w:p>
    <w:p w14:paraId="587300B1" w14:textId="3723A9E4" w:rsidR="00DB04C1" w:rsidRPr="00444630" w:rsidRDefault="00DB04C1" w:rsidP="00BF480F">
      <w:pPr>
        <w:pStyle w:val="Ttulo3"/>
        <w:numPr>
          <w:ilvl w:val="1"/>
          <w:numId w:val="12"/>
        </w:numPr>
        <w:shd w:val="clear" w:color="auto" w:fill="FFF2CC" w:themeFill="accent4" w:themeFillTint="33"/>
        <w:spacing w:before="0" w:after="0"/>
        <w:rPr>
          <w:rFonts w:ascii="Arial Narrow" w:hAnsi="Arial Narrow"/>
        </w:rPr>
      </w:pPr>
      <w:r w:rsidRPr="00444630">
        <w:rPr>
          <w:rFonts w:ascii="Arial Narrow" w:hAnsi="Arial Narrow"/>
        </w:rPr>
        <w:t>Normatividad Sector Solidario</w:t>
      </w:r>
    </w:p>
    <w:p w14:paraId="4EEE73FF" w14:textId="77777777" w:rsidR="00DB04C1" w:rsidRPr="00444630" w:rsidRDefault="00DB04C1" w:rsidP="00C43F7D">
      <w:pPr>
        <w:jc w:val="both"/>
        <w:rPr>
          <w:rFonts w:ascii="Arial Narrow" w:hAnsi="Arial Narrow" w:cstheme="minorHAnsi"/>
          <w:sz w:val="26"/>
          <w:szCs w:val="26"/>
        </w:rPr>
      </w:pPr>
    </w:p>
    <w:p w14:paraId="2CE4D47B" w14:textId="541E2075" w:rsidR="00DB04C1" w:rsidRPr="00444630" w:rsidRDefault="00DB04C1" w:rsidP="00C43F7D">
      <w:pPr>
        <w:jc w:val="both"/>
        <w:rPr>
          <w:rFonts w:ascii="Arial Narrow" w:hAnsi="Arial Narrow" w:cstheme="minorHAnsi"/>
          <w:sz w:val="26"/>
          <w:szCs w:val="26"/>
        </w:rPr>
      </w:pPr>
      <w:r w:rsidRPr="00444630">
        <w:rPr>
          <w:rFonts w:ascii="Arial Narrow" w:hAnsi="Arial Narrow" w:cstheme="minorHAnsi"/>
          <w:sz w:val="26"/>
          <w:szCs w:val="26"/>
        </w:rPr>
        <w:t xml:space="preserve">En los últimos años además los cambios regulatorios han sido muchos y </w:t>
      </w:r>
      <w:r w:rsidR="00845DD0" w:rsidRPr="00444630">
        <w:rPr>
          <w:rFonts w:ascii="Arial Narrow" w:hAnsi="Arial Narrow" w:cstheme="minorHAnsi"/>
          <w:sz w:val="26"/>
          <w:szCs w:val="26"/>
        </w:rPr>
        <w:t>frecuentes,</w:t>
      </w:r>
      <w:r w:rsidRPr="00444630">
        <w:rPr>
          <w:rFonts w:ascii="Arial Narrow" w:hAnsi="Arial Narrow" w:cstheme="minorHAnsi"/>
          <w:sz w:val="26"/>
          <w:szCs w:val="26"/>
        </w:rPr>
        <w:t xml:space="preserve"> así como el incremento de las exigencias, sanciones y reportes de la Supersolidaria con un efecto negativo en la eficiencia operativa y en la motivación para ejercer cargos de dirección y control por parte de los asociados:</w:t>
      </w:r>
    </w:p>
    <w:p w14:paraId="61B83A2A" w14:textId="77777777" w:rsidR="00DB04C1" w:rsidRPr="00444630" w:rsidRDefault="00DB04C1" w:rsidP="00C43F7D">
      <w:pPr>
        <w:jc w:val="both"/>
        <w:rPr>
          <w:rFonts w:ascii="Arial Narrow" w:hAnsi="Arial Narrow" w:cstheme="minorHAnsi"/>
          <w:sz w:val="26"/>
          <w:szCs w:val="26"/>
        </w:rPr>
      </w:pPr>
    </w:p>
    <w:p w14:paraId="739C4209"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2013 - 2015 NIIF - Contables</w:t>
      </w:r>
    </w:p>
    <w:p w14:paraId="4C9E38DF"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2015 – SIAR - riesgos</w:t>
      </w:r>
    </w:p>
    <w:p w14:paraId="6CF8A88A"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 xml:space="preserve">2017 – Decreto 344 Prudenciales </w:t>
      </w:r>
    </w:p>
    <w:p w14:paraId="1A6694B2" w14:textId="16952100"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2018 – Decretos 961 y 962 Riesgo de Liquidez y Buen Gobierno y SARLAF</w:t>
      </w:r>
      <w:r w:rsidR="004F26D8">
        <w:rPr>
          <w:rFonts w:ascii="Arial Narrow" w:hAnsi="Arial Narrow" w:cstheme="minorHAnsi"/>
          <w:sz w:val="26"/>
          <w:szCs w:val="26"/>
        </w:rPr>
        <w:t>T</w:t>
      </w:r>
    </w:p>
    <w:p w14:paraId="6C632D21"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2019 – SARL</w:t>
      </w:r>
    </w:p>
    <w:p w14:paraId="33C73B3B"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2020 – Requerimientos, Visitas Extra Situ, flujos de caja y reportes, multas, investigaciones.</w:t>
      </w:r>
    </w:p>
    <w:p w14:paraId="7D38242A" w14:textId="23FED8BA" w:rsidR="00DB04C1" w:rsidRPr="00444630" w:rsidRDefault="00DB04C1" w:rsidP="00C43F7D">
      <w:pPr>
        <w:pStyle w:val="Prrafodelista"/>
        <w:numPr>
          <w:ilvl w:val="0"/>
          <w:numId w:val="1"/>
        </w:numPr>
        <w:jc w:val="both"/>
        <w:rPr>
          <w:rFonts w:ascii="Arial Narrow" w:hAnsi="Arial Narrow" w:cstheme="minorHAnsi"/>
          <w:color w:val="000000" w:themeColor="text1"/>
          <w:sz w:val="26"/>
          <w:szCs w:val="26"/>
        </w:rPr>
      </w:pPr>
      <w:r w:rsidRPr="00444630">
        <w:rPr>
          <w:rFonts w:ascii="Arial Narrow" w:hAnsi="Arial Narrow" w:cstheme="minorHAnsi"/>
          <w:color w:val="000000" w:themeColor="text1"/>
          <w:sz w:val="26"/>
          <w:szCs w:val="26"/>
        </w:rPr>
        <w:t xml:space="preserve">2021 </w:t>
      </w:r>
      <w:r w:rsidR="00845DD0" w:rsidRPr="00444630">
        <w:rPr>
          <w:rFonts w:ascii="Arial Narrow" w:hAnsi="Arial Narrow" w:cstheme="minorHAnsi"/>
          <w:color w:val="000000" w:themeColor="text1"/>
          <w:sz w:val="26"/>
          <w:szCs w:val="26"/>
        </w:rPr>
        <w:t>- Nueva</w:t>
      </w:r>
      <w:r w:rsidRPr="00444630">
        <w:rPr>
          <w:rFonts w:ascii="Arial Narrow" w:hAnsi="Arial Narrow" w:cstheme="minorHAnsi"/>
          <w:color w:val="000000" w:themeColor="text1"/>
          <w:sz w:val="26"/>
          <w:szCs w:val="26"/>
        </w:rPr>
        <w:t xml:space="preserve"> circular básica jurídica y nueva circular básica contable publicada en el diario oficial el 27 de enero de 2021.</w:t>
      </w:r>
    </w:p>
    <w:p w14:paraId="6DD06860" w14:textId="77777777" w:rsidR="00DB04C1" w:rsidRPr="00444630" w:rsidRDefault="00DB04C1" w:rsidP="00C43F7D">
      <w:pPr>
        <w:jc w:val="both"/>
        <w:rPr>
          <w:rFonts w:ascii="Arial Narrow" w:hAnsi="Arial Narrow" w:cstheme="minorHAnsi"/>
          <w:sz w:val="26"/>
          <w:szCs w:val="26"/>
        </w:rPr>
      </w:pPr>
    </w:p>
    <w:p w14:paraId="6F41144C" w14:textId="77777777" w:rsidR="00DB04C1" w:rsidRPr="00444630" w:rsidRDefault="00DB04C1" w:rsidP="00C43F7D">
      <w:pPr>
        <w:jc w:val="both"/>
        <w:rPr>
          <w:rFonts w:ascii="Arial Narrow" w:hAnsi="Arial Narrow" w:cstheme="minorHAnsi"/>
          <w:sz w:val="26"/>
          <w:szCs w:val="26"/>
        </w:rPr>
      </w:pPr>
      <w:r w:rsidRPr="00444630">
        <w:rPr>
          <w:rFonts w:ascii="Arial Narrow" w:hAnsi="Arial Narrow" w:cstheme="minorHAnsi"/>
          <w:sz w:val="26"/>
          <w:szCs w:val="26"/>
        </w:rPr>
        <w:t>Para el periodo 2022-2025 la gran mayoría de entidades del sector solidario deberá ajustar su estructura operativa y tecnológica, así como sus reglamentos y estatutos, con la consecuente capacitación de empleados, directivos y comités para:</w:t>
      </w:r>
    </w:p>
    <w:p w14:paraId="2EB49754" w14:textId="77777777" w:rsidR="00DB04C1" w:rsidRPr="00444630" w:rsidRDefault="00DB04C1" w:rsidP="00C43F7D">
      <w:pPr>
        <w:jc w:val="both"/>
        <w:rPr>
          <w:rFonts w:ascii="Arial Narrow" w:hAnsi="Arial Narrow" w:cstheme="minorHAnsi"/>
          <w:sz w:val="26"/>
          <w:szCs w:val="26"/>
        </w:rPr>
      </w:pPr>
    </w:p>
    <w:p w14:paraId="611E44C2"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Implementar un sistema integral de administración de riesgos – SIAR a cargo de un nuevo comité de Riesgos</w:t>
      </w:r>
    </w:p>
    <w:p w14:paraId="6140BF1C" w14:textId="1915094A"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 xml:space="preserve">Implementar el Sistema de Administración de riesgo de Crédito SARC que implican </w:t>
      </w:r>
      <w:r w:rsidR="00845DD0" w:rsidRPr="00444630">
        <w:rPr>
          <w:rFonts w:ascii="Arial Narrow" w:hAnsi="Arial Narrow" w:cstheme="minorHAnsi"/>
          <w:sz w:val="26"/>
          <w:szCs w:val="26"/>
        </w:rPr>
        <w:t xml:space="preserve">para </w:t>
      </w:r>
      <w:r w:rsidR="00BF480F">
        <w:rPr>
          <w:rFonts w:ascii="Arial Narrow" w:hAnsi="Arial Narrow" w:cstheme="minorHAnsi"/>
          <w:sz w:val="26"/>
          <w:szCs w:val="26"/>
        </w:rPr>
        <w:t>2024</w:t>
      </w:r>
      <w:r w:rsidR="00845DD0" w:rsidRPr="00444630">
        <w:rPr>
          <w:rFonts w:ascii="Arial Narrow" w:hAnsi="Arial Narrow" w:cstheme="minorHAnsi"/>
          <w:sz w:val="26"/>
          <w:szCs w:val="26"/>
        </w:rPr>
        <w:t xml:space="preserve"> </w:t>
      </w:r>
      <w:r w:rsidRPr="00444630">
        <w:rPr>
          <w:rFonts w:ascii="Arial Narrow" w:hAnsi="Arial Narrow" w:cstheme="minorHAnsi"/>
          <w:sz w:val="26"/>
          <w:szCs w:val="26"/>
        </w:rPr>
        <w:t>la adopción de un nuevo modelo de cálculo de provisiones denominado “pérdida esperada” y evaluación semestral de la cartera de crédito, aumentando los gastos por deterioro.</w:t>
      </w:r>
    </w:p>
    <w:p w14:paraId="0BF07FF3" w14:textId="7227043B"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Hacer los ajustes al sistema de Administración del Riesgo de Lavado de Activos y Financiación del Terrorismo – SARLAFT</w:t>
      </w:r>
      <w:r w:rsidR="00845DD0" w:rsidRPr="00444630">
        <w:rPr>
          <w:rFonts w:ascii="Arial Narrow" w:hAnsi="Arial Narrow" w:cstheme="minorHAnsi"/>
          <w:sz w:val="26"/>
          <w:szCs w:val="26"/>
        </w:rPr>
        <w:t xml:space="preserve"> para reportar mensualmente</w:t>
      </w:r>
      <w:r w:rsidR="00BF480F">
        <w:rPr>
          <w:rFonts w:ascii="Arial Narrow" w:hAnsi="Arial Narrow" w:cstheme="minorHAnsi"/>
          <w:sz w:val="26"/>
          <w:szCs w:val="26"/>
        </w:rPr>
        <w:t xml:space="preserve"> a partir de 2023 con nuevos reportes: productos</w:t>
      </w:r>
      <w:r w:rsidR="00845DD0" w:rsidRPr="00444630">
        <w:rPr>
          <w:rFonts w:ascii="Arial Narrow" w:hAnsi="Arial Narrow" w:cstheme="minorHAnsi"/>
          <w:sz w:val="26"/>
          <w:szCs w:val="26"/>
        </w:rPr>
        <w:t>.</w:t>
      </w:r>
    </w:p>
    <w:p w14:paraId="24693A89" w14:textId="584A765A"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Aprobar los códigos de conducta que traen las circulares como exigencia.</w:t>
      </w:r>
    </w:p>
    <w:p w14:paraId="73F76884" w14:textId="77777777" w:rsidR="00DB04C1" w:rsidRPr="00444630" w:rsidRDefault="00DB04C1" w:rsidP="00C43F7D">
      <w:pPr>
        <w:pStyle w:val="Prrafodelista"/>
        <w:numPr>
          <w:ilvl w:val="0"/>
          <w:numId w:val="1"/>
        </w:numPr>
        <w:jc w:val="both"/>
        <w:rPr>
          <w:rFonts w:ascii="Arial Narrow" w:hAnsi="Arial Narrow" w:cstheme="minorHAnsi"/>
          <w:sz w:val="26"/>
          <w:szCs w:val="26"/>
        </w:rPr>
      </w:pPr>
      <w:r w:rsidRPr="00444630">
        <w:rPr>
          <w:rFonts w:ascii="Arial Narrow" w:hAnsi="Arial Narrow" w:cstheme="minorHAnsi"/>
          <w:sz w:val="26"/>
          <w:szCs w:val="26"/>
        </w:rPr>
        <w:t>Modificar la reglamentación de sus fondos sociales y mutuales acorde con las nuevas instrucciones de la Supersolidaria</w:t>
      </w:r>
    </w:p>
    <w:p w14:paraId="75718C7B" w14:textId="77777777" w:rsidR="00DB04C1" w:rsidRPr="00444630" w:rsidRDefault="00DB04C1" w:rsidP="00C43F7D">
      <w:pPr>
        <w:jc w:val="both"/>
        <w:rPr>
          <w:rFonts w:ascii="Arial Narrow" w:hAnsi="Arial Narrow" w:cstheme="minorHAnsi"/>
          <w:sz w:val="26"/>
          <w:szCs w:val="26"/>
        </w:rPr>
      </w:pPr>
    </w:p>
    <w:p w14:paraId="1DCFBF75" w14:textId="6ED7625E" w:rsidR="00DB04C1" w:rsidRPr="00444630" w:rsidRDefault="00DB04C1" w:rsidP="00982E84">
      <w:pPr>
        <w:pStyle w:val="Ttulo3"/>
        <w:numPr>
          <w:ilvl w:val="1"/>
          <w:numId w:val="12"/>
        </w:numPr>
        <w:shd w:val="clear" w:color="auto" w:fill="FFF2CC" w:themeFill="accent4" w:themeFillTint="33"/>
        <w:spacing w:before="0" w:after="0"/>
        <w:rPr>
          <w:rFonts w:ascii="Arial Narrow" w:hAnsi="Arial Narrow"/>
        </w:rPr>
      </w:pPr>
      <w:r w:rsidRPr="00444630">
        <w:rPr>
          <w:rFonts w:ascii="Arial Narrow" w:hAnsi="Arial Narrow"/>
        </w:rPr>
        <w:t>Situación</w:t>
      </w:r>
      <w:r w:rsidR="00982E84">
        <w:rPr>
          <w:rFonts w:ascii="Arial Narrow" w:hAnsi="Arial Narrow"/>
        </w:rPr>
        <w:t xml:space="preserve"> Financiera</w:t>
      </w:r>
      <w:r w:rsidRPr="00444630">
        <w:rPr>
          <w:rFonts w:ascii="Arial Narrow" w:hAnsi="Arial Narrow"/>
        </w:rPr>
        <w:t xml:space="preserve"> </w:t>
      </w:r>
      <w:r w:rsidR="00F71A9D">
        <w:rPr>
          <w:rFonts w:ascii="Arial Narrow" w:hAnsi="Arial Narrow"/>
        </w:rPr>
        <w:t>FONDEJEMPLO</w:t>
      </w:r>
      <w:r w:rsidR="007844E5">
        <w:rPr>
          <w:rFonts w:ascii="Arial Narrow" w:hAnsi="Arial Narrow"/>
        </w:rPr>
        <w:t xml:space="preserve"> </w:t>
      </w:r>
    </w:p>
    <w:p w14:paraId="45F0A619" w14:textId="77777777" w:rsidR="00DB04C1" w:rsidRPr="00444630" w:rsidRDefault="00DB04C1" w:rsidP="00C43F7D">
      <w:pPr>
        <w:jc w:val="both"/>
        <w:rPr>
          <w:rFonts w:ascii="Arial Narrow" w:eastAsia="Arial" w:hAnsi="Arial Narrow" w:cs="Arial"/>
          <w:color w:val="000000" w:themeColor="text1"/>
          <w:sz w:val="26"/>
          <w:szCs w:val="26"/>
        </w:rPr>
      </w:pPr>
    </w:p>
    <w:tbl>
      <w:tblPr>
        <w:tblW w:w="10262" w:type="dxa"/>
        <w:tblCellMar>
          <w:left w:w="70" w:type="dxa"/>
          <w:right w:w="70" w:type="dxa"/>
        </w:tblCellMar>
        <w:tblLook w:val="04A0" w:firstRow="1" w:lastRow="0" w:firstColumn="1" w:lastColumn="0" w:noHBand="0" w:noVBand="1"/>
      </w:tblPr>
      <w:tblGrid>
        <w:gridCol w:w="3828"/>
        <w:gridCol w:w="697"/>
        <w:gridCol w:w="697"/>
        <w:gridCol w:w="697"/>
        <w:gridCol w:w="697"/>
        <w:gridCol w:w="698"/>
        <w:gridCol w:w="698"/>
        <w:gridCol w:w="698"/>
        <w:gridCol w:w="698"/>
        <w:gridCol w:w="854"/>
      </w:tblGrid>
      <w:tr w:rsidR="00982E84" w:rsidRPr="00982E84" w14:paraId="74CEDA1E" w14:textId="77777777" w:rsidTr="00F12489">
        <w:trPr>
          <w:trHeight w:val="113"/>
          <w:tblHeader/>
        </w:trPr>
        <w:tc>
          <w:tcPr>
            <w:tcW w:w="3828" w:type="dxa"/>
            <w:tcBorders>
              <w:top w:val="nil"/>
              <w:left w:val="nil"/>
              <w:bottom w:val="nil"/>
              <w:right w:val="nil"/>
            </w:tcBorders>
            <w:shd w:val="clear" w:color="auto" w:fill="auto"/>
            <w:noWrap/>
            <w:vAlign w:val="bottom"/>
            <w:hideMark/>
          </w:tcPr>
          <w:p w14:paraId="4D78B48D" w14:textId="77777777" w:rsidR="00982E84" w:rsidRPr="00982E84" w:rsidRDefault="00982E84" w:rsidP="00982E84">
            <w:pPr>
              <w:rPr>
                <w:noProof w:val="0"/>
                <w:sz w:val="24"/>
                <w:szCs w:val="24"/>
                <w:lang w:eastAsia="es-CO"/>
              </w:rPr>
            </w:pPr>
          </w:p>
        </w:tc>
        <w:tc>
          <w:tcPr>
            <w:tcW w:w="0" w:type="auto"/>
            <w:tcBorders>
              <w:top w:val="nil"/>
              <w:left w:val="nil"/>
              <w:bottom w:val="nil"/>
              <w:right w:val="nil"/>
            </w:tcBorders>
            <w:shd w:val="clear" w:color="auto" w:fill="auto"/>
            <w:noWrap/>
            <w:vAlign w:val="bottom"/>
            <w:hideMark/>
          </w:tcPr>
          <w:p w14:paraId="2AB35938" w14:textId="77777777" w:rsidR="00982E84" w:rsidRPr="00982E84" w:rsidRDefault="00982E84" w:rsidP="00982E84">
            <w:pPr>
              <w:rPr>
                <w:noProof w:val="0"/>
                <w:lang w:eastAsia="es-CO"/>
              </w:rPr>
            </w:pPr>
          </w:p>
        </w:tc>
        <w:tc>
          <w:tcPr>
            <w:tcW w:w="0" w:type="auto"/>
            <w:tcBorders>
              <w:top w:val="nil"/>
              <w:left w:val="nil"/>
              <w:bottom w:val="nil"/>
              <w:right w:val="nil"/>
            </w:tcBorders>
            <w:shd w:val="clear" w:color="auto" w:fill="auto"/>
            <w:noWrap/>
            <w:vAlign w:val="bottom"/>
            <w:hideMark/>
          </w:tcPr>
          <w:p w14:paraId="3D728492" w14:textId="77777777" w:rsidR="00982E84" w:rsidRPr="00982E84" w:rsidRDefault="00982E84" w:rsidP="00982E84">
            <w:pPr>
              <w:rPr>
                <w:noProof w:val="0"/>
                <w:lang w:eastAsia="es-CO"/>
              </w:rPr>
            </w:pPr>
          </w:p>
        </w:tc>
        <w:tc>
          <w:tcPr>
            <w:tcW w:w="0" w:type="auto"/>
            <w:tcBorders>
              <w:top w:val="nil"/>
              <w:left w:val="nil"/>
              <w:bottom w:val="nil"/>
              <w:right w:val="nil"/>
            </w:tcBorders>
            <w:shd w:val="clear" w:color="auto" w:fill="auto"/>
            <w:noWrap/>
            <w:vAlign w:val="bottom"/>
            <w:hideMark/>
          </w:tcPr>
          <w:p w14:paraId="6D54BCF6" w14:textId="77777777" w:rsidR="00982E84" w:rsidRPr="00982E84" w:rsidRDefault="00982E84" w:rsidP="00982E84">
            <w:pPr>
              <w:rPr>
                <w:noProof w:val="0"/>
                <w:lang w:eastAsia="es-CO"/>
              </w:rPr>
            </w:pPr>
          </w:p>
        </w:tc>
        <w:tc>
          <w:tcPr>
            <w:tcW w:w="0" w:type="auto"/>
            <w:tcBorders>
              <w:top w:val="nil"/>
              <w:left w:val="nil"/>
              <w:bottom w:val="nil"/>
              <w:right w:val="nil"/>
            </w:tcBorders>
            <w:shd w:val="clear" w:color="auto" w:fill="auto"/>
            <w:noWrap/>
            <w:vAlign w:val="bottom"/>
            <w:hideMark/>
          </w:tcPr>
          <w:p w14:paraId="66E22718" w14:textId="77777777" w:rsidR="00982E84" w:rsidRPr="00982E84" w:rsidRDefault="00982E84" w:rsidP="00982E84">
            <w:pPr>
              <w:rPr>
                <w:noProof w:val="0"/>
                <w:lang w:eastAsia="es-CO"/>
              </w:rPr>
            </w:pPr>
          </w:p>
        </w:tc>
        <w:tc>
          <w:tcPr>
            <w:tcW w:w="0" w:type="auto"/>
            <w:tcBorders>
              <w:top w:val="nil"/>
              <w:left w:val="nil"/>
              <w:bottom w:val="nil"/>
              <w:right w:val="nil"/>
            </w:tcBorders>
            <w:shd w:val="clear" w:color="auto" w:fill="auto"/>
            <w:noWrap/>
            <w:vAlign w:val="bottom"/>
            <w:hideMark/>
          </w:tcPr>
          <w:p w14:paraId="0D02BC22" w14:textId="77777777" w:rsidR="00982E84" w:rsidRPr="00982E84" w:rsidRDefault="00982E84" w:rsidP="00982E84">
            <w:pPr>
              <w:rPr>
                <w:noProof w:val="0"/>
                <w:lang w:eastAsia="es-CO"/>
              </w:rPr>
            </w:pPr>
          </w:p>
        </w:tc>
        <w:tc>
          <w:tcPr>
            <w:tcW w:w="0" w:type="auto"/>
            <w:tcBorders>
              <w:top w:val="nil"/>
              <w:left w:val="nil"/>
              <w:bottom w:val="nil"/>
              <w:right w:val="nil"/>
            </w:tcBorders>
            <w:shd w:val="clear" w:color="auto" w:fill="auto"/>
            <w:noWrap/>
            <w:vAlign w:val="bottom"/>
            <w:hideMark/>
          </w:tcPr>
          <w:p w14:paraId="3CF813DB" w14:textId="77777777" w:rsidR="00982E84" w:rsidRPr="00982E84" w:rsidRDefault="00982E84" w:rsidP="00982E84">
            <w:pPr>
              <w:rPr>
                <w:noProof w:val="0"/>
                <w:lang w:eastAsia="es-CO"/>
              </w:rPr>
            </w:pPr>
          </w:p>
        </w:tc>
        <w:tc>
          <w:tcPr>
            <w:tcW w:w="2252" w:type="dxa"/>
            <w:gridSpan w:val="3"/>
            <w:tcBorders>
              <w:top w:val="nil"/>
              <w:left w:val="nil"/>
              <w:bottom w:val="single" w:sz="4" w:space="0" w:color="auto"/>
              <w:right w:val="nil"/>
            </w:tcBorders>
            <w:shd w:val="clear" w:color="auto" w:fill="1F4E79" w:themeFill="accent5" w:themeFillShade="80"/>
            <w:noWrap/>
            <w:vAlign w:val="bottom"/>
            <w:hideMark/>
          </w:tcPr>
          <w:p w14:paraId="141E988B" w14:textId="4B197CF5" w:rsidR="00982E84" w:rsidRPr="00982E84" w:rsidRDefault="00982E84" w:rsidP="00982E84">
            <w:pPr>
              <w:jc w:val="center"/>
              <w:rPr>
                <w:rFonts w:ascii="Arial Narrow" w:hAnsi="Arial Narrow" w:cs="Calibri"/>
                <w:b/>
                <w:bCs/>
                <w:noProof w:val="0"/>
                <w:color w:val="000000"/>
                <w:sz w:val="16"/>
                <w:szCs w:val="16"/>
                <w:lang w:eastAsia="es-CO"/>
              </w:rPr>
            </w:pPr>
            <w:r w:rsidRPr="00982E84">
              <w:rPr>
                <w:rFonts w:ascii="Arial Narrow" w:hAnsi="Arial Narrow" w:cs="Calibri"/>
                <w:b/>
                <w:bCs/>
                <w:noProof w:val="0"/>
                <w:color w:val="FFFFFF" w:themeColor="background1"/>
                <w:sz w:val="16"/>
                <w:szCs w:val="16"/>
                <w:lang w:eastAsia="es-CO"/>
              </w:rPr>
              <w:t>FE nivel 1 SIN Cavipetrol</w:t>
            </w:r>
          </w:p>
        </w:tc>
      </w:tr>
      <w:tr w:rsidR="00982E84" w:rsidRPr="00982E84" w14:paraId="3CA9658B" w14:textId="77777777" w:rsidTr="00F12489">
        <w:trPr>
          <w:trHeight w:val="113"/>
          <w:tblHeader/>
        </w:trPr>
        <w:tc>
          <w:tcPr>
            <w:tcW w:w="3828"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14:paraId="3E92B7FF" w14:textId="77777777" w:rsidR="00982E84" w:rsidRPr="00982E84" w:rsidRDefault="00982E84" w:rsidP="00982E84">
            <w:pPr>
              <w:jc w:val="center"/>
              <w:rPr>
                <w:rFonts w:ascii="Arial Narrow" w:hAnsi="Arial Narrow" w:cs="Calibri"/>
                <w:b/>
                <w:bCs/>
                <w:noProof w:val="0"/>
                <w:color w:val="FFFFFF"/>
                <w:sz w:val="12"/>
                <w:szCs w:val="12"/>
                <w:lang w:eastAsia="es-CO"/>
              </w:rPr>
            </w:pPr>
            <w:r w:rsidRPr="00982E84">
              <w:rPr>
                <w:rFonts w:ascii="Arial Narrow" w:hAnsi="Arial Narrow" w:cs="Calibri"/>
                <w:b/>
                <w:bCs/>
                <w:noProof w:val="0"/>
                <w:color w:val="FFFFFF"/>
                <w:sz w:val="12"/>
                <w:szCs w:val="12"/>
                <w:lang w:eastAsia="es-CO"/>
              </w:rPr>
              <w:t>INDICADOR</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1DA9784C"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dic-16</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0978BA1A"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dic-17</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77883DA6"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dic-18</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40B21113"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dic-19</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0A45E4D7"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dic-20</w:t>
            </w:r>
          </w:p>
        </w:tc>
        <w:tc>
          <w:tcPr>
            <w:tcW w:w="0" w:type="auto"/>
            <w:tcBorders>
              <w:top w:val="single" w:sz="4" w:space="0" w:color="auto"/>
              <w:left w:val="nil"/>
              <w:bottom w:val="single" w:sz="4" w:space="0" w:color="auto"/>
              <w:right w:val="single" w:sz="4" w:space="0" w:color="auto"/>
            </w:tcBorders>
            <w:shd w:val="clear" w:color="000000" w:fill="C00000"/>
            <w:noWrap/>
            <w:vAlign w:val="center"/>
            <w:hideMark/>
          </w:tcPr>
          <w:p w14:paraId="3668C4E7" w14:textId="77777777" w:rsidR="00982E84" w:rsidRPr="00982E84" w:rsidRDefault="00982E84" w:rsidP="00982E84">
            <w:pPr>
              <w:jc w:val="center"/>
              <w:rPr>
                <w:rFonts w:ascii="Arial Narrow" w:hAnsi="Arial Narrow" w:cs="Calibri"/>
                <w:b/>
                <w:bCs/>
                <w:noProof w:val="0"/>
                <w:color w:val="FFFFFF"/>
                <w:lang w:eastAsia="es-CO"/>
              </w:rPr>
            </w:pPr>
            <w:r w:rsidRPr="00982E84">
              <w:rPr>
                <w:rFonts w:ascii="Arial Narrow" w:hAnsi="Arial Narrow" w:cs="Calibri"/>
                <w:b/>
                <w:bCs/>
                <w:noProof w:val="0"/>
                <w:color w:val="FFFFFF"/>
                <w:lang w:eastAsia="es-CO"/>
              </w:rPr>
              <w:t>dic-21</w:t>
            </w:r>
          </w:p>
        </w:tc>
        <w:tc>
          <w:tcPr>
            <w:tcW w:w="0" w:type="auto"/>
            <w:tcBorders>
              <w:top w:val="nil"/>
              <w:left w:val="nil"/>
              <w:bottom w:val="single" w:sz="4" w:space="0" w:color="auto"/>
              <w:right w:val="single" w:sz="4" w:space="0" w:color="auto"/>
            </w:tcBorders>
            <w:shd w:val="clear" w:color="000000" w:fill="1A4A5E"/>
            <w:vAlign w:val="center"/>
            <w:hideMark/>
          </w:tcPr>
          <w:p w14:paraId="6C569F9E" w14:textId="77777777" w:rsidR="00982E84" w:rsidRPr="00982E84" w:rsidRDefault="00982E84" w:rsidP="00982E84">
            <w:pPr>
              <w:jc w:val="center"/>
              <w:rPr>
                <w:rFonts w:ascii="Arial Narrow" w:hAnsi="Arial Narrow" w:cs="Calibri"/>
                <w:b/>
                <w:bCs/>
                <w:noProof w:val="0"/>
                <w:color w:val="FFFFFF"/>
                <w:sz w:val="12"/>
                <w:szCs w:val="12"/>
                <w:lang w:eastAsia="es-CO"/>
              </w:rPr>
            </w:pPr>
            <w:r w:rsidRPr="00982E84">
              <w:rPr>
                <w:rFonts w:ascii="Arial Narrow" w:hAnsi="Arial Narrow" w:cs="Calibri"/>
                <w:b/>
                <w:bCs/>
                <w:noProof w:val="0"/>
                <w:color w:val="FFFFFF"/>
                <w:sz w:val="12"/>
                <w:szCs w:val="12"/>
                <w:lang w:eastAsia="es-CO"/>
              </w:rPr>
              <w:t>Promedio</w:t>
            </w:r>
          </w:p>
        </w:tc>
        <w:tc>
          <w:tcPr>
            <w:tcW w:w="0" w:type="auto"/>
            <w:tcBorders>
              <w:top w:val="nil"/>
              <w:left w:val="nil"/>
              <w:bottom w:val="single" w:sz="4" w:space="0" w:color="auto"/>
              <w:right w:val="single" w:sz="4" w:space="0" w:color="auto"/>
            </w:tcBorders>
            <w:shd w:val="clear" w:color="000000" w:fill="1A4A5E"/>
            <w:vAlign w:val="center"/>
            <w:hideMark/>
          </w:tcPr>
          <w:p w14:paraId="52365819" w14:textId="77777777" w:rsidR="00982E84" w:rsidRPr="00982E84" w:rsidRDefault="00982E84" w:rsidP="00982E84">
            <w:pPr>
              <w:jc w:val="center"/>
              <w:rPr>
                <w:rFonts w:ascii="Arial Narrow" w:hAnsi="Arial Narrow" w:cs="Calibri"/>
                <w:b/>
                <w:bCs/>
                <w:noProof w:val="0"/>
                <w:color w:val="FFFFFF"/>
                <w:sz w:val="12"/>
                <w:szCs w:val="12"/>
                <w:lang w:eastAsia="es-CO"/>
              </w:rPr>
            </w:pPr>
            <w:r w:rsidRPr="00982E84">
              <w:rPr>
                <w:rFonts w:ascii="Arial Narrow" w:hAnsi="Arial Narrow" w:cs="Calibri"/>
                <w:b/>
                <w:bCs/>
                <w:noProof w:val="0"/>
                <w:color w:val="FFFFFF"/>
                <w:sz w:val="12"/>
                <w:szCs w:val="12"/>
                <w:lang w:eastAsia="es-CO"/>
              </w:rPr>
              <w:t>Mediana</w:t>
            </w:r>
          </w:p>
        </w:tc>
        <w:tc>
          <w:tcPr>
            <w:tcW w:w="854" w:type="dxa"/>
            <w:tcBorders>
              <w:top w:val="nil"/>
              <w:left w:val="nil"/>
              <w:bottom w:val="single" w:sz="4" w:space="0" w:color="auto"/>
              <w:right w:val="single" w:sz="4" w:space="0" w:color="auto"/>
            </w:tcBorders>
            <w:shd w:val="clear" w:color="000000" w:fill="1A4A5E"/>
            <w:vAlign w:val="center"/>
            <w:hideMark/>
          </w:tcPr>
          <w:p w14:paraId="09DE9FE9" w14:textId="77777777" w:rsidR="00982E84" w:rsidRPr="00982E84" w:rsidRDefault="00982E84" w:rsidP="00982E84">
            <w:pPr>
              <w:jc w:val="center"/>
              <w:rPr>
                <w:rFonts w:ascii="Arial Narrow" w:hAnsi="Arial Narrow" w:cs="Calibri"/>
                <w:b/>
                <w:bCs/>
                <w:noProof w:val="0"/>
                <w:color w:val="FFFFFF"/>
                <w:sz w:val="12"/>
                <w:szCs w:val="12"/>
                <w:lang w:eastAsia="es-CO"/>
              </w:rPr>
            </w:pPr>
            <w:r w:rsidRPr="00982E84">
              <w:rPr>
                <w:rFonts w:ascii="Arial Narrow" w:hAnsi="Arial Narrow" w:cs="Calibri"/>
                <w:b/>
                <w:bCs/>
                <w:noProof w:val="0"/>
                <w:color w:val="FFFFFF"/>
                <w:sz w:val="12"/>
                <w:szCs w:val="12"/>
                <w:lang w:eastAsia="es-CO"/>
              </w:rPr>
              <w:t>Percentil 80</w:t>
            </w:r>
          </w:p>
        </w:tc>
      </w:tr>
      <w:tr w:rsidR="004052ED" w:rsidRPr="00982E84" w14:paraId="47C19570"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49A94C4E"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Calidad de Cartera </w:t>
            </w:r>
          </w:p>
        </w:tc>
        <w:tc>
          <w:tcPr>
            <w:tcW w:w="0" w:type="auto"/>
            <w:tcBorders>
              <w:top w:val="nil"/>
              <w:left w:val="nil"/>
              <w:bottom w:val="single" w:sz="4" w:space="0" w:color="auto"/>
              <w:right w:val="single" w:sz="4" w:space="0" w:color="auto"/>
            </w:tcBorders>
            <w:shd w:val="clear" w:color="auto" w:fill="auto"/>
            <w:noWrap/>
            <w:vAlign w:val="center"/>
            <w:hideMark/>
          </w:tcPr>
          <w:p w14:paraId="7EE118C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2,8%</w:t>
            </w:r>
          </w:p>
        </w:tc>
        <w:tc>
          <w:tcPr>
            <w:tcW w:w="0" w:type="auto"/>
            <w:tcBorders>
              <w:top w:val="nil"/>
              <w:left w:val="nil"/>
              <w:bottom w:val="single" w:sz="4" w:space="0" w:color="auto"/>
              <w:right w:val="single" w:sz="4" w:space="0" w:color="auto"/>
            </w:tcBorders>
            <w:shd w:val="clear" w:color="auto" w:fill="auto"/>
            <w:noWrap/>
            <w:vAlign w:val="center"/>
            <w:hideMark/>
          </w:tcPr>
          <w:p w14:paraId="1C7FD52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0,9%</w:t>
            </w:r>
          </w:p>
        </w:tc>
        <w:tc>
          <w:tcPr>
            <w:tcW w:w="0" w:type="auto"/>
            <w:tcBorders>
              <w:top w:val="nil"/>
              <w:left w:val="nil"/>
              <w:bottom w:val="single" w:sz="4" w:space="0" w:color="auto"/>
              <w:right w:val="single" w:sz="4" w:space="0" w:color="auto"/>
            </w:tcBorders>
            <w:shd w:val="clear" w:color="auto" w:fill="auto"/>
            <w:noWrap/>
            <w:vAlign w:val="center"/>
            <w:hideMark/>
          </w:tcPr>
          <w:p w14:paraId="6F21B4D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w:t>
            </w:r>
          </w:p>
        </w:tc>
        <w:tc>
          <w:tcPr>
            <w:tcW w:w="0" w:type="auto"/>
            <w:tcBorders>
              <w:top w:val="nil"/>
              <w:left w:val="nil"/>
              <w:bottom w:val="single" w:sz="4" w:space="0" w:color="auto"/>
              <w:right w:val="single" w:sz="4" w:space="0" w:color="auto"/>
            </w:tcBorders>
            <w:shd w:val="clear" w:color="auto" w:fill="auto"/>
            <w:noWrap/>
            <w:vAlign w:val="center"/>
            <w:hideMark/>
          </w:tcPr>
          <w:p w14:paraId="7B23EE0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w:t>
            </w:r>
          </w:p>
        </w:tc>
        <w:tc>
          <w:tcPr>
            <w:tcW w:w="0" w:type="auto"/>
            <w:tcBorders>
              <w:top w:val="nil"/>
              <w:left w:val="nil"/>
              <w:bottom w:val="single" w:sz="4" w:space="0" w:color="auto"/>
              <w:right w:val="single" w:sz="4" w:space="0" w:color="auto"/>
            </w:tcBorders>
            <w:shd w:val="clear" w:color="auto" w:fill="auto"/>
            <w:noWrap/>
            <w:vAlign w:val="center"/>
            <w:hideMark/>
          </w:tcPr>
          <w:p w14:paraId="2C70676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1,4%</w:t>
            </w:r>
          </w:p>
        </w:tc>
        <w:tc>
          <w:tcPr>
            <w:tcW w:w="0" w:type="auto"/>
            <w:tcBorders>
              <w:top w:val="nil"/>
              <w:left w:val="nil"/>
              <w:bottom w:val="single" w:sz="4" w:space="0" w:color="auto"/>
              <w:right w:val="single" w:sz="4" w:space="0" w:color="auto"/>
            </w:tcBorders>
            <w:shd w:val="clear" w:color="auto" w:fill="auto"/>
            <w:noWrap/>
            <w:vAlign w:val="center"/>
            <w:hideMark/>
          </w:tcPr>
          <w:p w14:paraId="6F3CA06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1,4%</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3E3820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9FF963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2,0%</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6D328FB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4,8%</w:t>
            </w:r>
          </w:p>
        </w:tc>
      </w:tr>
      <w:tr w:rsidR="004052ED" w:rsidRPr="00982E84" w14:paraId="78B68D6D"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C29B1F9"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Cartera improductiva (&gt;=c)</w:t>
            </w:r>
          </w:p>
        </w:tc>
        <w:tc>
          <w:tcPr>
            <w:tcW w:w="0" w:type="auto"/>
            <w:tcBorders>
              <w:top w:val="nil"/>
              <w:left w:val="nil"/>
              <w:bottom w:val="single" w:sz="4" w:space="0" w:color="auto"/>
              <w:right w:val="single" w:sz="4" w:space="0" w:color="auto"/>
            </w:tcBorders>
            <w:shd w:val="clear" w:color="auto" w:fill="auto"/>
            <w:noWrap/>
            <w:vAlign w:val="center"/>
            <w:hideMark/>
          </w:tcPr>
          <w:p w14:paraId="269D813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2,4%</w:t>
            </w:r>
          </w:p>
        </w:tc>
        <w:tc>
          <w:tcPr>
            <w:tcW w:w="0" w:type="auto"/>
            <w:tcBorders>
              <w:top w:val="nil"/>
              <w:left w:val="nil"/>
              <w:bottom w:val="single" w:sz="4" w:space="0" w:color="auto"/>
              <w:right w:val="single" w:sz="4" w:space="0" w:color="auto"/>
            </w:tcBorders>
            <w:shd w:val="clear" w:color="auto" w:fill="auto"/>
            <w:noWrap/>
            <w:vAlign w:val="center"/>
            <w:hideMark/>
          </w:tcPr>
          <w:p w14:paraId="0371DF3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0,6%</w:t>
            </w:r>
          </w:p>
        </w:tc>
        <w:tc>
          <w:tcPr>
            <w:tcW w:w="0" w:type="auto"/>
            <w:tcBorders>
              <w:top w:val="nil"/>
              <w:left w:val="nil"/>
              <w:bottom w:val="single" w:sz="4" w:space="0" w:color="auto"/>
              <w:right w:val="single" w:sz="4" w:space="0" w:color="auto"/>
            </w:tcBorders>
            <w:shd w:val="clear" w:color="auto" w:fill="auto"/>
            <w:noWrap/>
            <w:vAlign w:val="center"/>
            <w:hideMark/>
          </w:tcPr>
          <w:p w14:paraId="428CED1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0,6%</w:t>
            </w:r>
          </w:p>
        </w:tc>
        <w:tc>
          <w:tcPr>
            <w:tcW w:w="0" w:type="auto"/>
            <w:tcBorders>
              <w:top w:val="nil"/>
              <w:left w:val="nil"/>
              <w:bottom w:val="single" w:sz="4" w:space="0" w:color="auto"/>
              <w:right w:val="single" w:sz="4" w:space="0" w:color="auto"/>
            </w:tcBorders>
            <w:shd w:val="clear" w:color="auto" w:fill="auto"/>
            <w:noWrap/>
            <w:vAlign w:val="center"/>
            <w:hideMark/>
          </w:tcPr>
          <w:p w14:paraId="33714AD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0,5%</w:t>
            </w:r>
          </w:p>
        </w:tc>
        <w:tc>
          <w:tcPr>
            <w:tcW w:w="0" w:type="auto"/>
            <w:tcBorders>
              <w:top w:val="nil"/>
              <w:left w:val="nil"/>
              <w:bottom w:val="single" w:sz="4" w:space="0" w:color="auto"/>
              <w:right w:val="single" w:sz="4" w:space="0" w:color="auto"/>
            </w:tcBorders>
            <w:shd w:val="clear" w:color="auto" w:fill="auto"/>
            <w:noWrap/>
            <w:vAlign w:val="center"/>
            <w:hideMark/>
          </w:tcPr>
          <w:p w14:paraId="1C51547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0,9%</w:t>
            </w:r>
          </w:p>
        </w:tc>
        <w:tc>
          <w:tcPr>
            <w:tcW w:w="0" w:type="auto"/>
            <w:tcBorders>
              <w:top w:val="nil"/>
              <w:left w:val="nil"/>
              <w:bottom w:val="single" w:sz="4" w:space="0" w:color="auto"/>
              <w:right w:val="single" w:sz="4" w:space="0" w:color="auto"/>
            </w:tcBorders>
            <w:shd w:val="clear" w:color="auto" w:fill="auto"/>
            <w:noWrap/>
            <w:vAlign w:val="center"/>
            <w:hideMark/>
          </w:tcPr>
          <w:p w14:paraId="7721B60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0,9%</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350830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2C0949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5110486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3,0%</w:t>
            </w:r>
          </w:p>
        </w:tc>
      </w:tr>
      <w:tr w:rsidR="004052ED" w:rsidRPr="00982E84" w14:paraId="1A9DCA69"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2F2609A"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Provisiones / Cartera en MORA (cobertura total)</w:t>
            </w:r>
          </w:p>
        </w:tc>
        <w:tc>
          <w:tcPr>
            <w:tcW w:w="0" w:type="auto"/>
            <w:tcBorders>
              <w:top w:val="nil"/>
              <w:left w:val="nil"/>
              <w:bottom w:val="single" w:sz="4" w:space="0" w:color="auto"/>
              <w:right w:val="single" w:sz="4" w:space="0" w:color="auto"/>
            </w:tcBorders>
            <w:shd w:val="clear" w:color="auto" w:fill="auto"/>
            <w:noWrap/>
            <w:vAlign w:val="center"/>
            <w:hideMark/>
          </w:tcPr>
          <w:p w14:paraId="1770B11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74,9%</w:t>
            </w:r>
          </w:p>
        </w:tc>
        <w:tc>
          <w:tcPr>
            <w:tcW w:w="0" w:type="auto"/>
            <w:tcBorders>
              <w:top w:val="nil"/>
              <w:left w:val="nil"/>
              <w:bottom w:val="single" w:sz="4" w:space="0" w:color="auto"/>
              <w:right w:val="single" w:sz="4" w:space="0" w:color="auto"/>
            </w:tcBorders>
            <w:shd w:val="clear" w:color="auto" w:fill="auto"/>
            <w:noWrap/>
            <w:vAlign w:val="center"/>
            <w:hideMark/>
          </w:tcPr>
          <w:p w14:paraId="59467B3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120,2%</w:t>
            </w:r>
          </w:p>
        </w:tc>
        <w:tc>
          <w:tcPr>
            <w:tcW w:w="0" w:type="auto"/>
            <w:tcBorders>
              <w:top w:val="nil"/>
              <w:left w:val="nil"/>
              <w:bottom w:val="single" w:sz="4" w:space="0" w:color="auto"/>
              <w:right w:val="single" w:sz="4" w:space="0" w:color="auto"/>
            </w:tcBorders>
            <w:shd w:val="clear" w:color="auto" w:fill="auto"/>
            <w:noWrap/>
            <w:vAlign w:val="center"/>
            <w:hideMark/>
          </w:tcPr>
          <w:p w14:paraId="7FF2189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117,5%</w:t>
            </w:r>
          </w:p>
        </w:tc>
        <w:tc>
          <w:tcPr>
            <w:tcW w:w="0" w:type="auto"/>
            <w:tcBorders>
              <w:top w:val="nil"/>
              <w:left w:val="nil"/>
              <w:bottom w:val="single" w:sz="4" w:space="0" w:color="auto"/>
              <w:right w:val="single" w:sz="4" w:space="0" w:color="auto"/>
            </w:tcBorders>
            <w:shd w:val="clear" w:color="auto" w:fill="auto"/>
            <w:noWrap/>
            <w:vAlign w:val="center"/>
            <w:hideMark/>
          </w:tcPr>
          <w:p w14:paraId="05A54AD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108,0%</w:t>
            </w:r>
          </w:p>
        </w:tc>
        <w:tc>
          <w:tcPr>
            <w:tcW w:w="0" w:type="auto"/>
            <w:tcBorders>
              <w:top w:val="nil"/>
              <w:left w:val="nil"/>
              <w:bottom w:val="single" w:sz="4" w:space="0" w:color="auto"/>
              <w:right w:val="single" w:sz="4" w:space="0" w:color="auto"/>
            </w:tcBorders>
            <w:shd w:val="clear" w:color="auto" w:fill="auto"/>
            <w:noWrap/>
            <w:vAlign w:val="center"/>
            <w:hideMark/>
          </w:tcPr>
          <w:p w14:paraId="3135F88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78,5%</w:t>
            </w:r>
          </w:p>
        </w:tc>
        <w:tc>
          <w:tcPr>
            <w:tcW w:w="0" w:type="auto"/>
            <w:tcBorders>
              <w:top w:val="nil"/>
              <w:left w:val="nil"/>
              <w:bottom w:val="single" w:sz="4" w:space="0" w:color="auto"/>
              <w:right w:val="single" w:sz="4" w:space="0" w:color="auto"/>
            </w:tcBorders>
            <w:shd w:val="clear" w:color="auto" w:fill="auto"/>
            <w:noWrap/>
            <w:vAlign w:val="center"/>
            <w:hideMark/>
          </w:tcPr>
          <w:p w14:paraId="7E8CDAC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107,3%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7CB25F9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251,6%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20AB09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117,7%</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4F26B29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347,2%</w:t>
            </w:r>
          </w:p>
        </w:tc>
      </w:tr>
      <w:tr w:rsidR="004052ED" w:rsidRPr="00982E84" w14:paraId="070662D2"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26ACE2D" w14:textId="00DC2F3D"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Quebranto </w:t>
            </w:r>
            <w:r w:rsidR="001660DF" w:rsidRPr="00982E84">
              <w:rPr>
                <w:rFonts w:ascii="Arial Narrow" w:hAnsi="Arial Narrow" w:cs="Calibri"/>
                <w:noProof w:val="0"/>
                <w:color w:val="000000"/>
                <w:sz w:val="18"/>
                <w:szCs w:val="18"/>
                <w:lang w:eastAsia="es-CO"/>
              </w:rPr>
              <w:t>Patrimonial (</w:t>
            </w:r>
            <w:r w:rsidRPr="00982E84">
              <w:rPr>
                <w:rFonts w:ascii="Arial Narrow" w:hAnsi="Arial Narrow" w:cs="Calibri"/>
                <w:noProof w:val="0"/>
                <w:color w:val="000000"/>
                <w:sz w:val="18"/>
                <w:szCs w:val="18"/>
                <w:lang w:eastAsia="es-CO"/>
              </w:rPr>
              <w:t>Patrimonio / Aportes)</w:t>
            </w:r>
          </w:p>
        </w:tc>
        <w:tc>
          <w:tcPr>
            <w:tcW w:w="0" w:type="auto"/>
            <w:tcBorders>
              <w:top w:val="nil"/>
              <w:left w:val="nil"/>
              <w:bottom w:val="single" w:sz="4" w:space="0" w:color="auto"/>
              <w:right w:val="single" w:sz="4" w:space="0" w:color="auto"/>
            </w:tcBorders>
            <w:shd w:val="clear" w:color="auto" w:fill="auto"/>
            <w:noWrap/>
            <w:vAlign w:val="center"/>
            <w:hideMark/>
          </w:tcPr>
          <w:p w14:paraId="4674586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106,3%</w:t>
            </w:r>
          </w:p>
        </w:tc>
        <w:tc>
          <w:tcPr>
            <w:tcW w:w="0" w:type="auto"/>
            <w:tcBorders>
              <w:top w:val="nil"/>
              <w:left w:val="nil"/>
              <w:bottom w:val="single" w:sz="4" w:space="0" w:color="auto"/>
              <w:right w:val="single" w:sz="4" w:space="0" w:color="auto"/>
            </w:tcBorders>
            <w:shd w:val="clear" w:color="auto" w:fill="auto"/>
            <w:noWrap/>
            <w:vAlign w:val="center"/>
            <w:hideMark/>
          </w:tcPr>
          <w:p w14:paraId="786F7EB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106,3%</w:t>
            </w:r>
          </w:p>
        </w:tc>
        <w:tc>
          <w:tcPr>
            <w:tcW w:w="0" w:type="auto"/>
            <w:tcBorders>
              <w:top w:val="nil"/>
              <w:left w:val="nil"/>
              <w:bottom w:val="single" w:sz="4" w:space="0" w:color="auto"/>
              <w:right w:val="single" w:sz="4" w:space="0" w:color="auto"/>
            </w:tcBorders>
            <w:shd w:val="clear" w:color="auto" w:fill="auto"/>
            <w:noWrap/>
            <w:vAlign w:val="center"/>
            <w:hideMark/>
          </w:tcPr>
          <w:p w14:paraId="685E226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107,6%</w:t>
            </w:r>
          </w:p>
        </w:tc>
        <w:tc>
          <w:tcPr>
            <w:tcW w:w="0" w:type="auto"/>
            <w:tcBorders>
              <w:top w:val="nil"/>
              <w:left w:val="nil"/>
              <w:bottom w:val="single" w:sz="4" w:space="0" w:color="auto"/>
              <w:right w:val="single" w:sz="4" w:space="0" w:color="auto"/>
            </w:tcBorders>
            <w:shd w:val="clear" w:color="auto" w:fill="auto"/>
            <w:noWrap/>
            <w:vAlign w:val="center"/>
            <w:hideMark/>
          </w:tcPr>
          <w:p w14:paraId="7E59B7A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110,3%</w:t>
            </w:r>
          </w:p>
        </w:tc>
        <w:tc>
          <w:tcPr>
            <w:tcW w:w="0" w:type="auto"/>
            <w:tcBorders>
              <w:top w:val="nil"/>
              <w:left w:val="nil"/>
              <w:bottom w:val="single" w:sz="4" w:space="0" w:color="auto"/>
              <w:right w:val="single" w:sz="4" w:space="0" w:color="auto"/>
            </w:tcBorders>
            <w:shd w:val="clear" w:color="auto" w:fill="auto"/>
            <w:noWrap/>
            <w:vAlign w:val="center"/>
            <w:hideMark/>
          </w:tcPr>
          <w:p w14:paraId="52E8834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110,8%</w:t>
            </w:r>
          </w:p>
        </w:tc>
        <w:tc>
          <w:tcPr>
            <w:tcW w:w="0" w:type="auto"/>
            <w:tcBorders>
              <w:top w:val="nil"/>
              <w:left w:val="nil"/>
              <w:bottom w:val="single" w:sz="4" w:space="0" w:color="auto"/>
              <w:right w:val="single" w:sz="4" w:space="0" w:color="auto"/>
            </w:tcBorders>
            <w:shd w:val="clear" w:color="auto" w:fill="auto"/>
            <w:noWrap/>
            <w:vAlign w:val="center"/>
            <w:hideMark/>
          </w:tcPr>
          <w:p w14:paraId="3CFFFD9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111,5%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3B0BE2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214,8%</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E7AF93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157,5%</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7EB87FA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233,0%</w:t>
            </w:r>
          </w:p>
        </w:tc>
      </w:tr>
      <w:tr w:rsidR="004052ED" w:rsidRPr="00982E84" w14:paraId="27F65975"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B09BF79" w14:textId="7AA3D721"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Inv. + Fiducias y Cartera / </w:t>
            </w:r>
            <w:r w:rsidR="001660DF" w:rsidRPr="00982E84">
              <w:rPr>
                <w:rFonts w:ascii="Arial Narrow" w:hAnsi="Arial Narrow" w:cs="Calibri"/>
                <w:noProof w:val="0"/>
                <w:color w:val="000000"/>
                <w:sz w:val="18"/>
                <w:szCs w:val="18"/>
                <w:lang w:eastAsia="es-CO"/>
              </w:rPr>
              <w:t>Depósitos</w:t>
            </w:r>
            <w:r w:rsidRPr="00982E84">
              <w:rPr>
                <w:rFonts w:ascii="Arial Narrow" w:hAnsi="Arial Narrow" w:cs="Calibri"/>
                <w:noProof w:val="0"/>
                <w:color w:val="000000"/>
                <w:sz w:val="18"/>
                <w:szCs w:val="18"/>
                <w:lang w:eastAsia="es-CO"/>
              </w:rPr>
              <w:t xml:space="preserve"> + Oblig. + Aportes</w:t>
            </w:r>
          </w:p>
        </w:tc>
        <w:tc>
          <w:tcPr>
            <w:tcW w:w="0" w:type="auto"/>
            <w:tcBorders>
              <w:top w:val="nil"/>
              <w:left w:val="nil"/>
              <w:bottom w:val="single" w:sz="4" w:space="0" w:color="auto"/>
              <w:right w:val="single" w:sz="4" w:space="0" w:color="auto"/>
            </w:tcBorders>
            <w:shd w:val="clear" w:color="auto" w:fill="auto"/>
            <w:noWrap/>
            <w:vAlign w:val="center"/>
            <w:hideMark/>
          </w:tcPr>
          <w:p w14:paraId="60034CB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98,4%</w:t>
            </w:r>
          </w:p>
        </w:tc>
        <w:tc>
          <w:tcPr>
            <w:tcW w:w="0" w:type="auto"/>
            <w:tcBorders>
              <w:top w:val="nil"/>
              <w:left w:val="nil"/>
              <w:bottom w:val="single" w:sz="4" w:space="0" w:color="auto"/>
              <w:right w:val="single" w:sz="4" w:space="0" w:color="auto"/>
            </w:tcBorders>
            <w:shd w:val="clear" w:color="auto" w:fill="auto"/>
            <w:noWrap/>
            <w:vAlign w:val="center"/>
            <w:hideMark/>
          </w:tcPr>
          <w:p w14:paraId="79A3C8F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99,7%</w:t>
            </w:r>
          </w:p>
        </w:tc>
        <w:tc>
          <w:tcPr>
            <w:tcW w:w="0" w:type="auto"/>
            <w:tcBorders>
              <w:top w:val="nil"/>
              <w:left w:val="nil"/>
              <w:bottom w:val="single" w:sz="4" w:space="0" w:color="auto"/>
              <w:right w:val="single" w:sz="4" w:space="0" w:color="auto"/>
            </w:tcBorders>
            <w:shd w:val="clear" w:color="auto" w:fill="auto"/>
            <w:noWrap/>
            <w:vAlign w:val="center"/>
            <w:hideMark/>
          </w:tcPr>
          <w:p w14:paraId="1B60E76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100,8%</w:t>
            </w:r>
          </w:p>
        </w:tc>
        <w:tc>
          <w:tcPr>
            <w:tcW w:w="0" w:type="auto"/>
            <w:tcBorders>
              <w:top w:val="nil"/>
              <w:left w:val="nil"/>
              <w:bottom w:val="single" w:sz="4" w:space="0" w:color="auto"/>
              <w:right w:val="single" w:sz="4" w:space="0" w:color="auto"/>
            </w:tcBorders>
            <w:shd w:val="clear" w:color="auto" w:fill="auto"/>
            <w:noWrap/>
            <w:vAlign w:val="center"/>
            <w:hideMark/>
          </w:tcPr>
          <w:p w14:paraId="6F99F4B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102,0%</w:t>
            </w:r>
          </w:p>
        </w:tc>
        <w:tc>
          <w:tcPr>
            <w:tcW w:w="0" w:type="auto"/>
            <w:tcBorders>
              <w:top w:val="nil"/>
              <w:left w:val="nil"/>
              <w:bottom w:val="single" w:sz="4" w:space="0" w:color="auto"/>
              <w:right w:val="single" w:sz="4" w:space="0" w:color="auto"/>
            </w:tcBorders>
            <w:shd w:val="clear" w:color="auto" w:fill="auto"/>
            <w:noWrap/>
            <w:vAlign w:val="center"/>
            <w:hideMark/>
          </w:tcPr>
          <w:p w14:paraId="004E075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103,4%</w:t>
            </w:r>
          </w:p>
        </w:tc>
        <w:tc>
          <w:tcPr>
            <w:tcW w:w="0" w:type="auto"/>
            <w:tcBorders>
              <w:top w:val="nil"/>
              <w:left w:val="nil"/>
              <w:bottom w:val="single" w:sz="4" w:space="0" w:color="auto"/>
              <w:right w:val="single" w:sz="4" w:space="0" w:color="auto"/>
            </w:tcBorders>
            <w:shd w:val="clear" w:color="auto" w:fill="auto"/>
            <w:noWrap/>
            <w:vAlign w:val="center"/>
            <w:hideMark/>
          </w:tcPr>
          <w:p w14:paraId="4C7B8B9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103,0%</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3AA5E4B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117,6%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942FFD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104,8%</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6A5DB50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121,4%</w:t>
            </w:r>
          </w:p>
        </w:tc>
      </w:tr>
      <w:tr w:rsidR="004052ED" w:rsidRPr="00982E84" w14:paraId="4F3190B6"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0D2B2C6"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Activos productivos / Pasivos con costo</w:t>
            </w:r>
          </w:p>
        </w:tc>
        <w:tc>
          <w:tcPr>
            <w:tcW w:w="0" w:type="auto"/>
            <w:tcBorders>
              <w:top w:val="nil"/>
              <w:left w:val="nil"/>
              <w:bottom w:val="single" w:sz="4" w:space="0" w:color="auto"/>
              <w:right w:val="single" w:sz="4" w:space="0" w:color="auto"/>
            </w:tcBorders>
            <w:shd w:val="clear" w:color="auto" w:fill="auto"/>
            <w:noWrap/>
            <w:vAlign w:val="center"/>
            <w:hideMark/>
          </w:tcPr>
          <w:p w14:paraId="1E21248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532,5%</w:t>
            </w:r>
          </w:p>
        </w:tc>
        <w:tc>
          <w:tcPr>
            <w:tcW w:w="0" w:type="auto"/>
            <w:tcBorders>
              <w:top w:val="nil"/>
              <w:left w:val="nil"/>
              <w:bottom w:val="single" w:sz="4" w:space="0" w:color="auto"/>
              <w:right w:val="single" w:sz="4" w:space="0" w:color="auto"/>
            </w:tcBorders>
            <w:shd w:val="clear" w:color="auto" w:fill="auto"/>
            <w:noWrap/>
            <w:vAlign w:val="center"/>
            <w:hideMark/>
          </w:tcPr>
          <w:p w14:paraId="78833DA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433,0%</w:t>
            </w:r>
          </w:p>
        </w:tc>
        <w:tc>
          <w:tcPr>
            <w:tcW w:w="0" w:type="auto"/>
            <w:tcBorders>
              <w:top w:val="nil"/>
              <w:left w:val="nil"/>
              <w:bottom w:val="single" w:sz="4" w:space="0" w:color="auto"/>
              <w:right w:val="single" w:sz="4" w:space="0" w:color="auto"/>
            </w:tcBorders>
            <w:shd w:val="clear" w:color="auto" w:fill="auto"/>
            <w:noWrap/>
            <w:vAlign w:val="center"/>
            <w:hideMark/>
          </w:tcPr>
          <w:p w14:paraId="5DE073F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324,3%</w:t>
            </w:r>
          </w:p>
        </w:tc>
        <w:tc>
          <w:tcPr>
            <w:tcW w:w="0" w:type="auto"/>
            <w:tcBorders>
              <w:top w:val="nil"/>
              <w:left w:val="nil"/>
              <w:bottom w:val="single" w:sz="4" w:space="0" w:color="auto"/>
              <w:right w:val="single" w:sz="4" w:space="0" w:color="auto"/>
            </w:tcBorders>
            <w:shd w:val="clear" w:color="auto" w:fill="auto"/>
            <w:noWrap/>
            <w:vAlign w:val="center"/>
            <w:hideMark/>
          </w:tcPr>
          <w:p w14:paraId="06CD141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257,5%</w:t>
            </w:r>
          </w:p>
        </w:tc>
        <w:tc>
          <w:tcPr>
            <w:tcW w:w="0" w:type="auto"/>
            <w:tcBorders>
              <w:top w:val="nil"/>
              <w:left w:val="nil"/>
              <w:bottom w:val="single" w:sz="4" w:space="0" w:color="auto"/>
              <w:right w:val="single" w:sz="4" w:space="0" w:color="auto"/>
            </w:tcBorders>
            <w:shd w:val="clear" w:color="auto" w:fill="auto"/>
            <w:noWrap/>
            <w:vAlign w:val="center"/>
            <w:hideMark/>
          </w:tcPr>
          <w:p w14:paraId="0489400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227,2%</w:t>
            </w:r>
          </w:p>
        </w:tc>
        <w:tc>
          <w:tcPr>
            <w:tcW w:w="0" w:type="auto"/>
            <w:tcBorders>
              <w:top w:val="nil"/>
              <w:left w:val="nil"/>
              <w:bottom w:val="single" w:sz="4" w:space="0" w:color="auto"/>
              <w:right w:val="single" w:sz="4" w:space="0" w:color="auto"/>
            </w:tcBorders>
            <w:shd w:val="clear" w:color="auto" w:fill="auto"/>
            <w:noWrap/>
            <w:vAlign w:val="center"/>
            <w:hideMark/>
          </w:tcPr>
          <w:p w14:paraId="206B104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204,2%</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65D7B8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176,5%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B58687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133,0%</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59ACA48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178,1%</w:t>
            </w:r>
          </w:p>
        </w:tc>
      </w:tr>
      <w:tr w:rsidR="004052ED" w:rsidRPr="00982E84" w14:paraId="5A7C2DA4"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B8967A4"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Activos Fijos a Activos </w:t>
            </w:r>
          </w:p>
        </w:tc>
        <w:tc>
          <w:tcPr>
            <w:tcW w:w="0" w:type="auto"/>
            <w:tcBorders>
              <w:top w:val="nil"/>
              <w:left w:val="nil"/>
              <w:bottom w:val="single" w:sz="4" w:space="0" w:color="auto"/>
              <w:right w:val="single" w:sz="4" w:space="0" w:color="auto"/>
            </w:tcBorders>
            <w:shd w:val="clear" w:color="auto" w:fill="auto"/>
            <w:noWrap/>
            <w:vAlign w:val="center"/>
            <w:hideMark/>
          </w:tcPr>
          <w:p w14:paraId="2159CA0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0,1%</w:t>
            </w:r>
          </w:p>
        </w:tc>
        <w:tc>
          <w:tcPr>
            <w:tcW w:w="0" w:type="auto"/>
            <w:tcBorders>
              <w:top w:val="nil"/>
              <w:left w:val="nil"/>
              <w:bottom w:val="single" w:sz="4" w:space="0" w:color="auto"/>
              <w:right w:val="single" w:sz="4" w:space="0" w:color="auto"/>
            </w:tcBorders>
            <w:shd w:val="clear" w:color="auto" w:fill="auto"/>
            <w:noWrap/>
            <w:vAlign w:val="center"/>
            <w:hideMark/>
          </w:tcPr>
          <w:p w14:paraId="0CA86B6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0,2%</w:t>
            </w:r>
          </w:p>
        </w:tc>
        <w:tc>
          <w:tcPr>
            <w:tcW w:w="0" w:type="auto"/>
            <w:tcBorders>
              <w:top w:val="nil"/>
              <w:left w:val="nil"/>
              <w:bottom w:val="single" w:sz="4" w:space="0" w:color="auto"/>
              <w:right w:val="single" w:sz="4" w:space="0" w:color="auto"/>
            </w:tcBorders>
            <w:shd w:val="clear" w:color="auto" w:fill="auto"/>
            <w:noWrap/>
            <w:vAlign w:val="center"/>
            <w:hideMark/>
          </w:tcPr>
          <w:p w14:paraId="342C0CE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0,3%</w:t>
            </w:r>
          </w:p>
        </w:tc>
        <w:tc>
          <w:tcPr>
            <w:tcW w:w="0" w:type="auto"/>
            <w:tcBorders>
              <w:top w:val="nil"/>
              <w:left w:val="nil"/>
              <w:bottom w:val="single" w:sz="4" w:space="0" w:color="auto"/>
              <w:right w:val="single" w:sz="4" w:space="0" w:color="auto"/>
            </w:tcBorders>
            <w:shd w:val="clear" w:color="auto" w:fill="auto"/>
            <w:noWrap/>
            <w:vAlign w:val="center"/>
            <w:hideMark/>
          </w:tcPr>
          <w:p w14:paraId="18F6E6C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0,2%</w:t>
            </w:r>
          </w:p>
        </w:tc>
        <w:tc>
          <w:tcPr>
            <w:tcW w:w="0" w:type="auto"/>
            <w:tcBorders>
              <w:top w:val="nil"/>
              <w:left w:val="nil"/>
              <w:bottom w:val="single" w:sz="4" w:space="0" w:color="auto"/>
              <w:right w:val="single" w:sz="4" w:space="0" w:color="auto"/>
            </w:tcBorders>
            <w:shd w:val="clear" w:color="auto" w:fill="auto"/>
            <w:noWrap/>
            <w:vAlign w:val="center"/>
            <w:hideMark/>
          </w:tcPr>
          <w:p w14:paraId="52FF843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0,1%</w:t>
            </w:r>
          </w:p>
        </w:tc>
        <w:tc>
          <w:tcPr>
            <w:tcW w:w="0" w:type="auto"/>
            <w:tcBorders>
              <w:top w:val="nil"/>
              <w:left w:val="nil"/>
              <w:bottom w:val="single" w:sz="4" w:space="0" w:color="auto"/>
              <w:right w:val="single" w:sz="4" w:space="0" w:color="auto"/>
            </w:tcBorders>
            <w:shd w:val="clear" w:color="auto" w:fill="auto"/>
            <w:noWrap/>
            <w:vAlign w:val="center"/>
            <w:hideMark/>
          </w:tcPr>
          <w:p w14:paraId="2F7FB60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176FD0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3,9%</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CD641F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1,5%</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22ACCE8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5,7%</w:t>
            </w:r>
          </w:p>
        </w:tc>
      </w:tr>
      <w:tr w:rsidR="004052ED" w:rsidRPr="00982E84" w14:paraId="47DEC136"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608C89F9" w14:textId="41C9D4EF" w:rsidR="00982E84" w:rsidRPr="00982E84" w:rsidRDefault="001660DF"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Depósitos</w:t>
            </w:r>
            <w:r w:rsidR="00982E84" w:rsidRPr="00982E84">
              <w:rPr>
                <w:rFonts w:ascii="Arial Narrow" w:hAnsi="Arial Narrow" w:cs="Calibri"/>
                <w:noProof w:val="0"/>
                <w:color w:val="000000"/>
                <w:sz w:val="18"/>
                <w:szCs w:val="18"/>
                <w:lang w:eastAsia="es-CO"/>
              </w:rPr>
              <w:t xml:space="preserve"> / Cartera </w:t>
            </w:r>
          </w:p>
        </w:tc>
        <w:tc>
          <w:tcPr>
            <w:tcW w:w="0" w:type="auto"/>
            <w:tcBorders>
              <w:top w:val="nil"/>
              <w:left w:val="nil"/>
              <w:bottom w:val="single" w:sz="4" w:space="0" w:color="auto"/>
              <w:right w:val="single" w:sz="4" w:space="0" w:color="auto"/>
            </w:tcBorders>
            <w:shd w:val="clear" w:color="auto" w:fill="auto"/>
            <w:noWrap/>
            <w:vAlign w:val="center"/>
            <w:hideMark/>
          </w:tcPr>
          <w:p w14:paraId="0A960F8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21,0%</w:t>
            </w:r>
          </w:p>
        </w:tc>
        <w:tc>
          <w:tcPr>
            <w:tcW w:w="0" w:type="auto"/>
            <w:tcBorders>
              <w:top w:val="nil"/>
              <w:left w:val="nil"/>
              <w:bottom w:val="single" w:sz="4" w:space="0" w:color="auto"/>
              <w:right w:val="single" w:sz="4" w:space="0" w:color="auto"/>
            </w:tcBorders>
            <w:shd w:val="clear" w:color="auto" w:fill="auto"/>
            <w:noWrap/>
            <w:vAlign w:val="center"/>
            <w:hideMark/>
          </w:tcPr>
          <w:p w14:paraId="39DE10A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24,7%</w:t>
            </w:r>
          </w:p>
        </w:tc>
        <w:tc>
          <w:tcPr>
            <w:tcW w:w="0" w:type="auto"/>
            <w:tcBorders>
              <w:top w:val="nil"/>
              <w:left w:val="nil"/>
              <w:bottom w:val="single" w:sz="4" w:space="0" w:color="auto"/>
              <w:right w:val="single" w:sz="4" w:space="0" w:color="auto"/>
            </w:tcBorders>
            <w:shd w:val="clear" w:color="auto" w:fill="auto"/>
            <w:noWrap/>
            <w:vAlign w:val="center"/>
            <w:hideMark/>
          </w:tcPr>
          <w:p w14:paraId="1732688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32,7%</w:t>
            </w:r>
          </w:p>
        </w:tc>
        <w:tc>
          <w:tcPr>
            <w:tcW w:w="0" w:type="auto"/>
            <w:tcBorders>
              <w:top w:val="nil"/>
              <w:left w:val="nil"/>
              <w:bottom w:val="single" w:sz="4" w:space="0" w:color="auto"/>
              <w:right w:val="single" w:sz="4" w:space="0" w:color="auto"/>
            </w:tcBorders>
            <w:shd w:val="clear" w:color="auto" w:fill="auto"/>
            <w:noWrap/>
            <w:vAlign w:val="center"/>
            <w:hideMark/>
          </w:tcPr>
          <w:p w14:paraId="03E0FF4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42,1%</w:t>
            </w:r>
          </w:p>
        </w:tc>
        <w:tc>
          <w:tcPr>
            <w:tcW w:w="0" w:type="auto"/>
            <w:tcBorders>
              <w:top w:val="nil"/>
              <w:left w:val="nil"/>
              <w:bottom w:val="single" w:sz="4" w:space="0" w:color="auto"/>
              <w:right w:val="single" w:sz="4" w:space="0" w:color="auto"/>
            </w:tcBorders>
            <w:shd w:val="clear" w:color="auto" w:fill="auto"/>
            <w:noWrap/>
            <w:vAlign w:val="center"/>
            <w:hideMark/>
          </w:tcPr>
          <w:p w14:paraId="69AE006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47,2%</w:t>
            </w:r>
          </w:p>
        </w:tc>
        <w:tc>
          <w:tcPr>
            <w:tcW w:w="0" w:type="auto"/>
            <w:tcBorders>
              <w:top w:val="nil"/>
              <w:left w:val="nil"/>
              <w:bottom w:val="single" w:sz="4" w:space="0" w:color="auto"/>
              <w:right w:val="single" w:sz="4" w:space="0" w:color="auto"/>
            </w:tcBorders>
            <w:shd w:val="clear" w:color="auto" w:fill="auto"/>
            <w:noWrap/>
            <w:vAlign w:val="center"/>
            <w:hideMark/>
          </w:tcPr>
          <w:p w14:paraId="5352B02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51,8%</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63BE91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95,2%</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369B79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91,3%</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69B4604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123,8%</w:t>
            </w:r>
          </w:p>
        </w:tc>
      </w:tr>
      <w:tr w:rsidR="004052ED" w:rsidRPr="00982E84" w14:paraId="1048B57D"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47A715A6"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Endeudamiento Bancario </w:t>
            </w:r>
          </w:p>
        </w:tc>
        <w:tc>
          <w:tcPr>
            <w:tcW w:w="0" w:type="auto"/>
            <w:tcBorders>
              <w:top w:val="nil"/>
              <w:left w:val="nil"/>
              <w:bottom w:val="single" w:sz="4" w:space="0" w:color="auto"/>
              <w:right w:val="single" w:sz="4" w:space="0" w:color="auto"/>
            </w:tcBorders>
            <w:shd w:val="clear" w:color="auto" w:fill="auto"/>
            <w:noWrap/>
            <w:vAlign w:val="center"/>
            <w:hideMark/>
          </w:tcPr>
          <w:p w14:paraId="6FF663C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auto"/>
            <w:noWrap/>
            <w:vAlign w:val="center"/>
            <w:hideMark/>
          </w:tcPr>
          <w:p w14:paraId="5A5DFD3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auto"/>
            <w:noWrap/>
            <w:vAlign w:val="center"/>
            <w:hideMark/>
          </w:tcPr>
          <w:p w14:paraId="62C8FF6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auto"/>
            <w:noWrap/>
            <w:vAlign w:val="center"/>
            <w:hideMark/>
          </w:tcPr>
          <w:p w14:paraId="53FBD28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auto"/>
            <w:noWrap/>
            <w:vAlign w:val="center"/>
            <w:hideMark/>
          </w:tcPr>
          <w:p w14:paraId="7EC7C43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auto"/>
            <w:noWrap/>
            <w:vAlign w:val="center"/>
            <w:hideMark/>
          </w:tcPr>
          <w:p w14:paraId="50BFE0B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C1C282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2,7%</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F3CC34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0,0%</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291B1D8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0,7%</w:t>
            </w:r>
          </w:p>
        </w:tc>
      </w:tr>
      <w:tr w:rsidR="004052ED" w:rsidRPr="00982E84" w14:paraId="4B9919F4"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50673009"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Cartera / Activos </w:t>
            </w:r>
          </w:p>
        </w:tc>
        <w:tc>
          <w:tcPr>
            <w:tcW w:w="0" w:type="auto"/>
            <w:tcBorders>
              <w:top w:val="nil"/>
              <w:left w:val="nil"/>
              <w:bottom w:val="single" w:sz="4" w:space="0" w:color="auto"/>
              <w:right w:val="single" w:sz="4" w:space="0" w:color="auto"/>
            </w:tcBorders>
            <w:shd w:val="clear" w:color="auto" w:fill="auto"/>
            <w:noWrap/>
            <w:vAlign w:val="center"/>
            <w:hideMark/>
          </w:tcPr>
          <w:p w14:paraId="21AAA8E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81,8%</w:t>
            </w:r>
          </w:p>
        </w:tc>
        <w:tc>
          <w:tcPr>
            <w:tcW w:w="0" w:type="auto"/>
            <w:tcBorders>
              <w:top w:val="nil"/>
              <w:left w:val="nil"/>
              <w:bottom w:val="single" w:sz="4" w:space="0" w:color="auto"/>
              <w:right w:val="single" w:sz="4" w:space="0" w:color="auto"/>
            </w:tcBorders>
            <w:shd w:val="clear" w:color="auto" w:fill="auto"/>
            <w:noWrap/>
            <w:vAlign w:val="center"/>
            <w:hideMark/>
          </w:tcPr>
          <w:p w14:paraId="2B1D90E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87,0%</w:t>
            </w:r>
          </w:p>
        </w:tc>
        <w:tc>
          <w:tcPr>
            <w:tcW w:w="0" w:type="auto"/>
            <w:tcBorders>
              <w:top w:val="nil"/>
              <w:left w:val="nil"/>
              <w:bottom w:val="single" w:sz="4" w:space="0" w:color="auto"/>
              <w:right w:val="single" w:sz="4" w:space="0" w:color="auto"/>
            </w:tcBorders>
            <w:shd w:val="clear" w:color="auto" w:fill="auto"/>
            <w:noWrap/>
            <w:vAlign w:val="center"/>
            <w:hideMark/>
          </w:tcPr>
          <w:p w14:paraId="284C237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88,7%</w:t>
            </w:r>
          </w:p>
        </w:tc>
        <w:tc>
          <w:tcPr>
            <w:tcW w:w="0" w:type="auto"/>
            <w:tcBorders>
              <w:top w:val="nil"/>
              <w:left w:val="nil"/>
              <w:bottom w:val="single" w:sz="4" w:space="0" w:color="auto"/>
              <w:right w:val="single" w:sz="4" w:space="0" w:color="auto"/>
            </w:tcBorders>
            <w:shd w:val="clear" w:color="auto" w:fill="auto"/>
            <w:noWrap/>
            <w:vAlign w:val="center"/>
            <w:hideMark/>
          </w:tcPr>
          <w:p w14:paraId="0BF86AC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86,3%</w:t>
            </w:r>
          </w:p>
        </w:tc>
        <w:tc>
          <w:tcPr>
            <w:tcW w:w="0" w:type="auto"/>
            <w:tcBorders>
              <w:top w:val="nil"/>
              <w:left w:val="nil"/>
              <w:bottom w:val="single" w:sz="4" w:space="0" w:color="auto"/>
              <w:right w:val="single" w:sz="4" w:space="0" w:color="auto"/>
            </w:tcBorders>
            <w:shd w:val="clear" w:color="auto" w:fill="auto"/>
            <w:noWrap/>
            <w:vAlign w:val="center"/>
            <w:hideMark/>
          </w:tcPr>
          <w:p w14:paraId="542483F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88,5%</w:t>
            </w:r>
          </w:p>
        </w:tc>
        <w:tc>
          <w:tcPr>
            <w:tcW w:w="0" w:type="auto"/>
            <w:tcBorders>
              <w:top w:val="nil"/>
              <w:left w:val="nil"/>
              <w:bottom w:val="single" w:sz="4" w:space="0" w:color="auto"/>
              <w:right w:val="single" w:sz="4" w:space="0" w:color="auto"/>
            </w:tcBorders>
            <w:shd w:val="clear" w:color="auto" w:fill="auto"/>
            <w:noWrap/>
            <w:vAlign w:val="center"/>
            <w:hideMark/>
          </w:tcPr>
          <w:p w14:paraId="17E7A5B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90,8%</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CCD81E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70,3%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2FC35C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74,9%</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00A8177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84,2%</w:t>
            </w:r>
          </w:p>
        </w:tc>
      </w:tr>
      <w:tr w:rsidR="004052ED" w:rsidRPr="00982E84" w14:paraId="3A1509F4"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4B858ACB" w14:textId="0E3D2933" w:rsidR="00982E84" w:rsidRPr="00982E84" w:rsidRDefault="004052ED" w:rsidP="00982E84">
            <w:pPr>
              <w:rPr>
                <w:rFonts w:ascii="Arial Narrow" w:hAnsi="Arial Narrow" w:cs="Calibri"/>
                <w:noProof w:val="0"/>
                <w:color w:val="000000"/>
                <w:sz w:val="18"/>
                <w:szCs w:val="18"/>
                <w:lang w:eastAsia="es-CO"/>
              </w:rPr>
            </w:pPr>
            <w:r>
              <w:rPr>
                <w:rFonts w:ascii="Arial Narrow" w:hAnsi="Arial Narrow" w:cs="Calibri"/>
                <w:noProof w:val="0"/>
                <w:color w:val="000000"/>
                <w:sz w:val="18"/>
                <w:szCs w:val="18"/>
                <w:lang w:eastAsia="es-CO"/>
              </w:rPr>
              <w:t>Liquidez CP</w:t>
            </w:r>
            <w:r w:rsidR="00982E84" w:rsidRPr="00982E84">
              <w:rPr>
                <w:rFonts w:ascii="Arial Narrow" w:hAnsi="Arial Narrow" w:cs="Calibri"/>
                <w:noProof w:val="0"/>
                <w:color w:val="000000"/>
                <w:sz w:val="18"/>
                <w:szCs w:val="18"/>
                <w:lang w:eastAsia="es-CO"/>
              </w:rPr>
              <w:t xml:space="preserve"> / Depósitos y aportes</w:t>
            </w:r>
          </w:p>
        </w:tc>
        <w:tc>
          <w:tcPr>
            <w:tcW w:w="0" w:type="auto"/>
            <w:tcBorders>
              <w:top w:val="nil"/>
              <w:left w:val="nil"/>
              <w:bottom w:val="single" w:sz="4" w:space="0" w:color="auto"/>
              <w:right w:val="single" w:sz="4" w:space="0" w:color="auto"/>
            </w:tcBorders>
            <w:shd w:val="clear" w:color="auto" w:fill="auto"/>
            <w:noWrap/>
            <w:vAlign w:val="center"/>
            <w:hideMark/>
          </w:tcPr>
          <w:p w14:paraId="5D2A7B4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19,1%</w:t>
            </w:r>
          </w:p>
        </w:tc>
        <w:tc>
          <w:tcPr>
            <w:tcW w:w="0" w:type="auto"/>
            <w:tcBorders>
              <w:top w:val="nil"/>
              <w:left w:val="nil"/>
              <w:bottom w:val="single" w:sz="4" w:space="0" w:color="auto"/>
              <w:right w:val="single" w:sz="4" w:space="0" w:color="auto"/>
            </w:tcBorders>
            <w:shd w:val="clear" w:color="auto" w:fill="auto"/>
            <w:noWrap/>
            <w:vAlign w:val="center"/>
            <w:hideMark/>
          </w:tcPr>
          <w:p w14:paraId="41C8B52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13,7%</w:t>
            </w:r>
          </w:p>
        </w:tc>
        <w:tc>
          <w:tcPr>
            <w:tcW w:w="0" w:type="auto"/>
            <w:tcBorders>
              <w:top w:val="nil"/>
              <w:left w:val="nil"/>
              <w:bottom w:val="single" w:sz="4" w:space="0" w:color="auto"/>
              <w:right w:val="single" w:sz="4" w:space="0" w:color="auto"/>
            </w:tcBorders>
            <w:shd w:val="clear" w:color="auto" w:fill="auto"/>
            <w:noWrap/>
            <w:vAlign w:val="center"/>
            <w:hideMark/>
          </w:tcPr>
          <w:p w14:paraId="4BDA68E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11,8%</w:t>
            </w:r>
          </w:p>
        </w:tc>
        <w:tc>
          <w:tcPr>
            <w:tcW w:w="0" w:type="auto"/>
            <w:tcBorders>
              <w:top w:val="nil"/>
              <w:left w:val="nil"/>
              <w:bottom w:val="single" w:sz="4" w:space="0" w:color="auto"/>
              <w:right w:val="single" w:sz="4" w:space="0" w:color="auto"/>
            </w:tcBorders>
            <w:shd w:val="clear" w:color="auto" w:fill="auto"/>
            <w:noWrap/>
            <w:vAlign w:val="center"/>
            <w:hideMark/>
          </w:tcPr>
          <w:p w14:paraId="14F6D6D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14,2%</w:t>
            </w:r>
          </w:p>
        </w:tc>
        <w:tc>
          <w:tcPr>
            <w:tcW w:w="0" w:type="auto"/>
            <w:tcBorders>
              <w:top w:val="nil"/>
              <w:left w:val="nil"/>
              <w:bottom w:val="single" w:sz="4" w:space="0" w:color="auto"/>
              <w:right w:val="single" w:sz="4" w:space="0" w:color="auto"/>
            </w:tcBorders>
            <w:shd w:val="clear" w:color="auto" w:fill="auto"/>
            <w:noWrap/>
            <w:vAlign w:val="center"/>
            <w:hideMark/>
          </w:tcPr>
          <w:p w14:paraId="5C9D7C3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12,1%</w:t>
            </w:r>
          </w:p>
        </w:tc>
        <w:tc>
          <w:tcPr>
            <w:tcW w:w="0" w:type="auto"/>
            <w:tcBorders>
              <w:top w:val="nil"/>
              <w:left w:val="nil"/>
              <w:bottom w:val="single" w:sz="4" w:space="0" w:color="auto"/>
              <w:right w:val="single" w:sz="4" w:space="0" w:color="auto"/>
            </w:tcBorders>
            <w:shd w:val="clear" w:color="auto" w:fill="auto"/>
            <w:noWrap/>
            <w:vAlign w:val="center"/>
            <w:hideMark/>
          </w:tcPr>
          <w:p w14:paraId="20B2BF4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4606E8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37,6%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27C9D7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27,9%</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01B28E9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50,1%</w:t>
            </w:r>
          </w:p>
        </w:tc>
      </w:tr>
      <w:tr w:rsidR="004052ED" w:rsidRPr="00982E84" w14:paraId="06FE8D83"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542BB0F9"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Patrimonio sin aportes / Activos</w:t>
            </w:r>
          </w:p>
        </w:tc>
        <w:tc>
          <w:tcPr>
            <w:tcW w:w="0" w:type="auto"/>
            <w:tcBorders>
              <w:top w:val="nil"/>
              <w:left w:val="nil"/>
              <w:bottom w:val="single" w:sz="4" w:space="0" w:color="auto"/>
              <w:right w:val="single" w:sz="4" w:space="0" w:color="auto"/>
            </w:tcBorders>
            <w:shd w:val="clear" w:color="auto" w:fill="auto"/>
            <w:noWrap/>
            <w:vAlign w:val="center"/>
            <w:hideMark/>
          </w:tcPr>
          <w:p w14:paraId="2B3122C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4,8%</w:t>
            </w:r>
          </w:p>
        </w:tc>
        <w:tc>
          <w:tcPr>
            <w:tcW w:w="0" w:type="auto"/>
            <w:tcBorders>
              <w:top w:val="nil"/>
              <w:left w:val="nil"/>
              <w:bottom w:val="single" w:sz="4" w:space="0" w:color="auto"/>
              <w:right w:val="single" w:sz="4" w:space="0" w:color="auto"/>
            </w:tcBorders>
            <w:shd w:val="clear" w:color="auto" w:fill="auto"/>
            <w:noWrap/>
            <w:vAlign w:val="center"/>
            <w:hideMark/>
          </w:tcPr>
          <w:p w14:paraId="170F78A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4,5%</w:t>
            </w:r>
          </w:p>
        </w:tc>
        <w:tc>
          <w:tcPr>
            <w:tcW w:w="0" w:type="auto"/>
            <w:tcBorders>
              <w:top w:val="nil"/>
              <w:left w:val="nil"/>
              <w:bottom w:val="single" w:sz="4" w:space="0" w:color="auto"/>
              <w:right w:val="single" w:sz="4" w:space="0" w:color="auto"/>
            </w:tcBorders>
            <w:shd w:val="clear" w:color="auto" w:fill="auto"/>
            <w:noWrap/>
            <w:vAlign w:val="center"/>
            <w:hideMark/>
          </w:tcPr>
          <w:p w14:paraId="47950C3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4,9%</w:t>
            </w:r>
          </w:p>
        </w:tc>
        <w:tc>
          <w:tcPr>
            <w:tcW w:w="0" w:type="auto"/>
            <w:tcBorders>
              <w:top w:val="nil"/>
              <w:left w:val="nil"/>
              <w:bottom w:val="single" w:sz="4" w:space="0" w:color="auto"/>
              <w:right w:val="single" w:sz="4" w:space="0" w:color="auto"/>
            </w:tcBorders>
            <w:shd w:val="clear" w:color="auto" w:fill="auto"/>
            <w:noWrap/>
            <w:vAlign w:val="center"/>
            <w:hideMark/>
          </w:tcPr>
          <w:p w14:paraId="3C0185F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3,7%</w:t>
            </w:r>
          </w:p>
        </w:tc>
        <w:tc>
          <w:tcPr>
            <w:tcW w:w="0" w:type="auto"/>
            <w:tcBorders>
              <w:top w:val="nil"/>
              <w:left w:val="nil"/>
              <w:bottom w:val="single" w:sz="4" w:space="0" w:color="auto"/>
              <w:right w:val="single" w:sz="4" w:space="0" w:color="auto"/>
            </w:tcBorders>
            <w:shd w:val="clear" w:color="auto" w:fill="auto"/>
            <w:noWrap/>
            <w:vAlign w:val="center"/>
            <w:hideMark/>
          </w:tcPr>
          <w:p w14:paraId="217E6B7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3,6%</w:t>
            </w:r>
          </w:p>
        </w:tc>
        <w:tc>
          <w:tcPr>
            <w:tcW w:w="0" w:type="auto"/>
            <w:tcBorders>
              <w:top w:val="nil"/>
              <w:left w:val="nil"/>
              <w:bottom w:val="single" w:sz="4" w:space="0" w:color="auto"/>
              <w:right w:val="single" w:sz="4" w:space="0" w:color="auto"/>
            </w:tcBorders>
            <w:shd w:val="clear" w:color="auto" w:fill="auto"/>
            <w:noWrap/>
            <w:vAlign w:val="center"/>
            <w:hideMark/>
          </w:tcPr>
          <w:p w14:paraId="09ECA5C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6A12B1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11,8%</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0001DF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7,2%</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1F89DD6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16,3%</w:t>
            </w:r>
          </w:p>
        </w:tc>
      </w:tr>
      <w:tr w:rsidR="004052ED" w:rsidRPr="00982E84" w14:paraId="7F9521DF"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6E878F7D" w14:textId="2A718D9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Suficiencia de Margen (Sin det, deprec, otros g)</w:t>
            </w:r>
          </w:p>
        </w:tc>
        <w:tc>
          <w:tcPr>
            <w:tcW w:w="0" w:type="auto"/>
            <w:tcBorders>
              <w:top w:val="nil"/>
              <w:left w:val="nil"/>
              <w:bottom w:val="single" w:sz="4" w:space="0" w:color="auto"/>
              <w:right w:val="single" w:sz="4" w:space="0" w:color="auto"/>
            </w:tcBorders>
            <w:shd w:val="clear" w:color="auto" w:fill="auto"/>
            <w:noWrap/>
            <w:vAlign w:val="center"/>
            <w:hideMark/>
          </w:tcPr>
          <w:p w14:paraId="6198916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283,7%</w:t>
            </w:r>
          </w:p>
        </w:tc>
        <w:tc>
          <w:tcPr>
            <w:tcW w:w="0" w:type="auto"/>
            <w:tcBorders>
              <w:top w:val="nil"/>
              <w:left w:val="nil"/>
              <w:bottom w:val="single" w:sz="4" w:space="0" w:color="auto"/>
              <w:right w:val="single" w:sz="4" w:space="0" w:color="auto"/>
            </w:tcBorders>
            <w:shd w:val="clear" w:color="auto" w:fill="auto"/>
            <w:noWrap/>
            <w:vAlign w:val="center"/>
            <w:hideMark/>
          </w:tcPr>
          <w:p w14:paraId="350E813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252,8%</w:t>
            </w:r>
          </w:p>
        </w:tc>
        <w:tc>
          <w:tcPr>
            <w:tcW w:w="0" w:type="auto"/>
            <w:tcBorders>
              <w:top w:val="nil"/>
              <w:left w:val="nil"/>
              <w:bottom w:val="single" w:sz="4" w:space="0" w:color="auto"/>
              <w:right w:val="single" w:sz="4" w:space="0" w:color="auto"/>
            </w:tcBorders>
            <w:shd w:val="clear" w:color="auto" w:fill="auto"/>
            <w:noWrap/>
            <w:vAlign w:val="center"/>
            <w:hideMark/>
          </w:tcPr>
          <w:p w14:paraId="08801DA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237,3%</w:t>
            </w:r>
          </w:p>
        </w:tc>
        <w:tc>
          <w:tcPr>
            <w:tcW w:w="0" w:type="auto"/>
            <w:tcBorders>
              <w:top w:val="nil"/>
              <w:left w:val="nil"/>
              <w:bottom w:val="single" w:sz="4" w:space="0" w:color="auto"/>
              <w:right w:val="single" w:sz="4" w:space="0" w:color="auto"/>
            </w:tcBorders>
            <w:shd w:val="clear" w:color="auto" w:fill="auto"/>
            <w:noWrap/>
            <w:vAlign w:val="center"/>
            <w:hideMark/>
          </w:tcPr>
          <w:p w14:paraId="35FE877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232,2%</w:t>
            </w:r>
          </w:p>
        </w:tc>
        <w:tc>
          <w:tcPr>
            <w:tcW w:w="0" w:type="auto"/>
            <w:tcBorders>
              <w:top w:val="nil"/>
              <w:left w:val="nil"/>
              <w:bottom w:val="single" w:sz="4" w:space="0" w:color="auto"/>
              <w:right w:val="single" w:sz="4" w:space="0" w:color="auto"/>
            </w:tcBorders>
            <w:shd w:val="clear" w:color="auto" w:fill="auto"/>
            <w:noWrap/>
            <w:vAlign w:val="center"/>
            <w:hideMark/>
          </w:tcPr>
          <w:p w14:paraId="00A03E2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221,8%</w:t>
            </w:r>
          </w:p>
        </w:tc>
        <w:tc>
          <w:tcPr>
            <w:tcW w:w="0" w:type="auto"/>
            <w:tcBorders>
              <w:top w:val="nil"/>
              <w:left w:val="nil"/>
              <w:bottom w:val="single" w:sz="4" w:space="0" w:color="auto"/>
              <w:right w:val="single" w:sz="4" w:space="0" w:color="auto"/>
            </w:tcBorders>
            <w:shd w:val="clear" w:color="auto" w:fill="auto"/>
            <w:noWrap/>
            <w:vAlign w:val="center"/>
            <w:hideMark/>
          </w:tcPr>
          <w:p w14:paraId="1E7DD23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240,1%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BF62C3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181,3%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E0C4EE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161,1%</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093CE11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210,2%</w:t>
            </w:r>
          </w:p>
        </w:tc>
      </w:tr>
      <w:tr w:rsidR="004052ED" w:rsidRPr="00982E84" w14:paraId="4D2E8DF5"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7417062"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Margen sin 511095 ni 523095 ni recuperaciones</w:t>
            </w:r>
          </w:p>
        </w:tc>
        <w:tc>
          <w:tcPr>
            <w:tcW w:w="0" w:type="auto"/>
            <w:tcBorders>
              <w:top w:val="nil"/>
              <w:left w:val="nil"/>
              <w:bottom w:val="single" w:sz="4" w:space="0" w:color="auto"/>
              <w:right w:val="single" w:sz="4" w:space="0" w:color="auto"/>
            </w:tcBorders>
            <w:shd w:val="clear" w:color="auto" w:fill="auto"/>
            <w:noWrap/>
            <w:vAlign w:val="center"/>
            <w:hideMark/>
          </w:tcPr>
          <w:p w14:paraId="4481298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45,9%</w:t>
            </w:r>
          </w:p>
        </w:tc>
        <w:tc>
          <w:tcPr>
            <w:tcW w:w="0" w:type="auto"/>
            <w:tcBorders>
              <w:top w:val="nil"/>
              <w:left w:val="nil"/>
              <w:bottom w:val="single" w:sz="4" w:space="0" w:color="auto"/>
              <w:right w:val="single" w:sz="4" w:space="0" w:color="auto"/>
            </w:tcBorders>
            <w:shd w:val="clear" w:color="auto" w:fill="auto"/>
            <w:noWrap/>
            <w:vAlign w:val="center"/>
            <w:hideMark/>
          </w:tcPr>
          <w:p w14:paraId="2A24112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51,0%</w:t>
            </w:r>
          </w:p>
        </w:tc>
        <w:tc>
          <w:tcPr>
            <w:tcW w:w="0" w:type="auto"/>
            <w:tcBorders>
              <w:top w:val="nil"/>
              <w:left w:val="nil"/>
              <w:bottom w:val="single" w:sz="4" w:space="0" w:color="auto"/>
              <w:right w:val="single" w:sz="4" w:space="0" w:color="auto"/>
            </w:tcBorders>
            <w:shd w:val="clear" w:color="auto" w:fill="auto"/>
            <w:noWrap/>
            <w:vAlign w:val="center"/>
            <w:hideMark/>
          </w:tcPr>
          <w:p w14:paraId="44B262C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49,7%</w:t>
            </w:r>
          </w:p>
        </w:tc>
        <w:tc>
          <w:tcPr>
            <w:tcW w:w="0" w:type="auto"/>
            <w:tcBorders>
              <w:top w:val="nil"/>
              <w:left w:val="nil"/>
              <w:bottom w:val="single" w:sz="4" w:space="0" w:color="auto"/>
              <w:right w:val="single" w:sz="4" w:space="0" w:color="auto"/>
            </w:tcBorders>
            <w:shd w:val="clear" w:color="auto" w:fill="auto"/>
            <w:noWrap/>
            <w:vAlign w:val="center"/>
            <w:hideMark/>
          </w:tcPr>
          <w:p w14:paraId="0A8437D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48,3%</w:t>
            </w:r>
          </w:p>
        </w:tc>
        <w:tc>
          <w:tcPr>
            <w:tcW w:w="0" w:type="auto"/>
            <w:tcBorders>
              <w:top w:val="nil"/>
              <w:left w:val="nil"/>
              <w:bottom w:val="single" w:sz="4" w:space="0" w:color="auto"/>
              <w:right w:val="single" w:sz="4" w:space="0" w:color="auto"/>
            </w:tcBorders>
            <w:shd w:val="clear" w:color="auto" w:fill="auto"/>
            <w:noWrap/>
            <w:vAlign w:val="center"/>
            <w:hideMark/>
          </w:tcPr>
          <w:p w14:paraId="0D5E50B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43,5%</w:t>
            </w:r>
          </w:p>
        </w:tc>
        <w:tc>
          <w:tcPr>
            <w:tcW w:w="0" w:type="auto"/>
            <w:tcBorders>
              <w:top w:val="nil"/>
              <w:left w:val="nil"/>
              <w:bottom w:val="single" w:sz="4" w:space="0" w:color="auto"/>
              <w:right w:val="single" w:sz="4" w:space="0" w:color="auto"/>
            </w:tcBorders>
            <w:shd w:val="clear" w:color="auto" w:fill="auto"/>
            <w:noWrap/>
            <w:vAlign w:val="center"/>
            <w:hideMark/>
          </w:tcPr>
          <w:p w14:paraId="764BB67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42,6%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1A3538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26,0%</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1C88F0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23,4%</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0624CF3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37,3%</w:t>
            </w:r>
          </w:p>
        </w:tc>
      </w:tr>
      <w:tr w:rsidR="004052ED" w:rsidRPr="00982E84" w14:paraId="05AA0A7A"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0E08CF15"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Margen TOTAL</w:t>
            </w:r>
          </w:p>
        </w:tc>
        <w:tc>
          <w:tcPr>
            <w:tcW w:w="0" w:type="auto"/>
            <w:tcBorders>
              <w:top w:val="nil"/>
              <w:left w:val="nil"/>
              <w:bottom w:val="single" w:sz="4" w:space="0" w:color="auto"/>
              <w:right w:val="single" w:sz="4" w:space="0" w:color="auto"/>
            </w:tcBorders>
            <w:shd w:val="clear" w:color="auto" w:fill="auto"/>
            <w:noWrap/>
            <w:vAlign w:val="center"/>
            <w:hideMark/>
          </w:tcPr>
          <w:p w14:paraId="02FD101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7,3%</w:t>
            </w:r>
          </w:p>
        </w:tc>
        <w:tc>
          <w:tcPr>
            <w:tcW w:w="0" w:type="auto"/>
            <w:tcBorders>
              <w:top w:val="nil"/>
              <w:left w:val="nil"/>
              <w:bottom w:val="single" w:sz="4" w:space="0" w:color="auto"/>
              <w:right w:val="single" w:sz="4" w:space="0" w:color="auto"/>
            </w:tcBorders>
            <w:shd w:val="clear" w:color="auto" w:fill="auto"/>
            <w:noWrap/>
            <w:vAlign w:val="center"/>
            <w:hideMark/>
          </w:tcPr>
          <w:p w14:paraId="415E92A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7,1%</w:t>
            </w:r>
          </w:p>
        </w:tc>
        <w:tc>
          <w:tcPr>
            <w:tcW w:w="0" w:type="auto"/>
            <w:tcBorders>
              <w:top w:val="nil"/>
              <w:left w:val="nil"/>
              <w:bottom w:val="single" w:sz="4" w:space="0" w:color="auto"/>
              <w:right w:val="single" w:sz="4" w:space="0" w:color="auto"/>
            </w:tcBorders>
            <w:shd w:val="clear" w:color="auto" w:fill="auto"/>
            <w:noWrap/>
            <w:vAlign w:val="center"/>
            <w:hideMark/>
          </w:tcPr>
          <w:p w14:paraId="642BE94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12,4%</w:t>
            </w:r>
          </w:p>
        </w:tc>
        <w:tc>
          <w:tcPr>
            <w:tcW w:w="0" w:type="auto"/>
            <w:tcBorders>
              <w:top w:val="nil"/>
              <w:left w:val="nil"/>
              <w:bottom w:val="single" w:sz="4" w:space="0" w:color="auto"/>
              <w:right w:val="single" w:sz="4" w:space="0" w:color="auto"/>
            </w:tcBorders>
            <w:shd w:val="clear" w:color="auto" w:fill="auto"/>
            <w:noWrap/>
            <w:vAlign w:val="center"/>
            <w:hideMark/>
          </w:tcPr>
          <w:p w14:paraId="03A141E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w:t>
            </w:r>
          </w:p>
        </w:tc>
        <w:tc>
          <w:tcPr>
            <w:tcW w:w="0" w:type="auto"/>
            <w:tcBorders>
              <w:top w:val="nil"/>
              <w:left w:val="nil"/>
              <w:bottom w:val="single" w:sz="4" w:space="0" w:color="auto"/>
              <w:right w:val="single" w:sz="4" w:space="0" w:color="auto"/>
            </w:tcBorders>
            <w:shd w:val="clear" w:color="auto" w:fill="auto"/>
            <w:noWrap/>
            <w:vAlign w:val="center"/>
            <w:hideMark/>
          </w:tcPr>
          <w:p w14:paraId="5C691C9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w:t>
            </w:r>
          </w:p>
        </w:tc>
        <w:tc>
          <w:tcPr>
            <w:tcW w:w="0" w:type="auto"/>
            <w:tcBorders>
              <w:top w:val="nil"/>
              <w:left w:val="nil"/>
              <w:bottom w:val="single" w:sz="4" w:space="0" w:color="auto"/>
              <w:right w:val="single" w:sz="4" w:space="0" w:color="auto"/>
            </w:tcBorders>
            <w:shd w:val="clear" w:color="auto" w:fill="auto"/>
            <w:noWrap/>
            <w:vAlign w:val="center"/>
            <w:hideMark/>
          </w:tcPr>
          <w:p w14:paraId="477AD47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E361D5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14,6%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D0F93D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11,9%</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29A6F8F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24,6%</w:t>
            </w:r>
          </w:p>
        </w:tc>
      </w:tr>
      <w:tr w:rsidR="004052ED" w:rsidRPr="00982E84" w14:paraId="1EF421FB"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3B24BB3"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Rentabilidad Total de los aportes y ahorros</w:t>
            </w:r>
          </w:p>
        </w:tc>
        <w:tc>
          <w:tcPr>
            <w:tcW w:w="0" w:type="auto"/>
            <w:tcBorders>
              <w:top w:val="nil"/>
              <w:left w:val="nil"/>
              <w:bottom w:val="single" w:sz="4" w:space="0" w:color="auto"/>
              <w:right w:val="single" w:sz="4" w:space="0" w:color="auto"/>
            </w:tcBorders>
            <w:shd w:val="clear" w:color="auto" w:fill="auto"/>
            <w:noWrap/>
            <w:vAlign w:val="center"/>
            <w:hideMark/>
          </w:tcPr>
          <w:p w14:paraId="3A0EDEE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6,2%</w:t>
            </w:r>
          </w:p>
        </w:tc>
        <w:tc>
          <w:tcPr>
            <w:tcW w:w="0" w:type="auto"/>
            <w:tcBorders>
              <w:top w:val="nil"/>
              <w:left w:val="nil"/>
              <w:bottom w:val="single" w:sz="4" w:space="0" w:color="auto"/>
              <w:right w:val="single" w:sz="4" w:space="0" w:color="auto"/>
            </w:tcBorders>
            <w:shd w:val="clear" w:color="auto" w:fill="auto"/>
            <w:noWrap/>
            <w:vAlign w:val="center"/>
            <w:hideMark/>
          </w:tcPr>
          <w:p w14:paraId="678A2BB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6,4%</w:t>
            </w:r>
          </w:p>
        </w:tc>
        <w:tc>
          <w:tcPr>
            <w:tcW w:w="0" w:type="auto"/>
            <w:tcBorders>
              <w:top w:val="nil"/>
              <w:left w:val="nil"/>
              <w:bottom w:val="single" w:sz="4" w:space="0" w:color="auto"/>
              <w:right w:val="single" w:sz="4" w:space="0" w:color="auto"/>
            </w:tcBorders>
            <w:shd w:val="clear" w:color="auto" w:fill="auto"/>
            <w:noWrap/>
            <w:vAlign w:val="center"/>
            <w:hideMark/>
          </w:tcPr>
          <w:p w14:paraId="3ABB151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6,6%</w:t>
            </w:r>
          </w:p>
        </w:tc>
        <w:tc>
          <w:tcPr>
            <w:tcW w:w="0" w:type="auto"/>
            <w:tcBorders>
              <w:top w:val="nil"/>
              <w:left w:val="nil"/>
              <w:bottom w:val="single" w:sz="4" w:space="0" w:color="auto"/>
              <w:right w:val="single" w:sz="4" w:space="0" w:color="auto"/>
            </w:tcBorders>
            <w:shd w:val="clear" w:color="auto" w:fill="auto"/>
            <w:noWrap/>
            <w:vAlign w:val="center"/>
            <w:hideMark/>
          </w:tcPr>
          <w:p w14:paraId="362513D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7,3%</w:t>
            </w:r>
          </w:p>
        </w:tc>
        <w:tc>
          <w:tcPr>
            <w:tcW w:w="0" w:type="auto"/>
            <w:tcBorders>
              <w:top w:val="nil"/>
              <w:left w:val="nil"/>
              <w:bottom w:val="single" w:sz="4" w:space="0" w:color="auto"/>
              <w:right w:val="single" w:sz="4" w:space="0" w:color="auto"/>
            </w:tcBorders>
            <w:shd w:val="clear" w:color="auto" w:fill="auto"/>
            <w:noWrap/>
            <w:vAlign w:val="center"/>
            <w:hideMark/>
          </w:tcPr>
          <w:p w14:paraId="4777A61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5,9%</w:t>
            </w:r>
          </w:p>
        </w:tc>
        <w:tc>
          <w:tcPr>
            <w:tcW w:w="0" w:type="auto"/>
            <w:tcBorders>
              <w:top w:val="nil"/>
              <w:left w:val="nil"/>
              <w:bottom w:val="single" w:sz="4" w:space="0" w:color="auto"/>
              <w:right w:val="single" w:sz="4" w:space="0" w:color="auto"/>
            </w:tcBorders>
            <w:shd w:val="clear" w:color="auto" w:fill="auto"/>
            <w:noWrap/>
            <w:vAlign w:val="center"/>
            <w:hideMark/>
          </w:tcPr>
          <w:p w14:paraId="542C22B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3C3C963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4,7%</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7B5B2CE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4,4%</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73D7200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6,0%</w:t>
            </w:r>
          </w:p>
        </w:tc>
      </w:tr>
      <w:tr w:rsidR="004052ED" w:rsidRPr="00982E84" w14:paraId="61F81961"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6C85CA6"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Excedente / Capital Social </w:t>
            </w:r>
          </w:p>
        </w:tc>
        <w:tc>
          <w:tcPr>
            <w:tcW w:w="0" w:type="auto"/>
            <w:tcBorders>
              <w:top w:val="nil"/>
              <w:left w:val="nil"/>
              <w:bottom w:val="single" w:sz="4" w:space="0" w:color="auto"/>
              <w:right w:val="single" w:sz="4" w:space="0" w:color="auto"/>
            </w:tcBorders>
            <w:shd w:val="clear" w:color="auto" w:fill="auto"/>
            <w:noWrap/>
            <w:vAlign w:val="center"/>
            <w:hideMark/>
          </w:tcPr>
          <w:p w14:paraId="1F97043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w:t>
            </w:r>
          </w:p>
        </w:tc>
        <w:tc>
          <w:tcPr>
            <w:tcW w:w="0" w:type="auto"/>
            <w:tcBorders>
              <w:top w:val="nil"/>
              <w:left w:val="nil"/>
              <w:bottom w:val="single" w:sz="4" w:space="0" w:color="auto"/>
              <w:right w:val="single" w:sz="4" w:space="0" w:color="auto"/>
            </w:tcBorders>
            <w:shd w:val="clear" w:color="auto" w:fill="auto"/>
            <w:noWrap/>
            <w:vAlign w:val="center"/>
            <w:hideMark/>
          </w:tcPr>
          <w:p w14:paraId="7F8905B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w:t>
            </w:r>
          </w:p>
        </w:tc>
        <w:tc>
          <w:tcPr>
            <w:tcW w:w="0" w:type="auto"/>
            <w:tcBorders>
              <w:top w:val="nil"/>
              <w:left w:val="nil"/>
              <w:bottom w:val="single" w:sz="4" w:space="0" w:color="auto"/>
              <w:right w:val="single" w:sz="4" w:space="0" w:color="auto"/>
            </w:tcBorders>
            <w:shd w:val="clear" w:color="auto" w:fill="auto"/>
            <w:noWrap/>
            <w:vAlign w:val="center"/>
            <w:hideMark/>
          </w:tcPr>
          <w:p w14:paraId="46AC707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2,0%</w:t>
            </w:r>
          </w:p>
        </w:tc>
        <w:tc>
          <w:tcPr>
            <w:tcW w:w="0" w:type="auto"/>
            <w:tcBorders>
              <w:top w:val="nil"/>
              <w:left w:val="nil"/>
              <w:bottom w:val="single" w:sz="4" w:space="0" w:color="auto"/>
              <w:right w:val="single" w:sz="4" w:space="0" w:color="auto"/>
            </w:tcBorders>
            <w:shd w:val="clear" w:color="auto" w:fill="auto"/>
            <w:noWrap/>
            <w:vAlign w:val="center"/>
            <w:hideMark/>
          </w:tcPr>
          <w:p w14:paraId="6062F67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0,6%</w:t>
            </w:r>
          </w:p>
        </w:tc>
        <w:tc>
          <w:tcPr>
            <w:tcW w:w="0" w:type="auto"/>
            <w:tcBorders>
              <w:top w:val="nil"/>
              <w:left w:val="nil"/>
              <w:bottom w:val="single" w:sz="4" w:space="0" w:color="auto"/>
              <w:right w:val="single" w:sz="4" w:space="0" w:color="auto"/>
            </w:tcBorders>
            <w:shd w:val="clear" w:color="auto" w:fill="auto"/>
            <w:noWrap/>
            <w:vAlign w:val="center"/>
            <w:hideMark/>
          </w:tcPr>
          <w:p w14:paraId="4F963BC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0,6%</w:t>
            </w:r>
          </w:p>
        </w:tc>
        <w:tc>
          <w:tcPr>
            <w:tcW w:w="0" w:type="auto"/>
            <w:tcBorders>
              <w:top w:val="nil"/>
              <w:left w:val="nil"/>
              <w:bottom w:val="single" w:sz="4" w:space="0" w:color="auto"/>
              <w:right w:val="single" w:sz="4" w:space="0" w:color="auto"/>
            </w:tcBorders>
            <w:shd w:val="clear" w:color="auto" w:fill="auto"/>
            <w:noWrap/>
            <w:vAlign w:val="center"/>
            <w:hideMark/>
          </w:tcPr>
          <w:p w14:paraId="517F0CA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0,9%</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1214CBE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10,4%</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2DEBB4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7,1%</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75C3574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15,7%</w:t>
            </w:r>
          </w:p>
        </w:tc>
      </w:tr>
      <w:tr w:rsidR="004052ED" w:rsidRPr="00982E84" w14:paraId="051F4EF3"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05F28F4F"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Rentabilidad de la cartera</w:t>
            </w:r>
          </w:p>
        </w:tc>
        <w:tc>
          <w:tcPr>
            <w:tcW w:w="0" w:type="auto"/>
            <w:tcBorders>
              <w:top w:val="nil"/>
              <w:left w:val="nil"/>
              <w:bottom w:val="single" w:sz="4" w:space="0" w:color="auto"/>
              <w:right w:val="single" w:sz="4" w:space="0" w:color="auto"/>
            </w:tcBorders>
            <w:shd w:val="clear" w:color="auto" w:fill="auto"/>
            <w:noWrap/>
            <w:vAlign w:val="center"/>
            <w:hideMark/>
          </w:tcPr>
          <w:p w14:paraId="457080D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12,2%</w:t>
            </w:r>
          </w:p>
        </w:tc>
        <w:tc>
          <w:tcPr>
            <w:tcW w:w="0" w:type="auto"/>
            <w:tcBorders>
              <w:top w:val="nil"/>
              <w:left w:val="nil"/>
              <w:bottom w:val="single" w:sz="4" w:space="0" w:color="auto"/>
              <w:right w:val="single" w:sz="4" w:space="0" w:color="auto"/>
            </w:tcBorders>
            <w:shd w:val="clear" w:color="auto" w:fill="auto"/>
            <w:noWrap/>
            <w:vAlign w:val="center"/>
            <w:hideMark/>
          </w:tcPr>
          <w:p w14:paraId="080BD2B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10,9%</w:t>
            </w:r>
          </w:p>
        </w:tc>
        <w:tc>
          <w:tcPr>
            <w:tcW w:w="0" w:type="auto"/>
            <w:tcBorders>
              <w:top w:val="nil"/>
              <w:left w:val="nil"/>
              <w:bottom w:val="single" w:sz="4" w:space="0" w:color="auto"/>
              <w:right w:val="single" w:sz="4" w:space="0" w:color="auto"/>
            </w:tcBorders>
            <w:shd w:val="clear" w:color="auto" w:fill="auto"/>
            <w:noWrap/>
            <w:vAlign w:val="center"/>
            <w:hideMark/>
          </w:tcPr>
          <w:p w14:paraId="489E52D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11,6%</w:t>
            </w:r>
          </w:p>
        </w:tc>
        <w:tc>
          <w:tcPr>
            <w:tcW w:w="0" w:type="auto"/>
            <w:tcBorders>
              <w:top w:val="nil"/>
              <w:left w:val="nil"/>
              <w:bottom w:val="single" w:sz="4" w:space="0" w:color="auto"/>
              <w:right w:val="single" w:sz="4" w:space="0" w:color="auto"/>
            </w:tcBorders>
            <w:shd w:val="clear" w:color="auto" w:fill="auto"/>
            <w:noWrap/>
            <w:vAlign w:val="center"/>
            <w:hideMark/>
          </w:tcPr>
          <w:p w14:paraId="7CDD2F6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11,8%</w:t>
            </w:r>
          </w:p>
        </w:tc>
        <w:tc>
          <w:tcPr>
            <w:tcW w:w="0" w:type="auto"/>
            <w:tcBorders>
              <w:top w:val="nil"/>
              <w:left w:val="nil"/>
              <w:bottom w:val="single" w:sz="4" w:space="0" w:color="auto"/>
              <w:right w:val="single" w:sz="4" w:space="0" w:color="auto"/>
            </w:tcBorders>
            <w:shd w:val="clear" w:color="auto" w:fill="auto"/>
            <w:noWrap/>
            <w:vAlign w:val="center"/>
            <w:hideMark/>
          </w:tcPr>
          <w:p w14:paraId="4C70D48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10,4%</w:t>
            </w:r>
          </w:p>
        </w:tc>
        <w:tc>
          <w:tcPr>
            <w:tcW w:w="0" w:type="auto"/>
            <w:tcBorders>
              <w:top w:val="nil"/>
              <w:left w:val="nil"/>
              <w:bottom w:val="single" w:sz="4" w:space="0" w:color="auto"/>
              <w:right w:val="single" w:sz="4" w:space="0" w:color="auto"/>
            </w:tcBorders>
            <w:shd w:val="clear" w:color="auto" w:fill="auto"/>
            <w:noWrap/>
            <w:vAlign w:val="center"/>
            <w:hideMark/>
          </w:tcPr>
          <w:p w14:paraId="1F95B21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CDD993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11,1%</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6C4B6E5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10,9%</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24D471D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12,4%</w:t>
            </w:r>
          </w:p>
        </w:tc>
      </w:tr>
      <w:tr w:rsidR="004052ED" w:rsidRPr="00982E84" w14:paraId="57F3C733"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6A0DDB6E"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Costo de los Depósitos</w:t>
            </w:r>
          </w:p>
        </w:tc>
        <w:tc>
          <w:tcPr>
            <w:tcW w:w="0" w:type="auto"/>
            <w:tcBorders>
              <w:top w:val="nil"/>
              <w:left w:val="nil"/>
              <w:bottom w:val="single" w:sz="4" w:space="0" w:color="auto"/>
              <w:right w:val="single" w:sz="4" w:space="0" w:color="auto"/>
            </w:tcBorders>
            <w:shd w:val="clear" w:color="auto" w:fill="auto"/>
            <w:noWrap/>
            <w:vAlign w:val="center"/>
            <w:hideMark/>
          </w:tcPr>
          <w:p w14:paraId="30A7FBE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5,4%</w:t>
            </w:r>
          </w:p>
        </w:tc>
        <w:tc>
          <w:tcPr>
            <w:tcW w:w="0" w:type="auto"/>
            <w:tcBorders>
              <w:top w:val="nil"/>
              <w:left w:val="nil"/>
              <w:bottom w:val="single" w:sz="4" w:space="0" w:color="auto"/>
              <w:right w:val="single" w:sz="4" w:space="0" w:color="auto"/>
            </w:tcBorders>
            <w:shd w:val="clear" w:color="auto" w:fill="auto"/>
            <w:noWrap/>
            <w:vAlign w:val="center"/>
            <w:hideMark/>
          </w:tcPr>
          <w:p w14:paraId="3776B65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3,9%</w:t>
            </w:r>
          </w:p>
        </w:tc>
        <w:tc>
          <w:tcPr>
            <w:tcW w:w="0" w:type="auto"/>
            <w:tcBorders>
              <w:top w:val="nil"/>
              <w:left w:val="nil"/>
              <w:bottom w:val="single" w:sz="4" w:space="0" w:color="auto"/>
              <w:right w:val="single" w:sz="4" w:space="0" w:color="auto"/>
            </w:tcBorders>
            <w:shd w:val="clear" w:color="auto" w:fill="auto"/>
            <w:noWrap/>
            <w:vAlign w:val="center"/>
            <w:hideMark/>
          </w:tcPr>
          <w:p w14:paraId="603CF12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4,7%</w:t>
            </w:r>
          </w:p>
        </w:tc>
        <w:tc>
          <w:tcPr>
            <w:tcW w:w="0" w:type="auto"/>
            <w:tcBorders>
              <w:top w:val="nil"/>
              <w:left w:val="nil"/>
              <w:bottom w:val="single" w:sz="4" w:space="0" w:color="auto"/>
              <w:right w:val="single" w:sz="4" w:space="0" w:color="auto"/>
            </w:tcBorders>
            <w:shd w:val="clear" w:color="auto" w:fill="auto"/>
            <w:noWrap/>
            <w:vAlign w:val="center"/>
            <w:hideMark/>
          </w:tcPr>
          <w:p w14:paraId="1CFC5A0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4,8%</w:t>
            </w:r>
          </w:p>
        </w:tc>
        <w:tc>
          <w:tcPr>
            <w:tcW w:w="0" w:type="auto"/>
            <w:tcBorders>
              <w:top w:val="nil"/>
              <w:left w:val="nil"/>
              <w:bottom w:val="single" w:sz="4" w:space="0" w:color="auto"/>
              <w:right w:val="single" w:sz="4" w:space="0" w:color="auto"/>
            </w:tcBorders>
            <w:shd w:val="clear" w:color="auto" w:fill="auto"/>
            <w:noWrap/>
            <w:vAlign w:val="center"/>
            <w:hideMark/>
          </w:tcPr>
          <w:p w14:paraId="1817B2B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3,8%</w:t>
            </w:r>
          </w:p>
        </w:tc>
        <w:tc>
          <w:tcPr>
            <w:tcW w:w="0" w:type="auto"/>
            <w:tcBorders>
              <w:top w:val="nil"/>
              <w:left w:val="nil"/>
              <w:bottom w:val="single" w:sz="4" w:space="0" w:color="auto"/>
              <w:right w:val="single" w:sz="4" w:space="0" w:color="auto"/>
            </w:tcBorders>
            <w:shd w:val="clear" w:color="auto" w:fill="auto"/>
            <w:noWrap/>
            <w:vAlign w:val="center"/>
            <w:hideMark/>
          </w:tcPr>
          <w:p w14:paraId="602FD1F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5971FD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3,0%</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31AD418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3,2%</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5EB81B1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4,2%</w:t>
            </w:r>
          </w:p>
        </w:tc>
      </w:tr>
      <w:tr w:rsidR="004052ED" w:rsidRPr="00982E84" w14:paraId="3A75D576"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6CA3D116" w14:textId="24705FEC"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G. Personal + Generales sin varios / Ingresos </w:t>
            </w:r>
            <w:r w:rsidR="004052ED">
              <w:rPr>
                <w:rFonts w:ascii="Arial Narrow" w:hAnsi="Arial Narrow" w:cs="Calibri"/>
                <w:noProof w:val="0"/>
                <w:color w:val="000000"/>
                <w:sz w:val="18"/>
                <w:szCs w:val="18"/>
                <w:lang w:eastAsia="es-CO"/>
              </w:rPr>
              <w:t>Fcieros</w:t>
            </w:r>
          </w:p>
        </w:tc>
        <w:tc>
          <w:tcPr>
            <w:tcW w:w="0" w:type="auto"/>
            <w:tcBorders>
              <w:top w:val="nil"/>
              <w:left w:val="nil"/>
              <w:bottom w:val="single" w:sz="4" w:space="0" w:color="auto"/>
              <w:right w:val="single" w:sz="4" w:space="0" w:color="auto"/>
            </w:tcBorders>
            <w:shd w:val="clear" w:color="auto" w:fill="auto"/>
            <w:noWrap/>
            <w:vAlign w:val="center"/>
            <w:hideMark/>
          </w:tcPr>
          <w:p w14:paraId="6399221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33,9%</w:t>
            </w:r>
          </w:p>
        </w:tc>
        <w:tc>
          <w:tcPr>
            <w:tcW w:w="0" w:type="auto"/>
            <w:tcBorders>
              <w:top w:val="nil"/>
              <w:left w:val="nil"/>
              <w:bottom w:val="single" w:sz="4" w:space="0" w:color="auto"/>
              <w:right w:val="single" w:sz="4" w:space="0" w:color="auto"/>
            </w:tcBorders>
            <w:shd w:val="clear" w:color="auto" w:fill="auto"/>
            <w:noWrap/>
            <w:vAlign w:val="center"/>
            <w:hideMark/>
          </w:tcPr>
          <w:p w14:paraId="04BEACB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36,6%</w:t>
            </w:r>
          </w:p>
        </w:tc>
        <w:tc>
          <w:tcPr>
            <w:tcW w:w="0" w:type="auto"/>
            <w:tcBorders>
              <w:top w:val="nil"/>
              <w:left w:val="nil"/>
              <w:bottom w:val="single" w:sz="4" w:space="0" w:color="auto"/>
              <w:right w:val="single" w:sz="4" w:space="0" w:color="auto"/>
            </w:tcBorders>
            <w:shd w:val="clear" w:color="auto" w:fill="auto"/>
            <w:noWrap/>
            <w:vAlign w:val="center"/>
            <w:hideMark/>
          </w:tcPr>
          <w:p w14:paraId="21F5D8A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36,9%</w:t>
            </w:r>
          </w:p>
        </w:tc>
        <w:tc>
          <w:tcPr>
            <w:tcW w:w="0" w:type="auto"/>
            <w:tcBorders>
              <w:top w:val="nil"/>
              <w:left w:val="nil"/>
              <w:bottom w:val="single" w:sz="4" w:space="0" w:color="auto"/>
              <w:right w:val="single" w:sz="4" w:space="0" w:color="auto"/>
            </w:tcBorders>
            <w:shd w:val="clear" w:color="auto" w:fill="auto"/>
            <w:noWrap/>
            <w:vAlign w:val="center"/>
            <w:hideMark/>
          </w:tcPr>
          <w:p w14:paraId="6F86550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36,2%</w:t>
            </w:r>
          </w:p>
        </w:tc>
        <w:tc>
          <w:tcPr>
            <w:tcW w:w="0" w:type="auto"/>
            <w:tcBorders>
              <w:top w:val="nil"/>
              <w:left w:val="nil"/>
              <w:bottom w:val="single" w:sz="4" w:space="0" w:color="auto"/>
              <w:right w:val="single" w:sz="4" w:space="0" w:color="auto"/>
            </w:tcBorders>
            <w:shd w:val="clear" w:color="auto" w:fill="auto"/>
            <w:noWrap/>
            <w:vAlign w:val="center"/>
            <w:hideMark/>
          </w:tcPr>
          <w:p w14:paraId="0F78511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38,2%</w:t>
            </w:r>
          </w:p>
        </w:tc>
        <w:tc>
          <w:tcPr>
            <w:tcW w:w="0" w:type="auto"/>
            <w:tcBorders>
              <w:top w:val="nil"/>
              <w:left w:val="nil"/>
              <w:bottom w:val="single" w:sz="4" w:space="0" w:color="auto"/>
              <w:right w:val="single" w:sz="4" w:space="0" w:color="auto"/>
            </w:tcBorders>
            <w:shd w:val="clear" w:color="auto" w:fill="auto"/>
            <w:noWrap/>
            <w:vAlign w:val="center"/>
            <w:hideMark/>
          </w:tcPr>
          <w:p w14:paraId="15CAF87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34,6%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6AB517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45,3%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1561005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42,3%</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4557201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59,8%</w:t>
            </w:r>
          </w:p>
        </w:tc>
      </w:tr>
      <w:tr w:rsidR="004052ED" w:rsidRPr="00982E84" w14:paraId="53B9BB76"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5E2BA671"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Gasto Provisiones / Ingresos de Cartera </w:t>
            </w:r>
          </w:p>
        </w:tc>
        <w:tc>
          <w:tcPr>
            <w:tcW w:w="0" w:type="auto"/>
            <w:tcBorders>
              <w:top w:val="nil"/>
              <w:left w:val="nil"/>
              <w:bottom w:val="single" w:sz="4" w:space="0" w:color="auto"/>
              <w:right w:val="single" w:sz="4" w:space="0" w:color="auto"/>
            </w:tcBorders>
            <w:shd w:val="clear" w:color="auto" w:fill="auto"/>
            <w:noWrap/>
            <w:vAlign w:val="center"/>
            <w:hideMark/>
          </w:tcPr>
          <w:p w14:paraId="4B9D13F8"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14,9%</w:t>
            </w:r>
          </w:p>
        </w:tc>
        <w:tc>
          <w:tcPr>
            <w:tcW w:w="0" w:type="auto"/>
            <w:tcBorders>
              <w:top w:val="nil"/>
              <w:left w:val="nil"/>
              <w:bottom w:val="single" w:sz="4" w:space="0" w:color="auto"/>
              <w:right w:val="single" w:sz="4" w:space="0" w:color="auto"/>
            </w:tcBorders>
            <w:shd w:val="clear" w:color="auto" w:fill="auto"/>
            <w:noWrap/>
            <w:vAlign w:val="center"/>
            <w:hideMark/>
          </w:tcPr>
          <w:p w14:paraId="6413DF8B"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5,6%</w:t>
            </w:r>
          </w:p>
        </w:tc>
        <w:tc>
          <w:tcPr>
            <w:tcW w:w="0" w:type="auto"/>
            <w:tcBorders>
              <w:top w:val="nil"/>
              <w:left w:val="nil"/>
              <w:bottom w:val="single" w:sz="4" w:space="0" w:color="auto"/>
              <w:right w:val="single" w:sz="4" w:space="0" w:color="auto"/>
            </w:tcBorders>
            <w:shd w:val="clear" w:color="auto" w:fill="auto"/>
            <w:noWrap/>
            <w:vAlign w:val="center"/>
            <w:hideMark/>
          </w:tcPr>
          <w:p w14:paraId="6973B82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2,4%</w:t>
            </w:r>
          </w:p>
        </w:tc>
        <w:tc>
          <w:tcPr>
            <w:tcW w:w="0" w:type="auto"/>
            <w:tcBorders>
              <w:top w:val="nil"/>
              <w:left w:val="nil"/>
              <w:bottom w:val="single" w:sz="4" w:space="0" w:color="auto"/>
              <w:right w:val="single" w:sz="4" w:space="0" w:color="auto"/>
            </w:tcBorders>
            <w:shd w:val="clear" w:color="auto" w:fill="auto"/>
            <w:noWrap/>
            <w:vAlign w:val="center"/>
            <w:hideMark/>
          </w:tcPr>
          <w:p w14:paraId="176C962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1,6%</w:t>
            </w:r>
          </w:p>
        </w:tc>
        <w:tc>
          <w:tcPr>
            <w:tcW w:w="0" w:type="auto"/>
            <w:tcBorders>
              <w:top w:val="nil"/>
              <w:left w:val="nil"/>
              <w:bottom w:val="single" w:sz="4" w:space="0" w:color="auto"/>
              <w:right w:val="single" w:sz="4" w:space="0" w:color="auto"/>
            </w:tcBorders>
            <w:shd w:val="clear" w:color="auto" w:fill="auto"/>
            <w:noWrap/>
            <w:vAlign w:val="center"/>
            <w:hideMark/>
          </w:tcPr>
          <w:p w14:paraId="3BC8EB7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1,9%</w:t>
            </w:r>
          </w:p>
        </w:tc>
        <w:tc>
          <w:tcPr>
            <w:tcW w:w="0" w:type="auto"/>
            <w:tcBorders>
              <w:top w:val="nil"/>
              <w:left w:val="nil"/>
              <w:bottom w:val="single" w:sz="4" w:space="0" w:color="auto"/>
              <w:right w:val="single" w:sz="4" w:space="0" w:color="auto"/>
            </w:tcBorders>
            <w:shd w:val="clear" w:color="auto" w:fill="auto"/>
            <w:noWrap/>
            <w:vAlign w:val="center"/>
            <w:hideMark/>
          </w:tcPr>
          <w:p w14:paraId="25FD64B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6,6%</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50E3E7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E80121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5,2%</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624387B3"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10,4%</w:t>
            </w:r>
          </w:p>
        </w:tc>
      </w:tr>
      <w:tr w:rsidR="004052ED" w:rsidRPr="00982E84" w14:paraId="7C613FAA"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7598B1E"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Crecim. Cartera </w:t>
            </w:r>
          </w:p>
        </w:tc>
        <w:tc>
          <w:tcPr>
            <w:tcW w:w="0" w:type="auto"/>
            <w:tcBorders>
              <w:top w:val="nil"/>
              <w:left w:val="nil"/>
              <w:bottom w:val="single" w:sz="4" w:space="0" w:color="auto"/>
              <w:right w:val="single" w:sz="4" w:space="0" w:color="auto"/>
            </w:tcBorders>
            <w:shd w:val="clear" w:color="auto" w:fill="auto"/>
            <w:noWrap/>
            <w:vAlign w:val="center"/>
            <w:hideMark/>
          </w:tcPr>
          <w:p w14:paraId="613AAAE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0" w:type="auto"/>
            <w:tcBorders>
              <w:top w:val="nil"/>
              <w:left w:val="nil"/>
              <w:bottom w:val="single" w:sz="4" w:space="0" w:color="auto"/>
              <w:right w:val="single" w:sz="4" w:space="0" w:color="auto"/>
            </w:tcBorders>
            <w:shd w:val="clear" w:color="auto" w:fill="auto"/>
            <w:noWrap/>
            <w:vAlign w:val="center"/>
            <w:hideMark/>
          </w:tcPr>
          <w:p w14:paraId="22BC4CA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18,7%</w:t>
            </w:r>
          </w:p>
        </w:tc>
        <w:tc>
          <w:tcPr>
            <w:tcW w:w="0" w:type="auto"/>
            <w:tcBorders>
              <w:top w:val="nil"/>
              <w:left w:val="nil"/>
              <w:bottom w:val="single" w:sz="4" w:space="0" w:color="auto"/>
              <w:right w:val="single" w:sz="4" w:space="0" w:color="auto"/>
            </w:tcBorders>
            <w:shd w:val="clear" w:color="auto" w:fill="auto"/>
            <w:noWrap/>
            <w:vAlign w:val="center"/>
            <w:hideMark/>
          </w:tcPr>
          <w:p w14:paraId="2CD61EA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10,3%</w:t>
            </w:r>
          </w:p>
        </w:tc>
        <w:tc>
          <w:tcPr>
            <w:tcW w:w="0" w:type="auto"/>
            <w:tcBorders>
              <w:top w:val="nil"/>
              <w:left w:val="nil"/>
              <w:bottom w:val="single" w:sz="4" w:space="0" w:color="auto"/>
              <w:right w:val="single" w:sz="4" w:space="0" w:color="auto"/>
            </w:tcBorders>
            <w:shd w:val="clear" w:color="auto" w:fill="auto"/>
            <w:noWrap/>
            <w:vAlign w:val="center"/>
            <w:hideMark/>
          </w:tcPr>
          <w:p w14:paraId="2D62C10A"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8,6%</w:t>
            </w:r>
          </w:p>
        </w:tc>
        <w:tc>
          <w:tcPr>
            <w:tcW w:w="0" w:type="auto"/>
            <w:tcBorders>
              <w:top w:val="nil"/>
              <w:left w:val="nil"/>
              <w:bottom w:val="single" w:sz="4" w:space="0" w:color="auto"/>
              <w:right w:val="single" w:sz="4" w:space="0" w:color="auto"/>
            </w:tcBorders>
            <w:shd w:val="clear" w:color="auto" w:fill="auto"/>
            <w:noWrap/>
            <w:vAlign w:val="center"/>
            <w:hideMark/>
          </w:tcPr>
          <w:p w14:paraId="4094645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9,2%</w:t>
            </w:r>
          </w:p>
        </w:tc>
        <w:tc>
          <w:tcPr>
            <w:tcW w:w="0" w:type="auto"/>
            <w:tcBorders>
              <w:top w:val="nil"/>
              <w:left w:val="nil"/>
              <w:bottom w:val="single" w:sz="4" w:space="0" w:color="auto"/>
              <w:right w:val="single" w:sz="4" w:space="0" w:color="auto"/>
            </w:tcBorders>
            <w:shd w:val="clear" w:color="auto" w:fill="auto"/>
            <w:noWrap/>
            <w:vAlign w:val="center"/>
            <w:hideMark/>
          </w:tcPr>
          <w:p w14:paraId="17DA30E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9,5%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2893CD5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5,40%</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493942E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34C81F3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r>
      <w:tr w:rsidR="004052ED" w:rsidRPr="00982E84" w14:paraId="3BEA1439"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9D444AF"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Crecim. captaciones y aportes </w:t>
            </w:r>
          </w:p>
        </w:tc>
        <w:tc>
          <w:tcPr>
            <w:tcW w:w="0" w:type="auto"/>
            <w:tcBorders>
              <w:top w:val="nil"/>
              <w:left w:val="nil"/>
              <w:bottom w:val="single" w:sz="4" w:space="0" w:color="auto"/>
              <w:right w:val="single" w:sz="4" w:space="0" w:color="auto"/>
            </w:tcBorders>
            <w:shd w:val="clear" w:color="auto" w:fill="auto"/>
            <w:noWrap/>
            <w:vAlign w:val="center"/>
            <w:hideMark/>
          </w:tcPr>
          <w:p w14:paraId="1F5BC505"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0" w:type="auto"/>
            <w:tcBorders>
              <w:top w:val="nil"/>
              <w:left w:val="nil"/>
              <w:bottom w:val="single" w:sz="4" w:space="0" w:color="auto"/>
              <w:right w:val="single" w:sz="4" w:space="0" w:color="auto"/>
            </w:tcBorders>
            <w:shd w:val="clear" w:color="auto" w:fill="auto"/>
            <w:noWrap/>
            <w:vAlign w:val="center"/>
            <w:hideMark/>
          </w:tcPr>
          <w:p w14:paraId="1EA2035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12,1%</w:t>
            </w:r>
          </w:p>
        </w:tc>
        <w:tc>
          <w:tcPr>
            <w:tcW w:w="0" w:type="auto"/>
            <w:tcBorders>
              <w:top w:val="nil"/>
              <w:left w:val="nil"/>
              <w:bottom w:val="single" w:sz="4" w:space="0" w:color="auto"/>
              <w:right w:val="single" w:sz="4" w:space="0" w:color="auto"/>
            </w:tcBorders>
            <w:shd w:val="clear" w:color="auto" w:fill="auto"/>
            <w:noWrap/>
            <w:vAlign w:val="center"/>
            <w:hideMark/>
          </w:tcPr>
          <w:p w14:paraId="48662499"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8,3%</w:t>
            </w:r>
          </w:p>
        </w:tc>
        <w:tc>
          <w:tcPr>
            <w:tcW w:w="0" w:type="auto"/>
            <w:tcBorders>
              <w:top w:val="nil"/>
              <w:left w:val="nil"/>
              <w:bottom w:val="single" w:sz="4" w:space="0" w:color="auto"/>
              <w:right w:val="single" w:sz="4" w:space="0" w:color="auto"/>
            </w:tcBorders>
            <w:shd w:val="clear" w:color="auto" w:fill="auto"/>
            <w:noWrap/>
            <w:vAlign w:val="center"/>
            <w:hideMark/>
          </w:tcPr>
          <w:p w14:paraId="1196EA2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12,3%</w:t>
            </w:r>
          </w:p>
        </w:tc>
        <w:tc>
          <w:tcPr>
            <w:tcW w:w="0" w:type="auto"/>
            <w:tcBorders>
              <w:top w:val="nil"/>
              <w:left w:val="nil"/>
              <w:bottom w:val="single" w:sz="4" w:space="0" w:color="auto"/>
              <w:right w:val="single" w:sz="4" w:space="0" w:color="auto"/>
            </w:tcBorders>
            <w:shd w:val="clear" w:color="auto" w:fill="auto"/>
            <w:noWrap/>
            <w:vAlign w:val="center"/>
            <w:hideMark/>
          </w:tcPr>
          <w:p w14:paraId="65A2D66D"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6,7%</w:t>
            </w:r>
          </w:p>
        </w:tc>
        <w:tc>
          <w:tcPr>
            <w:tcW w:w="0" w:type="auto"/>
            <w:tcBorders>
              <w:top w:val="nil"/>
              <w:left w:val="nil"/>
              <w:bottom w:val="single" w:sz="4" w:space="0" w:color="auto"/>
              <w:right w:val="single" w:sz="4" w:space="0" w:color="auto"/>
            </w:tcBorders>
            <w:shd w:val="clear" w:color="auto" w:fill="auto"/>
            <w:noWrap/>
            <w:vAlign w:val="center"/>
            <w:hideMark/>
          </w:tcPr>
          <w:p w14:paraId="33090D22"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7,3%</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7D499CA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4,14%</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0C0BA19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3541E48F"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r>
      <w:tr w:rsidR="004052ED" w:rsidRPr="00982E84" w14:paraId="51F6DFE7" w14:textId="77777777" w:rsidTr="00F12489">
        <w:trPr>
          <w:trHeight w:val="113"/>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1E16931E" w14:textId="77777777" w:rsidR="00982E84" w:rsidRPr="00982E84" w:rsidRDefault="00982E84" w:rsidP="00982E84">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Crecim. Asociados</w:t>
            </w:r>
          </w:p>
        </w:tc>
        <w:tc>
          <w:tcPr>
            <w:tcW w:w="0" w:type="auto"/>
            <w:tcBorders>
              <w:top w:val="nil"/>
              <w:left w:val="nil"/>
              <w:bottom w:val="single" w:sz="4" w:space="0" w:color="auto"/>
              <w:right w:val="single" w:sz="4" w:space="0" w:color="auto"/>
            </w:tcBorders>
            <w:shd w:val="clear" w:color="auto" w:fill="auto"/>
            <w:noWrap/>
            <w:vAlign w:val="center"/>
            <w:hideMark/>
          </w:tcPr>
          <w:p w14:paraId="6316B984"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0" w:type="auto"/>
            <w:tcBorders>
              <w:top w:val="nil"/>
              <w:left w:val="nil"/>
              <w:bottom w:val="single" w:sz="4" w:space="0" w:color="auto"/>
              <w:right w:val="single" w:sz="4" w:space="0" w:color="auto"/>
            </w:tcBorders>
            <w:shd w:val="clear" w:color="auto" w:fill="auto"/>
            <w:noWrap/>
            <w:vAlign w:val="center"/>
            <w:hideMark/>
          </w:tcPr>
          <w:p w14:paraId="79D7F210"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12,0%</w:t>
            </w:r>
          </w:p>
        </w:tc>
        <w:tc>
          <w:tcPr>
            <w:tcW w:w="0" w:type="auto"/>
            <w:tcBorders>
              <w:top w:val="nil"/>
              <w:left w:val="nil"/>
              <w:bottom w:val="single" w:sz="4" w:space="0" w:color="auto"/>
              <w:right w:val="single" w:sz="4" w:space="0" w:color="auto"/>
            </w:tcBorders>
            <w:shd w:val="clear" w:color="auto" w:fill="auto"/>
            <w:noWrap/>
            <w:vAlign w:val="center"/>
            <w:hideMark/>
          </w:tcPr>
          <w:p w14:paraId="6C6E4C57"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2,3%</w:t>
            </w:r>
          </w:p>
        </w:tc>
        <w:tc>
          <w:tcPr>
            <w:tcW w:w="0" w:type="auto"/>
            <w:tcBorders>
              <w:top w:val="nil"/>
              <w:left w:val="nil"/>
              <w:bottom w:val="single" w:sz="4" w:space="0" w:color="auto"/>
              <w:right w:val="single" w:sz="4" w:space="0" w:color="auto"/>
            </w:tcBorders>
            <w:shd w:val="clear" w:color="auto" w:fill="auto"/>
            <w:noWrap/>
            <w:vAlign w:val="center"/>
            <w:hideMark/>
          </w:tcPr>
          <w:p w14:paraId="5E73A19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-4,5%</w:t>
            </w:r>
          </w:p>
        </w:tc>
        <w:tc>
          <w:tcPr>
            <w:tcW w:w="0" w:type="auto"/>
            <w:tcBorders>
              <w:top w:val="nil"/>
              <w:left w:val="nil"/>
              <w:bottom w:val="single" w:sz="4" w:space="0" w:color="auto"/>
              <w:right w:val="single" w:sz="4" w:space="0" w:color="auto"/>
            </w:tcBorders>
            <w:shd w:val="clear" w:color="auto" w:fill="auto"/>
            <w:noWrap/>
            <w:vAlign w:val="center"/>
            <w:hideMark/>
          </w:tcPr>
          <w:p w14:paraId="150BCF3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-1,5%</w:t>
            </w:r>
          </w:p>
        </w:tc>
        <w:tc>
          <w:tcPr>
            <w:tcW w:w="0" w:type="auto"/>
            <w:tcBorders>
              <w:top w:val="nil"/>
              <w:left w:val="nil"/>
              <w:bottom w:val="single" w:sz="4" w:space="0" w:color="auto"/>
              <w:right w:val="single" w:sz="4" w:space="0" w:color="auto"/>
            </w:tcBorders>
            <w:shd w:val="clear" w:color="auto" w:fill="auto"/>
            <w:noWrap/>
            <w:vAlign w:val="center"/>
            <w:hideMark/>
          </w:tcPr>
          <w:p w14:paraId="01184566"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-2,8%</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1B2B0F2E"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-1,25%</w:t>
            </w:r>
          </w:p>
        </w:tc>
        <w:tc>
          <w:tcPr>
            <w:tcW w:w="0" w:type="auto"/>
            <w:tcBorders>
              <w:top w:val="nil"/>
              <w:left w:val="nil"/>
              <w:bottom w:val="single" w:sz="4" w:space="0" w:color="auto"/>
              <w:right w:val="single" w:sz="4" w:space="0" w:color="auto"/>
            </w:tcBorders>
            <w:shd w:val="clear" w:color="auto" w:fill="DEEAF6" w:themeFill="accent5" w:themeFillTint="33"/>
            <w:noWrap/>
            <w:vAlign w:val="center"/>
            <w:hideMark/>
          </w:tcPr>
          <w:p w14:paraId="5DF2293C"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c>
          <w:tcPr>
            <w:tcW w:w="854" w:type="dxa"/>
            <w:tcBorders>
              <w:top w:val="nil"/>
              <w:left w:val="nil"/>
              <w:bottom w:val="single" w:sz="4" w:space="0" w:color="auto"/>
              <w:right w:val="single" w:sz="4" w:space="0" w:color="auto"/>
            </w:tcBorders>
            <w:shd w:val="clear" w:color="auto" w:fill="DEEAF6" w:themeFill="accent5" w:themeFillTint="33"/>
            <w:noWrap/>
            <w:vAlign w:val="center"/>
            <w:hideMark/>
          </w:tcPr>
          <w:p w14:paraId="2E24B9C1" w14:textId="77777777" w:rsidR="00982E84" w:rsidRPr="00982E84" w:rsidRDefault="00982E84" w:rsidP="00982E84">
            <w:pPr>
              <w:jc w:val="center"/>
              <w:rPr>
                <w:rFonts w:ascii="Arial Narrow" w:hAnsi="Arial Narrow" w:cs="Calibri"/>
                <w:noProof w:val="0"/>
                <w:color w:val="000000"/>
                <w:lang w:eastAsia="es-CO"/>
              </w:rPr>
            </w:pPr>
            <w:r w:rsidRPr="00982E84">
              <w:rPr>
                <w:rFonts w:ascii="Arial Narrow" w:hAnsi="Arial Narrow" w:cs="Calibri"/>
                <w:noProof w:val="0"/>
                <w:color w:val="000000"/>
                <w:lang w:eastAsia="es-CO"/>
              </w:rPr>
              <w:t> </w:t>
            </w:r>
          </w:p>
        </w:tc>
      </w:tr>
    </w:tbl>
    <w:p w14:paraId="01CF3961" w14:textId="77777777" w:rsidR="00982E84" w:rsidRDefault="00982E84" w:rsidP="00C43F7D">
      <w:pPr>
        <w:jc w:val="both"/>
        <w:rPr>
          <w:rFonts w:ascii="Arial Narrow" w:eastAsia="Arial" w:hAnsi="Arial Narrow" w:cs="Arial"/>
          <w:color w:val="000000" w:themeColor="text1"/>
          <w:sz w:val="26"/>
          <w:szCs w:val="26"/>
        </w:rPr>
      </w:pPr>
    </w:p>
    <w:tbl>
      <w:tblPr>
        <w:tblW w:w="4943" w:type="pct"/>
        <w:tblCellMar>
          <w:left w:w="70" w:type="dxa"/>
          <w:right w:w="70" w:type="dxa"/>
        </w:tblCellMar>
        <w:tblLook w:val="04A0" w:firstRow="1" w:lastRow="0" w:firstColumn="1" w:lastColumn="0" w:noHBand="0" w:noVBand="1"/>
      </w:tblPr>
      <w:tblGrid>
        <w:gridCol w:w="2100"/>
        <w:gridCol w:w="8428"/>
      </w:tblGrid>
      <w:tr w:rsidR="00DD70D0" w:rsidRPr="00982E84" w14:paraId="7F233C1A" w14:textId="77777777" w:rsidTr="006D22D5">
        <w:trPr>
          <w:trHeight w:val="113"/>
          <w:tblHeader/>
        </w:trPr>
        <w:tc>
          <w:tcPr>
            <w:tcW w:w="951" w:type="pct"/>
            <w:tcBorders>
              <w:top w:val="single" w:sz="4" w:space="0" w:color="auto"/>
              <w:left w:val="single" w:sz="4" w:space="0" w:color="auto"/>
              <w:bottom w:val="single" w:sz="4" w:space="0" w:color="auto"/>
              <w:right w:val="single" w:sz="4" w:space="0" w:color="auto"/>
            </w:tcBorders>
            <w:shd w:val="clear" w:color="000000" w:fill="C00000"/>
            <w:noWrap/>
            <w:vAlign w:val="center"/>
            <w:hideMark/>
          </w:tcPr>
          <w:p w14:paraId="16630B22" w14:textId="77777777" w:rsidR="008A159D" w:rsidRPr="00982E84" w:rsidRDefault="008A159D" w:rsidP="006A0255">
            <w:pPr>
              <w:jc w:val="center"/>
              <w:rPr>
                <w:rFonts w:ascii="Arial Narrow" w:hAnsi="Arial Narrow" w:cs="Calibri"/>
                <w:b/>
                <w:bCs/>
                <w:noProof w:val="0"/>
                <w:color w:val="FFFFFF"/>
                <w:sz w:val="12"/>
                <w:szCs w:val="12"/>
                <w:lang w:eastAsia="es-CO"/>
              </w:rPr>
            </w:pPr>
            <w:r w:rsidRPr="00982E84">
              <w:rPr>
                <w:rFonts w:ascii="Arial Narrow" w:hAnsi="Arial Narrow" w:cs="Calibri"/>
                <w:b/>
                <w:bCs/>
                <w:noProof w:val="0"/>
                <w:color w:val="FFFFFF"/>
                <w:sz w:val="12"/>
                <w:szCs w:val="12"/>
                <w:lang w:eastAsia="es-CO"/>
              </w:rPr>
              <w:t>INDICADOR</w:t>
            </w:r>
          </w:p>
        </w:tc>
        <w:tc>
          <w:tcPr>
            <w:tcW w:w="4049" w:type="pct"/>
            <w:tcBorders>
              <w:top w:val="single" w:sz="4" w:space="0" w:color="auto"/>
              <w:left w:val="nil"/>
              <w:bottom w:val="single" w:sz="4" w:space="0" w:color="auto"/>
              <w:right w:val="single" w:sz="4" w:space="0" w:color="auto"/>
            </w:tcBorders>
            <w:shd w:val="clear" w:color="000000" w:fill="C00000"/>
            <w:noWrap/>
            <w:vAlign w:val="center"/>
          </w:tcPr>
          <w:p w14:paraId="70AEDB62" w14:textId="5297F3D1" w:rsidR="008A159D" w:rsidRPr="00982E84" w:rsidRDefault="008A159D" w:rsidP="00F12489">
            <w:pPr>
              <w:jc w:val="both"/>
              <w:rPr>
                <w:rFonts w:ascii="Arial Narrow" w:hAnsi="Arial Narrow" w:cs="Calibri"/>
                <w:b/>
                <w:bCs/>
                <w:noProof w:val="0"/>
                <w:color w:val="FFFFFF"/>
                <w:lang w:eastAsia="es-CO"/>
              </w:rPr>
            </w:pPr>
            <w:r>
              <w:rPr>
                <w:rFonts w:ascii="Arial Narrow" w:hAnsi="Arial Narrow" w:cs="Calibri"/>
                <w:b/>
                <w:bCs/>
                <w:noProof w:val="0"/>
                <w:color w:val="FFFFFF"/>
                <w:lang w:eastAsia="es-CO"/>
              </w:rPr>
              <w:t>ANALISIS</w:t>
            </w:r>
          </w:p>
        </w:tc>
      </w:tr>
      <w:tr w:rsidR="00DD70D0" w:rsidRPr="00982E84" w14:paraId="3E466816"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05C5BB3E"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Calidad de Cartera </w:t>
            </w:r>
          </w:p>
        </w:tc>
        <w:tc>
          <w:tcPr>
            <w:tcW w:w="4049" w:type="pct"/>
            <w:tcBorders>
              <w:top w:val="nil"/>
              <w:left w:val="nil"/>
              <w:bottom w:val="single" w:sz="4" w:space="0" w:color="auto"/>
              <w:right w:val="single" w:sz="4" w:space="0" w:color="auto"/>
            </w:tcBorders>
            <w:shd w:val="clear" w:color="auto" w:fill="auto"/>
            <w:noWrap/>
            <w:vAlign w:val="center"/>
          </w:tcPr>
          <w:p w14:paraId="0DACEE80" w14:textId="5647AA2D" w:rsidR="008A159D" w:rsidRPr="00982E84" w:rsidRDefault="00F12489"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mora de la cartera se mantiene en niveles históricos por debajo de la mitad del indicador promedio del sector.</w:t>
            </w:r>
          </w:p>
        </w:tc>
      </w:tr>
      <w:tr w:rsidR="00DD70D0" w:rsidRPr="00982E84" w14:paraId="337C37DF"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427C9822" w14:textId="47B3BBD2"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Provisiones / Cartera MORA</w:t>
            </w:r>
          </w:p>
        </w:tc>
        <w:tc>
          <w:tcPr>
            <w:tcW w:w="4049" w:type="pct"/>
            <w:tcBorders>
              <w:top w:val="nil"/>
              <w:left w:val="nil"/>
              <w:bottom w:val="single" w:sz="4" w:space="0" w:color="auto"/>
              <w:right w:val="single" w:sz="4" w:space="0" w:color="auto"/>
            </w:tcBorders>
            <w:shd w:val="clear" w:color="auto" w:fill="auto"/>
            <w:noWrap/>
            <w:vAlign w:val="center"/>
          </w:tcPr>
          <w:p w14:paraId="40E53056" w14:textId="23071FEC" w:rsidR="008A159D" w:rsidRPr="00982E84" w:rsidRDefault="00C66189"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cartera en mora está totalmente cubierta por las provisiones individual y general</w:t>
            </w:r>
          </w:p>
        </w:tc>
      </w:tr>
      <w:tr w:rsidR="00DD70D0" w:rsidRPr="00982E84" w14:paraId="5A0EA235"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3F783DAE" w14:textId="693A758E"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Quebranto Patrimonial</w:t>
            </w:r>
          </w:p>
        </w:tc>
        <w:tc>
          <w:tcPr>
            <w:tcW w:w="4049" w:type="pct"/>
            <w:tcBorders>
              <w:top w:val="nil"/>
              <w:left w:val="nil"/>
              <w:bottom w:val="single" w:sz="4" w:space="0" w:color="auto"/>
              <w:right w:val="single" w:sz="4" w:space="0" w:color="auto"/>
            </w:tcBorders>
            <w:shd w:val="clear" w:color="auto" w:fill="auto"/>
            <w:noWrap/>
            <w:vAlign w:val="center"/>
          </w:tcPr>
          <w:p w14:paraId="02E3039F" w14:textId="601B1448" w:rsidR="008A159D" w:rsidRPr="00982E84" w:rsidRDefault="00C66189"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Los aportes están suficientemente cubiertos por el patrimonio en una relación de 1.11 veces</w:t>
            </w:r>
          </w:p>
        </w:tc>
      </w:tr>
      <w:tr w:rsidR="00DD70D0" w:rsidRPr="00982E84" w14:paraId="7E9C0DE8"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7E71B4FA" w14:textId="29B1ECE1" w:rsidR="008A159D" w:rsidRPr="00982E84" w:rsidRDefault="00547B0A" w:rsidP="006A0255">
            <w:pPr>
              <w:rPr>
                <w:rFonts w:ascii="Arial Narrow" w:hAnsi="Arial Narrow" w:cs="Calibri"/>
                <w:noProof w:val="0"/>
                <w:color w:val="000000"/>
                <w:sz w:val="18"/>
                <w:szCs w:val="18"/>
                <w:lang w:eastAsia="es-CO"/>
              </w:rPr>
            </w:pPr>
            <w:r>
              <w:rPr>
                <w:rFonts w:ascii="Arial Narrow" w:hAnsi="Arial Narrow" w:cs="Calibri"/>
                <w:noProof w:val="0"/>
                <w:color w:val="000000"/>
                <w:sz w:val="18"/>
                <w:szCs w:val="18"/>
                <w:lang w:eastAsia="es-CO"/>
              </w:rPr>
              <w:lastRenderedPageBreak/>
              <w:t>AL</w:t>
            </w:r>
            <w:r w:rsidR="008A159D" w:rsidRPr="00982E84">
              <w:rPr>
                <w:rFonts w:ascii="Arial Narrow" w:hAnsi="Arial Narrow" w:cs="Calibri"/>
                <w:noProof w:val="0"/>
                <w:color w:val="000000"/>
                <w:sz w:val="18"/>
                <w:szCs w:val="18"/>
                <w:lang w:eastAsia="es-CO"/>
              </w:rPr>
              <w:t xml:space="preserve"> </w:t>
            </w:r>
            <w:r>
              <w:rPr>
                <w:rFonts w:ascii="Arial Narrow" w:hAnsi="Arial Narrow" w:cs="Calibri"/>
                <w:noProof w:val="0"/>
                <w:color w:val="000000"/>
                <w:sz w:val="18"/>
                <w:szCs w:val="18"/>
                <w:lang w:eastAsia="es-CO"/>
              </w:rPr>
              <w:t>+</w:t>
            </w:r>
            <w:r w:rsidR="008A159D" w:rsidRPr="00982E84">
              <w:rPr>
                <w:rFonts w:ascii="Arial Narrow" w:hAnsi="Arial Narrow" w:cs="Calibri"/>
                <w:noProof w:val="0"/>
                <w:color w:val="000000"/>
                <w:sz w:val="18"/>
                <w:szCs w:val="18"/>
                <w:lang w:eastAsia="es-CO"/>
              </w:rPr>
              <w:t xml:space="preserve"> Cartera / </w:t>
            </w:r>
            <w:r w:rsidR="006D22D5">
              <w:rPr>
                <w:rFonts w:ascii="Arial Narrow" w:hAnsi="Arial Narrow" w:cs="Calibri"/>
                <w:noProof w:val="0"/>
                <w:color w:val="000000"/>
                <w:sz w:val="18"/>
                <w:szCs w:val="18"/>
                <w:lang w:eastAsia="es-CO"/>
              </w:rPr>
              <w:t>captaciones</w:t>
            </w:r>
          </w:p>
        </w:tc>
        <w:tc>
          <w:tcPr>
            <w:tcW w:w="4049" w:type="pct"/>
            <w:tcBorders>
              <w:top w:val="nil"/>
              <w:left w:val="nil"/>
              <w:bottom w:val="single" w:sz="4" w:space="0" w:color="auto"/>
              <w:right w:val="single" w:sz="4" w:space="0" w:color="auto"/>
            </w:tcBorders>
            <w:shd w:val="clear" w:color="auto" w:fill="auto"/>
            <w:noWrap/>
            <w:vAlign w:val="center"/>
          </w:tcPr>
          <w:p w14:paraId="6B38D6F9" w14:textId="374762E9" w:rsidR="008A159D" w:rsidRPr="00982E84" w:rsidRDefault="00547B0A"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Los activos líquidos y la cartera superan el valor de las captaciones de aportes y ahorros</w:t>
            </w:r>
          </w:p>
        </w:tc>
      </w:tr>
      <w:tr w:rsidR="00DD70D0" w:rsidRPr="00982E84" w14:paraId="0946B4A3"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43CE7C6F" w14:textId="58EFF7DC"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Activos productivos / </w:t>
            </w:r>
            <w:r w:rsidR="006D22D5">
              <w:rPr>
                <w:rFonts w:ascii="Arial Narrow" w:hAnsi="Arial Narrow" w:cs="Calibri"/>
                <w:noProof w:val="0"/>
                <w:color w:val="000000"/>
                <w:sz w:val="18"/>
                <w:szCs w:val="18"/>
                <w:lang w:eastAsia="es-CO"/>
              </w:rPr>
              <w:t>depósitos</w:t>
            </w:r>
          </w:p>
        </w:tc>
        <w:tc>
          <w:tcPr>
            <w:tcW w:w="4049" w:type="pct"/>
            <w:tcBorders>
              <w:top w:val="nil"/>
              <w:left w:val="nil"/>
              <w:bottom w:val="single" w:sz="4" w:space="0" w:color="auto"/>
              <w:right w:val="single" w:sz="4" w:space="0" w:color="auto"/>
            </w:tcBorders>
            <w:shd w:val="clear" w:color="auto" w:fill="auto"/>
            <w:noWrap/>
            <w:vAlign w:val="center"/>
          </w:tcPr>
          <w:p w14:paraId="6388919A" w14:textId="4DC9242D" w:rsidR="008A159D" w:rsidRPr="00982E84" w:rsidRDefault="00F752B6"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Los activos productivos duplican el pasivo con costo reduciendo el riesgo de tasa de interés</w:t>
            </w:r>
          </w:p>
        </w:tc>
      </w:tr>
      <w:tr w:rsidR="00DD70D0" w:rsidRPr="00982E84" w14:paraId="1EFE5FA2"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788C9612"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Activos Fijos a Activos </w:t>
            </w:r>
          </w:p>
        </w:tc>
        <w:tc>
          <w:tcPr>
            <w:tcW w:w="4049" w:type="pct"/>
            <w:tcBorders>
              <w:top w:val="nil"/>
              <w:left w:val="nil"/>
              <w:bottom w:val="single" w:sz="4" w:space="0" w:color="auto"/>
              <w:right w:val="single" w:sz="4" w:space="0" w:color="auto"/>
            </w:tcBorders>
            <w:shd w:val="clear" w:color="auto" w:fill="auto"/>
            <w:noWrap/>
            <w:vAlign w:val="center"/>
          </w:tcPr>
          <w:p w14:paraId="44662DF8" w14:textId="06AB173A" w:rsidR="008A159D" w:rsidRPr="00982E84" w:rsidRDefault="00F752B6"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Los activos fijos son casi inexistentes</w:t>
            </w:r>
          </w:p>
        </w:tc>
      </w:tr>
      <w:tr w:rsidR="00DD70D0" w:rsidRPr="00982E84" w14:paraId="6D780B91"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1FA789D8"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Depósitos / Cartera </w:t>
            </w:r>
          </w:p>
        </w:tc>
        <w:tc>
          <w:tcPr>
            <w:tcW w:w="4049" w:type="pct"/>
            <w:tcBorders>
              <w:top w:val="nil"/>
              <w:left w:val="nil"/>
              <w:bottom w:val="single" w:sz="4" w:space="0" w:color="auto"/>
              <w:right w:val="single" w:sz="4" w:space="0" w:color="auto"/>
            </w:tcBorders>
            <w:shd w:val="clear" w:color="auto" w:fill="auto"/>
            <w:noWrap/>
            <w:vAlign w:val="center"/>
          </w:tcPr>
          <w:p w14:paraId="795FDB96" w14:textId="0D13DC07" w:rsidR="008A159D" w:rsidRPr="00982E84" w:rsidRDefault="00F752B6"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cartera casi duplica el valor de los ahorros reduciendo el riesgo de liquidez</w:t>
            </w:r>
          </w:p>
        </w:tc>
      </w:tr>
      <w:tr w:rsidR="00DD70D0" w:rsidRPr="00982E84" w14:paraId="69453104"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3160A01B"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Endeudamiento Bancario </w:t>
            </w:r>
          </w:p>
        </w:tc>
        <w:tc>
          <w:tcPr>
            <w:tcW w:w="4049" w:type="pct"/>
            <w:tcBorders>
              <w:top w:val="nil"/>
              <w:left w:val="nil"/>
              <w:bottom w:val="single" w:sz="4" w:space="0" w:color="auto"/>
              <w:right w:val="single" w:sz="4" w:space="0" w:color="auto"/>
            </w:tcBorders>
            <w:shd w:val="clear" w:color="auto" w:fill="auto"/>
            <w:noWrap/>
            <w:vAlign w:val="center"/>
          </w:tcPr>
          <w:p w14:paraId="62EAEAF9" w14:textId="7190C0C6" w:rsidR="008A159D" w:rsidRPr="00982E84" w:rsidRDefault="00F752B6"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Inexistente</w:t>
            </w:r>
          </w:p>
        </w:tc>
      </w:tr>
      <w:tr w:rsidR="00DD70D0" w:rsidRPr="00982E84" w14:paraId="518E35DC"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1E764923"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Cartera / Activos </w:t>
            </w:r>
          </w:p>
        </w:tc>
        <w:tc>
          <w:tcPr>
            <w:tcW w:w="4049" w:type="pct"/>
            <w:tcBorders>
              <w:top w:val="nil"/>
              <w:left w:val="nil"/>
              <w:bottom w:val="single" w:sz="4" w:space="0" w:color="auto"/>
              <w:right w:val="single" w:sz="4" w:space="0" w:color="auto"/>
            </w:tcBorders>
            <w:shd w:val="clear" w:color="auto" w:fill="auto"/>
            <w:noWrap/>
            <w:vAlign w:val="center"/>
          </w:tcPr>
          <w:p w14:paraId="3AE07FA8" w14:textId="1873BA50" w:rsidR="008A159D" w:rsidRPr="00982E84" w:rsidRDefault="00E67393"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cartera históricamente representa casi el 90% del activo</w:t>
            </w:r>
          </w:p>
        </w:tc>
      </w:tr>
      <w:tr w:rsidR="00DD70D0" w:rsidRPr="00982E84" w14:paraId="05296567"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57B50CFE" w14:textId="77777777" w:rsidR="008A159D" w:rsidRPr="00982E84" w:rsidRDefault="008A159D" w:rsidP="006A0255">
            <w:pPr>
              <w:rPr>
                <w:rFonts w:ascii="Arial Narrow" w:hAnsi="Arial Narrow" w:cs="Calibri"/>
                <w:noProof w:val="0"/>
                <w:color w:val="000000"/>
                <w:sz w:val="18"/>
                <w:szCs w:val="18"/>
                <w:lang w:eastAsia="es-CO"/>
              </w:rPr>
            </w:pPr>
            <w:r>
              <w:rPr>
                <w:rFonts w:ascii="Arial Narrow" w:hAnsi="Arial Narrow" w:cs="Calibri"/>
                <w:noProof w:val="0"/>
                <w:color w:val="000000"/>
                <w:sz w:val="18"/>
                <w:szCs w:val="18"/>
                <w:lang w:eastAsia="es-CO"/>
              </w:rPr>
              <w:t>Liquidez CP</w:t>
            </w:r>
            <w:r w:rsidRPr="00982E84">
              <w:rPr>
                <w:rFonts w:ascii="Arial Narrow" w:hAnsi="Arial Narrow" w:cs="Calibri"/>
                <w:noProof w:val="0"/>
                <w:color w:val="000000"/>
                <w:sz w:val="18"/>
                <w:szCs w:val="18"/>
                <w:lang w:eastAsia="es-CO"/>
              </w:rPr>
              <w:t xml:space="preserve"> / Depósitos y aportes</w:t>
            </w:r>
          </w:p>
        </w:tc>
        <w:tc>
          <w:tcPr>
            <w:tcW w:w="4049" w:type="pct"/>
            <w:tcBorders>
              <w:top w:val="nil"/>
              <w:left w:val="nil"/>
              <w:bottom w:val="single" w:sz="4" w:space="0" w:color="auto"/>
              <w:right w:val="single" w:sz="4" w:space="0" w:color="auto"/>
            </w:tcBorders>
            <w:shd w:val="clear" w:color="auto" w:fill="auto"/>
            <w:noWrap/>
            <w:vAlign w:val="center"/>
          </w:tcPr>
          <w:p w14:paraId="57C03E78" w14:textId="477BFD99" w:rsidR="008A159D" w:rsidRPr="00982E84" w:rsidRDefault="00E67393"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Debido a lo anterior la liquidez es baja equivalente a menos del 10% de los recursos captados</w:t>
            </w:r>
          </w:p>
        </w:tc>
      </w:tr>
      <w:tr w:rsidR="00DD70D0" w:rsidRPr="00982E84" w14:paraId="068D67BD"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2023D1CC"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Patrimonio sin aportes / Activos</w:t>
            </w:r>
          </w:p>
        </w:tc>
        <w:tc>
          <w:tcPr>
            <w:tcW w:w="4049" w:type="pct"/>
            <w:tcBorders>
              <w:top w:val="nil"/>
              <w:left w:val="nil"/>
              <w:bottom w:val="single" w:sz="4" w:space="0" w:color="auto"/>
              <w:right w:val="single" w:sz="4" w:space="0" w:color="auto"/>
            </w:tcBorders>
            <w:shd w:val="clear" w:color="auto" w:fill="auto"/>
            <w:noWrap/>
            <w:vAlign w:val="center"/>
          </w:tcPr>
          <w:p w14:paraId="19344D7D" w14:textId="04D0BC98" w:rsidR="008A159D" w:rsidRPr="00982E84" w:rsidRDefault="00F438EA"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 xml:space="preserve">El capital institucional es </w:t>
            </w:r>
            <w:r w:rsidR="006D22D5">
              <w:rPr>
                <w:rFonts w:ascii="Arial Narrow" w:hAnsi="Arial Narrow" w:cs="Calibri"/>
                <w:noProof w:val="0"/>
                <w:color w:val="000000"/>
                <w:lang w:eastAsia="es-CO"/>
              </w:rPr>
              <w:t>estructuralmente</w:t>
            </w:r>
            <w:r>
              <w:rPr>
                <w:rFonts w:ascii="Arial Narrow" w:hAnsi="Arial Narrow" w:cs="Calibri"/>
                <w:noProof w:val="0"/>
                <w:color w:val="000000"/>
                <w:lang w:eastAsia="es-CO"/>
              </w:rPr>
              <w:t xml:space="preserve"> bajo con menos de 4% siendo lo recomendable 10%</w:t>
            </w:r>
          </w:p>
        </w:tc>
      </w:tr>
      <w:tr w:rsidR="00DD70D0" w:rsidRPr="00982E84" w14:paraId="2D99FAB4"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79D18164" w14:textId="02C79EA0"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Suficiencia de Margen</w:t>
            </w:r>
          </w:p>
        </w:tc>
        <w:tc>
          <w:tcPr>
            <w:tcW w:w="4049" w:type="pct"/>
            <w:tcBorders>
              <w:top w:val="nil"/>
              <w:left w:val="nil"/>
              <w:bottom w:val="single" w:sz="4" w:space="0" w:color="auto"/>
              <w:right w:val="single" w:sz="4" w:space="0" w:color="auto"/>
            </w:tcBorders>
            <w:shd w:val="clear" w:color="auto" w:fill="auto"/>
            <w:noWrap/>
            <w:vAlign w:val="center"/>
          </w:tcPr>
          <w:p w14:paraId="755DE152" w14:textId="2FC25AF3" w:rsidR="008A159D" w:rsidRPr="00982E84" w:rsidRDefault="00F438EA"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 xml:space="preserve">El margen financiero </w:t>
            </w:r>
            <w:r w:rsidR="008967BC">
              <w:rPr>
                <w:rFonts w:ascii="Arial Narrow" w:hAnsi="Arial Narrow" w:cs="Calibri"/>
                <w:noProof w:val="0"/>
                <w:color w:val="000000"/>
                <w:lang w:eastAsia="es-CO"/>
              </w:rPr>
              <w:t>es 2.4 veces los gastos administrativos sin depreciaciones, amortizaciones, deterioro ni gastos sociales.</w:t>
            </w:r>
          </w:p>
        </w:tc>
      </w:tr>
      <w:tr w:rsidR="00DD70D0" w:rsidRPr="00982E84" w14:paraId="0C62D734"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0733A53C"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Margen sin 511095 ni 523095 ni recuperaciones</w:t>
            </w:r>
          </w:p>
        </w:tc>
        <w:tc>
          <w:tcPr>
            <w:tcW w:w="4049" w:type="pct"/>
            <w:tcBorders>
              <w:top w:val="nil"/>
              <w:left w:val="nil"/>
              <w:bottom w:val="single" w:sz="4" w:space="0" w:color="auto"/>
              <w:right w:val="single" w:sz="4" w:space="0" w:color="auto"/>
            </w:tcBorders>
            <w:shd w:val="clear" w:color="auto" w:fill="auto"/>
            <w:noWrap/>
            <w:vAlign w:val="center"/>
          </w:tcPr>
          <w:p w14:paraId="63569A1B" w14:textId="52310F22" w:rsidR="008A159D" w:rsidRPr="00982E84" w:rsidRDefault="00976D55"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El margen operativo sin gastos sociales ni gastos no efectivos (deterioro, amortizaciones y depreciaciones) es superior al 40% de los ingresos ordinarios</w:t>
            </w:r>
          </w:p>
        </w:tc>
      </w:tr>
      <w:tr w:rsidR="00DD70D0" w:rsidRPr="00982E84" w14:paraId="3E9D40A0"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46E68DC1"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Margen TOTAL</w:t>
            </w:r>
          </w:p>
        </w:tc>
        <w:tc>
          <w:tcPr>
            <w:tcW w:w="4049" w:type="pct"/>
            <w:tcBorders>
              <w:top w:val="nil"/>
              <w:left w:val="nil"/>
              <w:bottom w:val="single" w:sz="4" w:space="0" w:color="auto"/>
              <w:right w:val="single" w:sz="4" w:space="0" w:color="auto"/>
            </w:tcBorders>
            <w:shd w:val="clear" w:color="auto" w:fill="auto"/>
            <w:noWrap/>
            <w:vAlign w:val="center"/>
          </w:tcPr>
          <w:p w14:paraId="15D8F0DE" w14:textId="1A75D1F3" w:rsidR="008A159D" w:rsidRPr="00982E84" w:rsidRDefault="00976D55"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Sin embargo</w:t>
            </w:r>
            <w:r w:rsidR="00203DE5">
              <w:rPr>
                <w:rFonts w:ascii="Arial Narrow" w:hAnsi="Arial Narrow" w:cs="Calibri"/>
                <w:noProof w:val="0"/>
                <w:color w:val="000000"/>
                <w:lang w:eastAsia="es-CO"/>
              </w:rPr>
              <w:t>,</w:t>
            </w:r>
            <w:r>
              <w:rPr>
                <w:rFonts w:ascii="Arial Narrow" w:hAnsi="Arial Narrow" w:cs="Calibri"/>
                <w:noProof w:val="0"/>
                <w:color w:val="000000"/>
                <w:lang w:eastAsia="es-CO"/>
              </w:rPr>
              <w:t xml:space="preserve"> se reduce a </w:t>
            </w:r>
            <w:r w:rsidR="00203DE5">
              <w:rPr>
                <w:rFonts w:ascii="Arial Narrow" w:hAnsi="Arial Narrow" w:cs="Calibri"/>
                <w:noProof w:val="0"/>
                <w:color w:val="000000"/>
                <w:lang w:eastAsia="es-CO"/>
              </w:rPr>
              <w:t>menos de 5% porque casi un tercio de los ingresos se retorna a los asociados por la vía del gasto social.</w:t>
            </w:r>
          </w:p>
        </w:tc>
      </w:tr>
      <w:tr w:rsidR="00DD70D0" w:rsidRPr="00982E84" w14:paraId="1F727688"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31C51B02"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Rentabilidad Total de los aportes y ahorros</w:t>
            </w:r>
          </w:p>
        </w:tc>
        <w:tc>
          <w:tcPr>
            <w:tcW w:w="4049" w:type="pct"/>
            <w:tcBorders>
              <w:top w:val="nil"/>
              <w:left w:val="nil"/>
              <w:bottom w:val="single" w:sz="4" w:space="0" w:color="auto"/>
              <w:right w:val="single" w:sz="4" w:space="0" w:color="auto"/>
            </w:tcBorders>
            <w:shd w:val="clear" w:color="auto" w:fill="auto"/>
            <w:noWrap/>
            <w:vAlign w:val="center"/>
          </w:tcPr>
          <w:p w14:paraId="71A9F03E" w14:textId="45623B3A" w:rsidR="008A159D" w:rsidRPr="00982E84" w:rsidRDefault="00203DE5"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 xml:space="preserve">El retorno o transferencia o beneficio solidario en proporción a los aportes y ahorros equivale a </w:t>
            </w:r>
            <w:r w:rsidR="00DD70D0">
              <w:rPr>
                <w:rFonts w:ascii="Arial Narrow" w:hAnsi="Arial Narrow" w:cs="Calibri"/>
                <w:noProof w:val="0"/>
                <w:color w:val="000000"/>
                <w:lang w:eastAsia="es-CO"/>
              </w:rPr>
              <w:t>casi 6% anual si se toma 60% de los excedentes más intereses sobre ahorros y beneficios sociales al gasto.</w:t>
            </w:r>
          </w:p>
        </w:tc>
      </w:tr>
      <w:tr w:rsidR="00DD70D0" w:rsidRPr="00982E84" w14:paraId="782DCFC4"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053A0A90"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Excedente / Capital Social </w:t>
            </w:r>
          </w:p>
        </w:tc>
        <w:tc>
          <w:tcPr>
            <w:tcW w:w="4049" w:type="pct"/>
            <w:tcBorders>
              <w:top w:val="nil"/>
              <w:left w:val="nil"/>
              <w:bottom w:val="single" w:sz="4" w:space="0" w:color="auto"/>
              <w:right w:val="single" w:sz="4" w:space="0" w:color="auto"/>
            </w:tcBorders>
            <w:shd w:val="clear" w:color="auto" w:fill="auto"/>
            <w:noWrap/>
            <w:vAlign w:val="center"/>
          </w:tcPr>
          <w:p w14:paraId="1EB3F0E9" w14:textId="71C965A9" w:rsidR="008A159D" w:rsidRPr="00982E84" w:rsidRDefault="001F76EA"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rentabilidad neta no alcanza para revalorizar los aportes pero se compensa con los beneficios sociales</w:t>
            </w:r>
          </w:p>
        </w:tc>
      </w:tr>
      <w:tr w:rsidR="00DD70D0" w:rsidRPr="00982E84" w14:paraId="18365EAB"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10888A17"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Rentabilidad de la cartera</w:t>
            </w:r>
          </w:p>
        </w:tc>
        <w:tc>
          <w:tcPr>
            <w:tcW w:w="4049" w:type="pct"/>
            <w:tcBorders>
              <w:top w:val="nil"/>
              <w:left w:val="nil"/>
              <w:bottom w:val="single" w:sz="4" w:space="0" w:color="auto"/>
              <w:right w:val="single" w:sz="4" w:space="0" w:color="auto"/>
            </w:tcBorders>
            <w:shd w:val="clear" w:color="auto" w:fill="auto"/>
            <w:noWrap/>
            <w:vAlign w:val="center"/>
          </w:tcPr>
          <w:p w14:paraId="61265FCE" w14:textId="40E00DD6" w:rsidR="008A159D" w:rsidRPr="00982E84" w:rsidRDefault="001F76EA"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tasa de cartera es del 10%, equivalente a casi 0.8% mes vencido, inferior a las tasas del sector y el mercado, de la cual se devuelve casi un tercio a los asociados en beneficios sociales vía gasto.</w:t>
            </w:r>
          </w:p>
        </w:tc>
      </w:tr>
      <w:tr w:rsidR="00DD70D0" w:rsidRPr="00982E84" w14:paraId="7DA8DCAB"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78DA911F"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Costo de los Depósitos</w:t>
            </w:r>
          </w:p>
        </w:tc>
        <w:tc>
          <w:tcPr>
            <w:tcW w:w="4049" w:type="pct"/>
            <w:tcBorders>
              <w:top w:val="nil"/>
              <w:left w:val="nil"/>
              <w:bottom w:val="single" w:sz="4" w:space="0" w:color="auto"/>
              <w:right w:val="single" w:sz="4" w:space="0" w:color="auto"/>
            </w:tcBorders>
            <w:shd w:val="clear" w:color="auto" w:fill="auto"/>
            <w:noWrap/>
            <w:vAlign w:val="center"/>
          </w:tcPr>
          <w:p w14:paraId="73FE4BA5" w14:textId="54F04E7C" w:rsidR="008A159D" w:rsidRPr="00982E84" w:rsidRDefault="0013154F"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El costo de los depósitos se reduce al 3.2% desde 4.8% que alcanzó en 2019</w:t>
            </w:r>
            <w:r w:rsidR="007B16DB">
              <w:rPr>
                <w:rFonts w:ascii="Arial Narrow" w:hAnsi="Arial Narrow" w:cs="Calibri"/>
                <w:noProof w:val="0"/>
                <w:color w:val="000000"/>
                <w:lang w:eastAsia="es-CO"/>
              </w:rPr>
              <w:t xml:space="preserve">, que es inferior a la inflación causad en 2021 y proyectada para 2022 y 2023 </w:t>
            </w:r>
          </w:p>
        </w:tc>
      </w:tr>
      <w:tr w:rsidR="00DD70D0" w:rsidRPr="00982E84" w14:paraId="6BA03E08"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52268355"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G. Personal + Generales sin varios / Ingresos </w:t>
            </w:r>
            <w:r>
              <w:rPr>
                <w:rFonts w:ascii="Arial Narrow" w:hAnsi="Arial Narrow" w:cs="Calibri"/>
                <w:noProof w:val="0"/>
                <w:color w:val="000000"/>
                <w:sz w:val="18"/>
                <w:szCs w:val="18"/>
                <w:lang w:eastAsia="es-CO"/>
              </w:rPr>
              <w:t>Fcieros</w:t>
            </w:r>
          </w:p>
        </w:tc>
        <w:tc>
          <w:tcPr>
            <w:tcW w:w="4049" w:type="pct"/>
            <w:tcBorders>
              <w:top w:val="nil"/>
              <w:left w:val="nil"/>
              <w:bottom w:val="single" w:sz="4" w:space="0" w:color="auto"/>
              <w:right w:val="single" w:sz="4" w:space="0" w:color="auto"/>
            </w:tcBorders>
            <w:shd w:val="clear" w:color="auto" w:fill="auto"/>
            <w:noWrap/>
            <w:vAlign w:val="center"/>
          </w:tcPr>
          <w:p w14:paraId="2A892D6B" w14:textId="57E24EAE" w:rsidR="008A159D" w:rsidRPr="00982E84" w:rsidRDefault="007B16DB"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Un tercio de los ingresos se destina al pago de los gastos de personal y generales sin gastos varios.</w:t>
            </w:r>
          </w:p>
        </w:tc>
      </w:tr>
      <w:tr w:rsidR="00DD70D0" w:rsidRPr="00982E84" w14:paraId="44372C63"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7D78A2C7"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Gasto Provisiones / Ingresos de Cartera </w:t>
            </w:r>
          </w:p>
        </w:tc>
        <w:tc>
          <w:tcPr>
            <w:tcW w:w="4049" w:type="pct"/>
            <w:tcBorders>
              <w:top w:val="nil"/>
              <w:left w:val="nil"/>
              <w:bottom w:val="single" w:sz="4" w:space="0" w:color="auto"/>
              <w:right w:val="single" w:sz="4" w:space="0" w:color="auto"/>
            </w:tcBorders>
            <w:shd w:val="clear" w:color="auto" w:fill="auto"/>
            <w:noWrap/>
            <w:vAlign w:val="center"/>
          </w:tcPr>
          <w:p w14:paraId="18099F76" w14:textId="7664A285" w:rsidR="008A159D" w:rsidRPr="00982E84" w:rsidRDefault="003B17B2"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El gasto por provisiones se incrementó del 2% a casi 7% del total de ingreso por intereses de cartera</w:t>
            </w:r>
          </w:p>
        </w:tc>
      </w:tr>
      <w:tr w:rsidR="00DD70D0" w:rsidRPr="00982E84" w14:paraId="5DFB2961"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13AEA67D"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Crecim. Cartera </w:t>
            </w:r>
          </w:p>
        </w:tc>
        <w:tc>
          <w:tcPr>
            <w:tcW w:w="4049" w:type="pct"/>
            <w:tcBorders>
              <w:top w:val="nil"/>
              <w:left w:val="nil"/>
              <w:bottom w:val="single" w:sz="4" w:space="0" w:color="auto"/>
              <w:right w:val="single" w:sz="4" w:space="0" w:color="auto"/>
            </w:tcBorders>
            <w:shd w:val="clear" w:color="auto" w:fill="auto"/>
            <w:noWrap/>
            <w:vAlign w:val="center"/>
          </w:tcPr>
          <w:p w14:paraId="2E35B8B1" w14:textId="1EB9FABE" w:rsidR="008A159D" w:rsidRPr="00982E84" w:rsidRDefault="00FE42ED"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 xml:space="preserve">La Cartera crece a una tasa promedio de 9% anual </w:t>
            </w:r>
            <w:r w:rsidR="00382642">
              <w:rPr>
                <w:rFonts w:ascii="Arial Narrow" w:hAnsi="Arial Narrow" w:cs="Calibri"/>
                <w:noProof w:val="0"/>
                <w:color w:val="000000"/>
                <w:lang w:eastAsia="es-CO"/>
              </w:rPr>
              <w:t>en los últimos 4 años, aún a pesar de la pandemia</w:t>
            </w:r>
          </w:p>
        </w:tc>
      </w:tr>
      <w:tr w:rsidR="00DD70D0" w:rsidRPr="00982E84" w14:paraId="5BE3BC5B"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076F483B" w14:textId="5FD51A85"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 xml:space="preserve">Crecim. captaciones </w:t>
            </w:r>
          </w:p>
        </w:tc>
        <w:tc>
          <w:tcPr>
            <w:tcW w:w="4049" w:type="pct"/>
            <w:tcBorders>
              <w:top w:val="nil"/>
              <w:left w:val="nil"/>
              <w:bottom w:val="single" w:sz="4" w:space="0" w:color="auto"/>
              <w:right w:val="single" w:sz="4" w:space="0" w:color="auto"/>
            </w:tcBorders>
            <w:shd w:val="clear" w:color="auto" w:fill="auto"/>
            <w:noWrap/>
            <w:vAlign w:val="center"/>
          </w:tcPr>
          <w:p w14:paraId="5332B8AE" w14:textId="6752D43F" w:rsidR="008A159D" w:rsidRPr="00982E84" w:rsidRDefault="00382642"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Los aportes y ahorros crecen a una tasa similar a la de la cartera</w:t>
            </w:r>
            <w:r w:rsidR="008D4E92">
              <w:rPr>
                <w:rFonts w:ascii="Arial Narrow" w:hAnsi="Arial Narrow" w:cs="Calibri"/>
                <w:noProof w:val="0"/>
                <w:color w:val="000000"/>
                <w:lang w:eastAsia="es-CO"/>
              </w:rPr>
              <w:t xml:space="preserve"> </w:t>
            </w:r>
          </w:p>
        </w:tc>
      </w:tr>
      <w:tr w:rsidR="00DD70D0" w:rsidRPr="00982E84" w14:paraId="1AB4E556" w14:textId="77777777" w:rsidTr="006D22D5">
        <w:trPr>
          <w:trHeight w:val="270"/>
        </w:trPr>
        <w:tc>
          <w:tcPr>
            <w:tcW w:w="951" w:type="pct"/>
            <w:tcBorders>
              <w:top w:val="nil"/>
              <w:left w:val="single" w:sz="4" w:space="0" w:color="auto"/>
              <w:bottom w:val="single" w:sz="4" w:space="0" w:color="auto"/>
              <w:right w:val="single" w:sz="4" w:space="0" w:color="auto"/>
            </w:tcBorders>
            <w:shd w:val="clear" w:color="auto" w:fill="auto"/>
            <w:noWrap/>
            <w:vAlign w:val="center"/>
            <w:hideMark/>
          </w:tcPr>
          <w:p w14:paraId="4ABDE465" w14:textId="77777777" w:rsidR="008A159D" w:rsidRPr="00982E84" w:rsidRDefault="008A159D" w:rsidP="006A0255">
            <w:pPr>
              <w:rPr>
                <w:rFonts w:ascii="Arial Narrow" w:hAnsi="Arial Narrow" w:cs="Calibri"/>
                <w:noProof w:val="0"/>
                <w:color w:val="000000"/>
                <w:sz w:val="18"/>
                <w:szCs w:val="18"/>
                <w:lang w:eastAsia="es-CO"/>
              </w:rPr>
            </w:pPr>
            <w:r w:rsidRPr="00982E84">
              <w:rPr>
                <w:rFonts w:ascii="Arial Narrow" w:hAnsi="Arial Narrow" w:cs="Calibri"/>
                <w:noProof w:val="0"/>
                <w:color w:val="000000"/>
                <w:sz w:val="18"/>
                <w:szCs w:val="18"/>
                <w:lang w:eastAsia="es-CO"/>
              </w:rPr>
              <w:t>Crecim. Asociados</w:t>
            </w:r>
          </w:p>
        </w:tc>
        <w:tc>
          <w:tcPr>
            <w:tcW w:w="4049" w:type="pct"/>
            <w:tcBorders>
              <w:top w:val="nil"/>
              <w:left w:val="nil"/>
              <w:bottom w:val="single" w:sz="4" w:space="0" w:color="auto"/>
              <w:right w:val="single" w:sz="4" w:space="0" w:color="auto"/>
            </w:tcBorders>
            <w:shd w:val="clear" w:color="auto" w:fill="auto"/>
            <w:noWrap/>
            <w:vAlign w:val="center"/>
          </w:tcPr>
          <w:p w14:paraId="71EFE1C3" w14:textId="72E4941D" w:rsidR="008A159D" w:rsidRPr="00982E84" w:rsidRDefault="008D4E92" w:rsidP="00F12489">
            <w:pPr>
              <w:jc w:val="both"/>
              <w:rPr>
                <w:rFonts w:ascii="Arial Narrow" w:hAnsi="Arial Narrow" w:cs="Calibri"/>
                <w:noProof w:val="0"/>
                <w:color w:val="000000"/>
                <w:lang w:eastAsia="es-CO"/>
              </w:rPr>
            </w:pPr>
            <w:r>
              <w:rPr>
                <w:rFonts w:ascii="Arial Narrow" w:hAnsi="Arial Narrow" w:cs="Calibri"/>
                <w:noProof w:val="0"/>
                <w:color w:val="000000"/>
                <w:lang w:eastAsia="es-CO"/>
              </w:rPr>
              <w:t>La Base social completa 3 años de contracción luego de un año 2018 donde el crecimiento fue casi NULO</w:t>
            </w:r>
          </w:p>
        </w:tc>
      </w:tr>
    </w:tbl>
    <w:p w14:paraId="7988806F" w14:textId="77777777" w:rsidR="008A159D" w:rsidRDefault="008A159D" w:rsidP="00C43F7D">
      <w:pPr>
        <w:jc w:val="both"/>
        <w:rPr>
          <w:rFonts w:ascii="Arial Narrow" w:eastAsia="Arial" w:hAnsi="Arial Narrow" w:cs="Arial"/>
          <w:color w:val="000000" w:themeColor="text1"/>
          <w:sz w:val="26"/>
          <w:szCs w:val="26"/>
        </w:rPr>
      </w:pPr>
    </w:p>
    <w:tbl>
      <w:tblPr>
        <w:tblW w:w="7448" w:type="dxa"/>
        <w:tblCellMar>
          <w:left w:w="70" w:type="dxa"/>
          <w:right w:w="70" w:type="dxa"/>
        </w:tblCellMar>
        <w:tblLook w:val="04A0" w:firstRow="1" w:lastRow="0" w:firstColumn="1" w:lastColumn="0" w:noHBand="0" w:noVBand="1"/>
      </w:tblPr>
      <w:tblGrid>
        <w:gridCol w:w="1636"/>
        <w:gridCol w:w="656"/>
        <w:gridCol w:w="536"/>
        <w:gridCol w:w="636"/>
        <w:gridCol w:w="996"/>
        <w:gridCol w:w="996"/>
        <w:gridCol w:w="996"/>
        <w:gridCol w:w="996"/>
      </w:tblGrid>
      <w:tr w:rsidR="006D22D5" w:rsidRPr="006D22D5" w14:paraId="1CB69559" w14:textId="77777777" w:rsidTr="006D22D5">
        <w:trPr>
          <w:trHeight w:val="113"/>
        </w:trPr>
        <w:tc>
          <w:tcPr>
            <w:tcW w:w="1636" w:type="dxa"/>
            <w:tcBorders>
              <w:top w:val="nil"/>
              <w:left w:val="nil"/>
              <w:bottom w:val="single" w:sz="4" w:space="0" w:color="80C1DB"/>
              <w:right w:val="nil"/>
            </w:tcBorders>
            <w:shd w:val="clear" w:color="D3EBF3" w:fill="D3EBF3"/>
            <w:noWrap/>
            <w:vAlign w:val="bottom"/>
            <w:hideMark/>
          </w:tcPr>
          <w:p w14:paraId="60146D01"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DEUDA NETA</w:t>
            </w:r>
          </w:p>
        </w:tc>
        <w:tc>
          <w:tcPr>
            <w:tcW w:w="656" w:type="dxa"/>
            <w:tcBorders>
              <w:top w:val="nil"/>
              <w:left w:val="nil"/>
              <w:bottom w:val="single" w:sz="4" w:space="0" w:color="80C1DB"/>
              <w:right w:val="nil"/>
            </w:tcBorders>
            <w:shd w:val="clear" w:color="D3EBF3" w:fill="D3EBF3"/>
            <w:noWrap/>
            <w:vAlign w:val="bottom"/>
            <w:hideMark/>
          </w:tcPr>
          <w:p w14:paraId="0AA6B11C"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w:t>
            </w:r>
          </w:p>
        </w:tc>
        <w:tc>
          <w:tcPr>
            <w:tcW w:w="536" w:type="dxa"/>
            <w:tcBorders>
              <w:top w:val="nil"/>
              <w:left w:val="nil"/>
              <w:bottom w:val="single" w:sz="4" w:space="0" w:color="80C1DB"/>
              <w:right w:val="nil"/>
            </w:tcBorders>
            <w:shd w:val="clear" w:color="D3EBF3" w:fill="D3EBF3"/>
            <w:noWrap/>
            <w:vAlign w:val="bottom"/>
            <w:hideMark/>
          </w:tcPr>
          <w:p w14:paraId="37E5284F"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Ant </w:t>
            </w:r>
          </w:p>
        </w:tc>
        <w:tc>
          <w:tcPr>
            <w:tcW w:w="636" w:type="dxa"/>
            <w:tcBorders>
              <w:top w:val="nil"/>
              <w:left w:val="nil"/>
              <w:bottom w:val="single" w:sz="4" w:space="0" w:color="80C1DB"/>
              <w:right w:val="nil"/>
            </w:tcBorders>
            <w:shd w:val="clear" w:color="D3EBF3" w:fill="D3EBF3"/>
            <w:noWrap/>
            <w:vAlign w:val="bottom"/>
            <w:hideMark/>
          </w:tcPr>
          <w:p w14:paraId="6D482DD2"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Edad </w:t>
            </w:r>
          </w:p>
        </w:tc>
        <w:tc>
          <w:tcPr>
            <w:tcW w:w="996" w:type="dxa"/>
            <w:tcBorders>
              <w:top w:val="nil"/>
              <w:left w:val="nil"/>
              <w:bottom w:val="single" w:sz="4" w:space="0" w:color="80C1DB"/>
              <w:right w:val="nil"/>
            </w:tcBorders>
            <w:shd w:val="clear" w:color="D3EBF3" w:fill="D3EBF3"/>
            <w:noWrap/>
            <w:vAlign w:val="bottom"/>
            <w:hideMark/>
          </w:tcPr>
          <w:p w14:paraId="0512CA4D"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Cartera </w:t>
            </w:r>
          </w:p>
        </w:tc>
        <w:tc>
          <w:tcPr>
            <w:tcW w:w="996" w:type="dxa"/>
            <w:tcBorders>
              <w:top w:val="nil"/>
              <w:left w:val="nil"/>
              <w:bottom w:val="single" w:sz="4" w:space="0" w:color="80C1DB"/>
              <w:right w:val="nil"/>
            </w:tcBorders>
            <w:shd w:val="clear" w:color="D3EBF3" w:fill="D3EBF3"/>
            <w:noWrap/>
            <w:vAlign w:val="bottom"/>
            <w:hideMark/>
          </w:tcPr>
          <w:p w14:paraId="3CE7ACF0"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Ap + Ahp </w:t>
            </w:r>
          </w:p>
        </w:tc>
        <w:tc>
          <w:tcPr>
            <w:tcW w:w="996" w:type="dxa"/>
            <w:tcBorders>
              <w:top w:val="nil"/>
              <w:left w:val="nil"/>
              <w:bottom w:val="single" w:sz="4" w:space="0" w:color="80C1DB"/>
              <w:right w:val="nil"/>
            </w:tcBorders>
            <w:shd w:val="clear" w:color="D3EBF3" w:fill="D3EBF3"/>
            <w:noWrap/>
            <w:vAlign w:val="bottom"/>
            <w:hideMark/>
          </w:tcPr>
          <w:p w14:paraId="1EE2392C"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Otros AH </w:t>
            </w:r>
          </w:p>
        </w:tc>
        <w:tc>
          <w:tcPr>
            <w:tcW w:w="996" w:type="dxa"/>
            <w:tcBorders>
              <w:top w:val="nil"/>
              <w:left w:val="nil"/>
              <w:bottom w:val="single" w:sz="4" w:space="0" w:color="80C1DB"/>
              <w:right w:val="nil"/>
            </w:tcBorders>
            <w:shd w:val="clear" w:color="D3EBF3" w:fill="D3EBF3"/>
            <w:noWrap/>
            <w:vAlign w:val="bottom"/>
            <w:hideMark/>
          </w:tcPr>
          <w:p w14:paraId="67B8197C"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Desc </w:t>
            </w:r>
          </w:p>
        </w:tc>
      </w:tr>
      <w:tr w:rsidR="006D22D5" w:rsidRPr="006D22D5" w14:paraId="54999D49" w14:textId="77777777" w:rsidTr="006D22D5">
        <w:trPr>
          <w:trHeight w:val="113"/>
        </w:trPr>
        <w:tc>
          <w:tcPr>
            <w:tcW w:w="1636" w:type="dxa"/>
            <w:tcBorders>
              <w:top w:val="nil"/>
              <w:left w:val="nil"/>
              <w:bottom w:val="nil"/>
              <w:right w:val="nil"/>
            </w:tcBorders>
            <w:shd w:val="clear" w:color="auto" w:fill="auto"/>
            <w:noWrap/>
            <w:vAlign w:val="bottom"/>
            <w:hideMark/>
          </w:tcPr>
          <w:p w14:paraId="238C2F01"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0. Ahorrador</w:t>
            </w:r>
          </w:p>
        </w:tc>
        <w:tc>
          <w:tcPr>
            <w:tcW w:w="656" w:type="dxa"/>
            <w:tcBorders>
              <w:top w:val="nil"/>
              <w:left w:val="nil"/>
              <w:bottom w:val="nil"/>
              <w:right w:val="nil"/>
            </w:tcBorders>
            <w:shd w:val="clear" w:color="auto" w:fill="auto"/>
            <w:noWrap/>
            <w:vAlign w:val="bottom"/>
            <w:hideMark/>
          </w:tcPr>
          <w:p w14:paraId="53F411A1"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52</w:t>
            </w:r>
          </w:p>
        </w:tc>
        <w:tc>
          <w:tcPr>
            <w:tcW w:w="536" w:type="dxa"/>
            <w:tcBorders>
              <w:top w:val="nil"/>
              <w:left w:val="nil"/>
              <w:bottom w:val="nil"/>
              <w:right w:val="nil"/>
            </w:tcBorders>
            <w:shd w:val="clear" w:color="auto" w:fill="auto"/>
            <w:noWrap/>
            <w:vAlign w:val="bottom"/>
            <w:hideMark/>
          </w:tcPr>
          <w:p w14:paraId="5555264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21,9 </w:t>
            </w:r>
          </w:p>
        </w:tc>
        <w:tc>
          <w:tcPr>
            <w:tcW w:w="636" w:type="dxa"/>
            <w:tcBorders>
              <w:top w:val="nil"/>
              <w:left w:val="nil"/>
              <w:bottom w:val="nil"/>
              <w:right w:val="nil"/>
            </w:tcBorders>
            <w:shd w:val="clear" w:color="auto" w:fill="auto"/>
            <w:noWrap/>
            <w:vAlign w:val="bottom"/>
            <w:hideMark/>
          </w:tcPr>
          <w:p w14:paraId="3EAA5500"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55,6 </w:t>
            </w:r>
          </w:p>
        </w:tc>
        <w:tc>
          <w:tcPr>
            <w:tcW w:w="996" w:type="dxa"/>
            <w:tcBorders>
              <w:top w:val="nil"/>
              <w:left w:val="nil"/>
              <w:bottom w:val="nil"/>
              <w:right w:val="nil"/>
            </w:tcBorders>
            <w:shd w:val="clear" w:color="auto" w:fill="auto"/>
            <w:noWrap/>
            <w:vAlign w:val="bottom"/>
            <w:hideMark/>
          </w:tcPr>
          <w:p w14:paraId="278BA75C"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$ 368,8</w:t>
            </w:r>
          </w:p>
        </w:tc>
        <w:tc>
          <w:tcPr>
            <w:tcW w:w="996" w:type="dxa"/>
            <w:tcBorders>
              <w:top w:val="nil"/>
              <w:left w:val="nil"/>
              <w:bottom w:val="nil"/>
              <w:right w:val="nil"/>
            </w:tcBorders>
            <w:shd w:val="clear" w:color="auto" w:fill="auto"/>
            <w:noWrap/>
            <w:vAlign w:val="bottom"/>
            <w:hideMark/>
          </w:tcPr>
          <w:p w14:paraId="33A03D6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$ 1.671,1</w:t>
            </w:r>
          </w:p>
        </w:tc>
        <w:tc>
          <w:tcPr>
            <w:tcW w:w="996" w:type="dxa"/>
            <w:tcBorders>
              <w:top w:val="nil"/>
              <w:left w:val="nil"/>
              <w:bottom w:val="nil"/>
              <w:right w:val="nil"/>
            </w:tcBorders>
            <w:shd w:val="clear" w:color="auto" w:fill="auto"/>
            <w:noWrap/>
            <w:vAlign w:val="bottom"/>
            <w:hideMark/>
          </w:tcPr>
          <w:p w14:paraId="25606F1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$ 2.158,7</w:t>
            </w:r>
          </w:p>
        </w:tc>
        <w:tc>
          <w:tcPr>
            <w:tcW w:w="996" w:type="dxa"/>
            <w:tcBorders>
              <w:top w:val="nil"/>
              <w:left w:val="nil"/>
              <w:bottom w:val="nil"/>
              <w:right w:val="nil"/>
            </w:tcBorders>
            <w:shd w:val="clear" w:color="auto" w:fill="auto"/>
            <w:noWrap/>
            <w:vAlign w:val="bottom"/>
            <w:hideMark/>
          </w:tcPr>
          <w:p w14:paraId="7F93651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$ 0,0</w:t>
            </w:r>
          </w:p>
        </w:tc>
      </w:tr>
      <w:tr w:rsidR="006D22D5" w:rsidRPr="006D22D5" w14:paraId="6A0F6E44" w14:textId="77777777" w:rsidTr="006D22D5">
        <w:trPr>
          <w:trHeight w:val="113"/>
        </w:trPr>
        <w:tc>
          <w:tcPr>
            <w:tcW w:w="1636" w:type="dxa"/>
            <w:tcBorders>
              <w:top w:val="nil"/>
              <w:left w:val="nil"/>
              <w:bottom w:val="nil"/>
              <w:right w:val="nil"/>
            </w:tcBorders>
            <w:shd w:val="clear" w:color="auto" w:fill="auto"/>
            <w:noWrap/>
            <w:vAlign w:val="bottom"/>
            <w:hideMark/>
          </w:tcPr>
          <w:p w14:paraId="2433DE73"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 Sin Cartera</w:t>
            </w:r>
          </w:p>
        </w:tc>
        <w:tc>
          <w:tcPr>
            <w:tcW w:w="656" w:type="dxa"/>
            <w:tcBorders>
              <w:top w:val="nil"/>
              <w:left w:val="nil"/>
              <w:bottom w:val="nil"/>
              <w:right w:val="nil"/>
            </w:tcBorders>
            <w:shd w:val="clear" w:color="auto" w:fill="auto"/>
            <w:noWrap/>
            <w:vAlign w:val="bottom"/>
            <w:hideMark/>
          </w:tcPr>
          <w:p w14:paraId="74E9AEF3"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538</w:t>
            </w:r>
          </w:p>
        </w:tc>
        <w:tc>
          <w:tcPr>
            <w:tcW w:w="536" w:type="dxa"/>
            <w:tcBorders>
              <w:top w:val="nil"/>
              <w:left w:val="nil"/>
              <w:bottom w:val="nil"/>
              <w:right w:val="nil"/>
            </w:tcBorders>
            <w:shd w:val="clear" w:color="auto" w:fill="auto"/>
            <w:noWrap/>
            <w:vAlign w:val="bottom"/>
            <w:hideMark/>
          </w:tcPr>
          <w:p w14:paraId="43E9A3E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7,6 </w:t>
            </w:r>
          </w:p>
        </w:tc>
        <w:tc>
          <w:tcPr>
            <w:tcW w:w="636" w:type="dxa"/>
            <w:tcBorders>
              <w:top w:val="nil"/>
              <w:left w:val="nil"/>
              <w:bottom w:val="nil"/>
              <w:right w:val="nil"/>
            </w:tcBorders>
            <w:shd w:val="clear" w:color="auto" w:fill="auto"/>
            <w:noWrap/>
            <w:vAlign w:val="bottom"/>
            <w:hideMark/>
          </w:tcPr>
          <w:p w14:paraId="75429A7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40,7 </w:t>
            </w:r>
          </w:p>
        </w:tc>
        <w:tc>
          <w:tcPr>
            <w:tcW w:w="996" w:type="dxa"/>
            <w:tcBorders>
              <w:top w:val="nil"/>
              <w:left w:val="nil"/>
              <w:bottom w:val="nil"/>
              <w:right w:val="nil"/>
            </w:tcBorders>
            <w:shd w:val="clear" w:color="auto" w:fill="auto"/>
            <w:noWrap/>
            <w:vAlign w:val="bottom"/>
            <w:hideMark/>
          </w:tcPr>
          <w:p w14:paraId="172D434B"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$ 1,5</w:t>
            </w:r>
          </w:p>
        </w:tc>
        <w:tc>
          <w:tcPr>
            <w:tcW w:w="996" w:type="dxa"/>
            <w:tcBorders>
              <w:top w:val="nil"/>
              <w:left w:val="nil"/>
              <w:bottom w:val="nil"/>
              <w:right w:val="nil"/>
            </w:tcBorders>
            <w:shd w:val="clear" w:color="auto" w:fill="auto"/>
            <w:noWrap/>
            <w:vAlign w:val="bottom"/>
            <w:hideMark/>
          </w:tcPr>
          <w:p w14:paraId="3E7B493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$ 5.729,2</w:t>
            </w:r>
          </w:p>
        </w:tc>
        <w:tc>
          <w:tcPr>
            <w:tcW w:w="996" w:type="dxa"/>
            <w:tcBorders>
              <w:top w:val="nil"/>
              <w:left w:val="nil"/>
              <w:bottom w:val="nil"/>
              <w:right w:val="nil"/>
            </w:tcBorders>
            <w:shd w:val="clear" w:color="auto" w:fill="auto"/>
            <w:noWrap/>
            <w:vAlign w:val="bottom"/>
            <w:hideMark/>
          </w:tcPr>
          <w:p w14:paraId="1AB4D34C"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$ 75,5</w:t>
            </w:r>
          </w:p>
        </w:tc>
        <w:tc>
          <w:tcPr>
            <w:tcW w:w="996" w:type="dxa"/>
            <w:tcBorders>
              <w:top w:val="nil"/>
              <w:left w:val="nil"/>
              <w:bottom w:val="nil"/>
              <w:right w:val="nil"/>
            </w:tcBorders>
            <w:shd w:val="clear" w:color="auto" w:fill="auto"/>
            <w:noWrap/>
            <w:vAlign w:val="bottom"/>
            <w:hideMark/>
          </w:tcPr>
          <w:p w14:paraId="261AB7F1"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$ 0,0</w:t>
            </w:r>
          </w:p>
        </w:tc>
      </w:tr>
      <w:tr w:rsidR="006D22D5" w:rsidRPr="006D22D5" w14:paraId="5ED121D0" w14:textId="77777777" w:rsidTr="006D22D5">
        <w:trPr>
          <w:trHeight w:val="113"/>
        </w:trPr>
        <w:tc>
          <w:tcPr>
            <w:tcW w:w="1636" w:type="dxa"/>
            <w:tcBorders>
              <w:top w:val="nil"/>
              <w:left w:val="nil"/>
              <w:bottom w:val="nil"/>
              <w:right w:val="nil"/>
            </w:tcBorders>
            <w:shd w:val="clear" w:color="auto" w:fill="auto"/>
            <w:noWrap/>
            <w:vAlign w:val="bottom"/>
            <w:hideMark/>
          </w:tcPr>
          <w:p w14:paraId="6D061F1C"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2. Sin Descubierto</w:t>
            </w:r>
          </w:p>
        </w:tc>
        <w:tc>
          <w:tcPr>
            <w:tcW w:w="656" w:type="dxa"/>
            <w:tcBorders>
              <w:top w:val="nil"/>
              <w:left w:val="nil"/>
              <w:bottom w:val="nil"/>
              <w:right w:val="nil"/>
            </w:tcBorders>
            <w:shd w:val="clear" w:color="auto" w:fill="auto"/>
            <w:noWrap/>
            <w:vAlign w:val="bottom"/>
            <w:hideMark/>
          </w:tcPr>
          <w:p w14:paraId="1EE4716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513</w:t>
            </w:r>
          </w:p>
        </w:tc>
        <w:tc>
          <w:tcPr>
            <w:tcW w:w="536" w:type="dxa"/>
            <w:tcBorders>
              <w:top w:val="nil"/>
              <w:left w:val="nil"/>
              <w:bottom w:val="nil"/>
              <w:right w:val="nil"/>
            </w:tcBorders>
            <w:shd w:val="clear" w:color="auto" w:fill="auto"/>
            <w:noWrap/>
            <w:vAlign w:val="bottom"/>
            <w:hideMark/>
          </w:tcPr>
          <w:p w14:paraId="3CDF5C8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10,7 </w:t>
            </w:r>
          </w:p>
        </w:tc>
        <w:tc>
          <w:tcPr>
            <w:tcW w:w="636" w:type="dxa"/>
            <w:tcBorders>
              <w:top w:val="nil"/>
              <w:left w:val="nil"/>
              <w:bottom w:val="nil"/>
              <w:right w:val="nil"/>
            </w:tcBorders>
            <w:shd w:val="clear" w:color="auto" w:fill="auto"/>
            <w:noWrap/>
            <w:vAlign w:val="bottom"/>
            <w:hideMark/>
          </w:tcPr>
          <w:p w14:paraId="5FEE68C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43,4 </w:t>
            </w:r>
          </w:p>
        </w:tc>
        <w:tc>
          <w:tcPr>
            <w:tcW w:w="996" w:type="dxa"/>
            <w:tcBorders>
              <w:top w:val="nil"/>
              <w:left w:val="nil"/>
              <w:bottom w:val="nil"/>
              <w:right w:val="nil"/>
            </w:tcBorders>
            <w:shd w:val="clear" w:color="auto" w:fill="auto"/>
            <w:noWrap/>
            <w:vAlign w:val="bottom"/>
            <w:hideMark/>
          </w:tcPr>
          <w:p w14:paraId="5836BF8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$ 4.091,5</w:t>
            </w:r>
          </w:p>
        </w:tc>
        <w:tc>
          <w:tcPr>
            <w:tcW w:w="996" w:type="dxa"/>
            <w:tcBorders>
              <w:top w:val="nil"/>
              <w:left w:val="nil"/>
              <w:bottom w:val="nil"/>
              <w:right w:val="nil"/>
            </w:tcBorders>
            <w:shd w:val="clear" w:color="auto" w:fill="auto"/>
            <w:noWrap/>
            <w:vAlign w:val="bottom"/>
            <w:hideMark/>
          </w:tcPr>
          <w:p w14:paraId="475DCBEC"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$ 8.297,9</w:t>
            </w:r>
          </w:p>
        </w:tc>
        <w:tc>
          <w:tcPr>
            <w:tcW w:w="996" w:type="dxa"/>
            <w:tcBorders>
              <w:top w:val="nil"/>
              <w:left w:val="nil"/>
              <w:bottom w:val="nil"/>
              <w:right w:val="nil"/>
            </w:tcBorders>
            <w:shd w:val="clear" w:color="auto" w:fill="auto"/>
            <w:noWrap/>
            <w:vAlign w:val="bottom"/>
            <w:hideMark/>
          </w:tcPr>
          <w:p w14:paraId="7464F393"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$ 40,6</w:t>
            </w:r>
          </w:p>
        </w:tc>
        <w:tc>
          <w:tcPr>
            <w:tcW w:w="996" w:type="dxa"/>
            <w:tcBorders>
              <w:top w:val="nil"/>
              <w:left w:val="nil"/>
              <w:bottom w:val="nil"/>
              <w:right w:val="nil"/>
            </w:tcBorders>
            <w:shd w:val="clear" w:color="auto" w:fill="auto"/>
            <w:noWrap/>
            <w:vAlign w:val="bottom"/>
            <w:hideMark/>
          </w:tcPr>
          <w:p w14:paraId="5FE13C3F"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$ 0,0</w:t>
            </w:r>
          </w:p>
        </w:tc>
      </w:tr>
      <w:tr w:rsidR="006D22D5" w:rsidRPr="006D22D5" w14:paraId="4A4513DB" w14:textId="77777777" w:rsidTr="006D22D5">
        <w:trPr>
          <w:trHeight w:val="113"/>
        </w:trPr>
        <w:tc>
          <w:tcPr>
            <w:tcW w:w="1636" w:type="dxa"/>
            <w:tcBorders>
              <w:top w:val="nil"/>
              <w:left w:val="nil"/>
              <w:bottom w:val="nil"/>
              <w:right w:val="nil"/>
            </w:tcBorders>
            <w:shd w:val="clear" w:color="auto" w:fill="auto"/>
            <w:noWrap/>
            <w:vAlign w:val="bottom"/>
            <w:hideMark/>
          </w:tcPr>
          <w:p w14:paraId="180B1C1B"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3. Hasta $2 MM</w:t>
            </w:r>
          </w:p>
        </w:tc>
        <w:tc>
          <w:tcPr>
            <w:tcW w:w="656" w:type="dxa"/>
            <w:tcBorders>
              <w:top w:val="nil"/>
              <w:left w:val="nil"/>
              <w:bottom w:val="nil"/>
              <w:right w:val="nil"/>
            </w:tcBorders>
            <w:shd w:val="clear" w:color="auto" w:fill="auto"/>
            <w:noWrap/>
            <w:vAlign w:val="bottom"/>
            <w:hideMark/>
          </w:tcPr>
          <w:p w14:paraId="7D41EEB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106</w:t>
            </w:r>
          </w:p>
        </w:tc>
        <w:tc>
          <w:tcPr>
            <w:tcW w:w="536" w:type="dxa"/>
            <w:tcBorders>
              <w:top w:val="nil"/>
              <w:left w:val="nil"/>
              <w:bottom w:val="nil"/>
              <w:right w:val="nil"/>
            </w:tcBorders>
            <w:shd w:val="clear" w:color="auto" w:fill="auto"/>
            <w:noWrap/>
            <w:vAlign w:val="bottom"/>
            <w:hideMark/>
          </w:tcPr>
          <w:p w14:paraId="65705B3E"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6,5 </w:t>
            </w:r>
          </w:p>
        </w:tc>
        <w:tc>
          <w:tcPr>
            <w:tcW w:w="636" w:type="dxa"/>
            <w:tcBorders>
              <w:top w:val="nil"/>
              <w:left w:val="nil"/>
              <w:bottom w:val="nil"/>
              <w:right w:val="nil"/>
            </w:tcBorders>
            <w:shd w:val="clear" w:color="auto" w:fill="auto"/>
            <w:noWrap/>
            <w:vAlign w:val="bottom"/>
            <w:hideMark/>
          </w:tcPr>
          <w:p w14:paraId="2269352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37,4 </w:t>
            </w:r>
          </w:p>
        </w:tc>
        <w:tc>
          <w:tcPr>
            <w:tcW w:w="996" w:type="dxa"/>
            <w:tcBorders>
              <w:top w:val="nil"/>
              <w:left w:val="nil"/>
              <w:bottom w:val="nil"/>
              <w:right w:val="nil"/>
            </w:tcBorders>
            <w:shd w:val="clear" w:color="auto" w:fill="auto"/>
            <w:noWrap/>
            <w:vAlign w:val="bottom"/>
            <w:hideMark/>
          </w:tcPr>
          <w:p w14:paraId="3929455B"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$ 868,9</w:t>
            </w:r>
          </w:p>
        </w:tc>
        <w:tc>
          <w:tcPr>
            <w:tcW w:w="996" w:type="dxa"/>
            <w:tcBorders>
              <w:top w:val="nil"/>
              <w:left w:val="nil"/>
              <w:bottom w:val="nil"/>
              <w:right w:val="nil"/>
            </w:tcBorders>
            <w:shd w:val="clear" w:color="auto" w:fill="auto"/>
            <w:noWrap/>
            <w:vAlign w:val="bottom"/>
            <w:hideMark/>
          </w:tcPr>
          <w:p w14:paraId="7F56774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$ 760,6</w:t>
            </w:r>
          </w:p>
        </w:tc>
        <w:tc>
          <w:tcPr>
            <w:tcW w:w="996" w:type="dxa"/>
            <w:tcBorders>
              <w:top w:val="nil"/>
              <w:left w:val="nil"/>
              <w:bottom w:val="nil"/>
              <w:right w:val="nil"/>
            </w:tcBorders>
            <w:shd w:val="clear" w:color="auto" w:fill="auto"/>
            <w:noWrap/>
            <w:vAlign w:val="bottom"/>
            <w:hideMark/>
          </w:tcPr>
          <w:p w14:paraId="332A694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$ 8,0</w:t>
            </w:r>
          </w:p>
        </w:tc>
        <w:tc>
          <w:tcPr>
            <w:tcW w:w="996" w:type="dxa"/>
            <w:tcBorders>
              <w:top w:val="nil"/>
              <w:left w:val="nil"/>
              <w:bottom w:val="nil"/>
              <w:right w:val="nil"/>
            </w:tcBorders>
            <w:shd w:val="clear" w:color="auto" w:fill="auto"/>
            <w:noWrap/>
            <w:vAlign w:val="bottom"/>
            <w:hideMark/>
          </w:tcPr>
          <w:p w14:paraId="7D15D97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$ 108,4</w:t>
            </w:r>
          </w:p>
        </w:tc>
      </w:tr>
      <w:tr w:rsidR="006D22D5" w:rsidRPr="006D22D5" w14:paraId="599F115F" w14:textId="77777777" w:rsidTr="006D22D5">
        <w:trPr>
          <w:trHeight w:val="113"/>
        </w:trPr>
        <w:tc>
          <w:tcPr>
            <w:tcW w:w="1636" w:type="dxa"/>
            <w:tcBorders>
              <w:top w:val="nil"/>
              <w:left w:val="nil"/>
              <w:bottom w:val="nil"/>
              <w:right w:val="nil"/>
            </w:tcBorders>
            <w:shd w:val="clear" w:color="auto" w:fill="auto"/>
            <w:noWrap/>
            <w:vAlign w:val="bottom"/>
            <w:hideMark/>
          </w:tcPr>
          <w:p w14:paraId="5717A02F"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4. &gt;$2-$5 MM</w:t>
            </w:r>
          </w:p>
        </w:tc>
        <w:tc>
          <w:tcPr>
            <w:tcW w:w="656" w:type="dxa"/>
            <w:tcBorders>
              <w:top w:val="nil"/>
              <w:left w:val="nil"/>
              <w:bottom w:val="nil"/>
              <w:right w:val="nil"/>
            </w:tcBorders>
            <w:shd w:val="clear" w:color="auto" w:fill="auto"/>
            <w:noWrap/>
            <w:vAlign w:val="bottom"/>
            <w:hideMark/>
          </w:tcPr>
          <w:p w14:paraId="40690CEE"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142</w:t>
            </w:r>
          </w:p>
        </w:tc>
        <w:tc>
          <w:tcPr>
            <w:tcW w:w="536" w:type="dxa"/>
            <w:tcBorders>
              <w:top w:val="nil"/>
              <w:left w:val="nil"/>
              <w:bottom w:val="nil"/>
              <w:right w:val="nil"/>
            </w:tcBorders>
            <w:shd w:val="clear" w:color="auto" w:fill="auto"/>
            <w:noWrap/>
            <w:vAlign w:val="bottom"/>
            <w:hideMark/>
          </w:tcPr>
          <w:p w14:paraId="1921E8D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7,3 </w:t>
            </w:r>
          </w:p>
        </w:tc>
        <w:tc>
          <w:tcPr>
            <w:tcW w:w="636" w:type="dxa"/>
            <w:tcBorders>
              <w:top w:val="nil"/>
              <w:left w:val="nil"/>
              <w:bottom w:val="nil"/>
              <w:right w:val="nil"/>
            </w:tcBorders>
            <w:shd w:val="clear" w:color="auto" w:fill="auto"/>
            <w:noWrap/>
            <w:vAlign w:val="bottom"/>
            <w:hideMark/>
          </w:tcPr>
          <w:p w14:paraId="44EE6CE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38,3 </w:t>
            </w:r>
          </w:p>
        </w:tc>
        <w:tc>
          <w:tcPr>
            <w:tcW w:w="996" w:type="dxa"/>
            <w:tcBorders>
              <w:top w:val="nil"/>
              <w:left w:val="nil"/>
              <w:bottom w:val="nil"/>
              <w:right w:val="nil"/>
            </w:tcBorders>
            <w:shd w:val="clear" w:color="auto" w:fill="auto"/>
            <w:noWrap/>
            <w:vAlign w:val="bottom"/>
            <w:hideMark/>
          </w:tcPr>
          <w:p w14:paraId="09D4A9DF"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$ 1.629,5</w:t>
            </w:r>
          </w:p>
        </w:tc>
        <w:tc>
          <w:tcPr>
            <w:tcW w:w="996" w:type="dxa"/>
            <w:tcBorders>
              <w:top w:val="nil"/>
              <w:left w:val="nil"/>
              <w:bottom w:val="nil"/>
              <w:right w:val="nil"/>
            </w:tcBorders>
            <w:shd w:val="clear" w:color="auto" w:fill="auto"/>
            <w:noWrap/>
            <w:vAlign w:val="bottom"/>
            <w:hideMark/>
          </w:tcPr>
          <w:p w14:paraId="3E857C3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$ 1.131,2</w:t>
            </w:r>
          </w:p>
        </w:tc>
        <w:tc>
          <w:tcPr>
            <w:tcW w:w="996" w:type="dxa"/>
            <w:tcBorders>
              <w:top w:val="nil"/>
              <w:left w:val="nil"/>
              <w:bottom w:val="nil"/>
              <w:right w:val="nil"/>
            </w:tcBorders>
            <w:shd w:val="clear" w:color="auto" w:fill="auto"/>
            <w:noWrap/>
            <w:vAlign w:val="bottom"/>
            <w:hideMark/>
          </w:tcPr>
          <w:p w14:paraId="21FB50A1"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$ 49,9</w:t>
            </w:r>
          </w:p>
        </w:tc>
        <w:tc>
          <w:tcPr>
            <w:tcW w:w="996" w:type="dxa"/>
            <w:tcBorders>
              <w:top w:val="nil"/>
              <w:left w:val="nil"/>
              <w:bottom w:val="nil"/>
              <w:right w:val="nil"/>
            </w:tcBorders>
            <w:shd w:val="clear" w:color="auto" w:fill="auto"/>
            <w:noWrap/>
            <w:vAlign w:val="bottom"/>
            <w:hideMark/>
          </w:tcPr>
          <w:p w14:paraId="4150F3A0"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$ 498,3</w:t>
            </w:r>
          </w:p>
        </w:tc>
      </w:tr>
      <w:tr w:rsidR="006D22D5" w:rsidRPr="006D22D5" w14:paraId="741CE7FC" w14:textId="77777777" w:rsidTr="006D22D5">
        <w:trPr>
          <w:trHeight w:val="113"/>
        </w:trPr>
        <w:tc>
          <w:tcPr>
            <w:tcW w:w="1636" w:type="dxa"/>
            <w:tcBorders>
              <w:top w:val="nil"/>
              <w:left w:val="nil"/>
              <w:bottom w:val="nil"/>
              <w:right w:val="nil"/>
            </w:tcBorders>
            <w:shd w:val="clear" w:color="auto" w:fill="auto"/>
            <w:noWrap/>
            <w:vAlign w:val="bottom"/>
            <w:hideMark/>
          </w:tcPr>
          <w:p w14:paraId="466A57F5"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5. &gt;$5-$10 MM</w:t>
            </w:r>
          </w:p>
        </w:tc>
        <w:tc>
          <w:tcPr>
            <w:tcW w:w="656" w:type="dxa"/>
            <w:tcBorders>
              <w:top w:val="nil"/>
              <w:left w:val="nil"/>
              <w:bottom w:val="nil"/>
              <w:right w:val="nil"/>
            </w:tcBorders>
            <w:shd w:val="clear" w:color="auto" w:fill="auto"/>
            <w:noWrap/>
            <w:vAlign w:val="bottom"/>
            <w:hideMark/>
          </w:tcPr>
          <w:p w14:paraId="78BD21C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170</w:t>
            </w:r>
          </w:p>
        </w:tc>
        <w:tc>
          <w:tcPr>
            <w:tcW w:w="536" w:type="dxa"/>
            <w:tcBorders>
              <w:top w:val="nil"/>
              <w:left w:val="nil"/>
              <w:bottom w:val="nil"/>
              <w:right w:val="nil"/>
            </w:tcBorders>
            <w:shd w:val="clear" w:color="auto" w:fill="auto"/>
            <w:noWrap/>
            <w:vAlign w:val="bottom"/>
            <w:hideMark/>
          </w:tcPr>
          <w:p w14:paraId="0AC6A07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8,7 </w:t>
            </w:r>
          </w:p>
        </w:tc>
        <w:tc>
          <w:tcPr>
            <w:tcW w:w="636" w:type="dxa"/>
            <w:tcBorders>
              <w:top w:val="nil"/>
              <w:left w:val="nil"/>
              <w:bottom w:val="nil"/>
              <w:right w:val="nil"/>
            </w:tcBorders>
            <w:shd w:val="clear" w:color="auto" w:fill="auto"/>
            <w:noWrap/>
            <w:vAlign w:val="bottom"/>
            <w:hideMark/>
          </w:tcPr>
          <w:p w14:paraId="0107041F"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40,4 </w:t>
            </w:r>
          </w:p>
        </w:tc>
        <w:tc>
          <w:tcPr>
            <w:tcW w:w="996" w:type="dxa"/>
            <w:tcBorders>
              <w:top w:val="nil"/>
              <w:left w:val="nil"/>
              <w:bottom w:val="nil"/>
              <w:right w:val="nil"/>
            </w:tcBorders>
            <w:shd w:val="clear" w:color="auto" w:fill="auto"/>
            <w:noWrap/>
            <w:vAlign w:val="bottom"/>
            <w:hideMark/>
          </w:tcPr>
          <w:p w14:paraId="0535DBA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$ 2.851,8</w:t>
            </w:r>
          </w:p>
        </w:tc>
        <w:tc>
          <w:tcPr>
            <w:tcW w:w="996" w:type="dxa"/>
            <w:tcBorders>
              <w:top w:val="nil"/>
              <w:left w:val="nil"/>
              <w:bottom w:val="nil"/>
              <w:right w:val="nil"/>
            </w:tcBorders>
            <w:shd w:val="clear" w:color="auto" w:fill="auto"/>
            <w:noWrap/>
            <w:vAlign w:val="bottom"/>
            <w:hideMark/>
          </w:tcPr>
          <w:p w14:paraId="7E38469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$ 1.568,7</w:t>
            </w:r>
          </w:p>
        </w:tc>
        <w:tc>
          <w:tcPr>
            <w:tcW w:w="996" w:type="dxa"/>
            <w:tcBorders>
              <w:top w:val="nil"/>
              <w:left w:val="nil"/>
              <w:bottom w:val="nil"/>
              <w:right w:val="nil"/>
            </w:tcBorders>
            <w:shd w:val="clear" w:color="auto" w:fill="auto"/>
            <w:noWrap/>
            <w:vAlign w:val="bottom"/>
            <w:hideMark/>
          </w:tcPr>
          <w:p w14:paraId="4FF9320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$ 0,9</w:t>
            </w:r>
          </w:p>
        </w:tc>
        <w:tc>
          <w:tcPr>
            <w:tcW w:w="996" w:type="dxa"/>
            <w:tcBorders>
              <w:top w:val="nil"/>
              <w:left w:val="nil"/>
              <w:bottom w:val="nil"/>
              <w:right w:val="nil"/>
            </w:tcBorders>
            <w:shd w:val="clear" w:color="auto" w:fill="auto"/>
            <w:noWrap/>
            <w:vAlign w:val="bottom"/>
            <w:hideMark/>
          </w:tcPr>
          <w:p w14:paraId="260049D3"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$ 1.283,0</w:t>
            </w:r>
          </w:p>
        </w:tc>
      </w:tr>
      <w:tr w:rsidR="006D22D5" w:rsidRPr="006D22D5" w14:paraId="3F585BAE" w14:textId="77777777" w:rsidTr="006D22D5">
        <w:trPr>
          <w:trHeight w:val="113"/>
        </w:trPr>
        <w:tc>
          <w:tcPr>
            <w:tcW w:w="1636" w:type="dxa"/>
            <w:tcBorders>
              <w:top w:val="nil"/>
              <w:left w:val="nil"/>
              <w:bottom w:val="nil"/>
              <w:right w:val="nil"/>
            </w:tcBorders>
            <w:shd w:val="clear" w:color="auto" w:fill="auto"/>
            <w:noWrap/>
            <w:vAlign w:val="bottom"/>
            <w:hideMark/>
          </w:tcPr>
          <w:p w14:paraId="13FCA191"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6. &gt;$10-$20 MM</w:t>
            </w:r>
          </w:p>
        </w:tc>
        <w:tc>
          <w:tcPr>
            <w:tcW w:w="656" w:type="dxa"/>
            <w:tcBorders>
              <w:top w:val="nil"/>
              <w:left w:val="nil"/>
              <w:bottom w:val="nil"/>
              <w:right w:val="nil"/>
            </w:tcBorders>
            <w:shd w:val="clear" w:color="auto" w:fill="auto"/>
            <w:noWrap/>
            <w:vAlign w:val="bottom"/>
            <w:hideMark/>
          </w:tcPr>
          <w:p w14:paraId="5DCEE44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133</w:t>
            </w:r>
          </w:p>
        </w:tc>
        <w:tc>
          <w:tcPr>
            <w:tcW w:w="536" w:type="dxa"/>
            <w:tcBorders>
              <w:top w:val="nil"/>
              <w:left w:val="nil"/>
              <w:bottom w:val="nil"/>
              <w:right w:val="nil"/>
            </w:tcBorders>
            <w:shd w:val="clear" w:color="auto" w:fill="auto"/>
            <w:noWrap/>
            <w:vAlign w:val="bottom"/>
            <w:hideMark/>
          </w:tcPr>
          <w:p w14:paraId="651794BC"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12,7 </w:t>
            </w:r>
          </w:p>
        </w:tc>
        <w:tc>
          <w:tcPr>
            <w:tcW w:w="636" w:type="dxa"/>
            <w:tcBorders>
              <w:top w:val="nil"/>
              <w:left w:val="nil"/>
              <w:bottom w:val="nil"/>
              <w:right w:val="nil"/>
            </w:tcBorders>
            <w:shd w:val="clear" w:color="auto" w:fill="auto"/>
            <w:noWrap/>
            <w:vAlign w:val="bottom"/>
            <w:hideMark/>
          </w:tcPr>
          <w:p w14:paraId="54B1EB8E"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43,7 </w:t>
            </w:r>
          </w:p>
        </w:tc>
        <w:tc>
          <w:tcPr>
            <w:tcW w:w="996" w:type="dxa"/>
            <w:tcBorders>
              <w:top w:val="nil"/>
              <w:left w:val="nil"/>
              <w:bottom w:val="nil"/>
              <w:right w:val="nil"/>
            </w:tcBorders>
            <w:shd w:val="clear" w:color="auto" w:fill="auto"/>
            <w:noWrap/>
            <w:vAlign w:val="bottom"/>
            <w:hideMark/>
          </w:tcPr>
          <w:p w14:paraId="48A678B5"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$ 3.907,1</w:t>
            </w:r>
          </w:p>
        </w:tc>
        <w:tc>
          <w:tcPr>
            <w:tcW w:w="996" w:type="dxa"/>
            <w:tcBorders>
              <w:top w:val="nil"/>
              <w:left w:val="nil"/>
              <w:bottom w:val="nil"/>
              <w:right w:val="nil"/>
            </w:tcBorders>
            <w:shd w:val="clear" w:color="auto" w:fill="auto"/>
            <w:noWrap/>
            <w:vAlign w:val="bottom"/>
            <w:hideMark/>
          </w:tcPr>
          <w:p w14:paraId="3571949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$ 2.099,3</w:t>
            </w:r>
          </w:p>
        </w:tc>
        <w:tc>
          <w:tcPr>
            <w:tcW w:w="996" w:type="dxa"/>
            <w:tcBorders>
              <w:top w:val="nil"/>
              <w:left w:val="nil"/>
              <w:bottom w:val="nil"/>
              <w:right w:val="nil"/>
            </w:tcBorders>
            <w:shd w:val="clear" w:color="auto" w:fill="auto"/>
            <w:noWrap/>
            <w:vAlign w:val="bottom"/>
            <w:hideMark/>
          </w:tcPr>
          <w:p w14:paraId="615E40B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$ 91,7</w:t>
            </w:r>
          </w:p>
        </w:tc>
        <w:tc>
          <w:tcPr>
            <w:tcW w:w="996" w:type="dxa"/>
            <w:tcBorders>
              <w:top w:val="nil"/>
              <w:left w:val="nil"/>
              <w:bottom w:val="nil"/>
              <w:right w:val="nil"/>
            </w:tcBorders>
            <w:shd w:val="clear" w:color="auto" w:fill="auto"/>
            <w:noWrap/>
            <w:vAlign w:val="bottom"/>
            <w:hideMark/>
          </w:tcPr>
          <w:p w14:paraId="77E5A0D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$ 1.807,8</w:t>
            </w:r>
          </w:p>
        </w:tc>
      </w:tr>
      <w:tr w:rsidR="006D22D5" w:rsidRPr="006D22D5" w14:paraId="7BF84CA4" w14:textId="77777777" w:rsidTr="006D22D5">
        <w:trPr>
          <w:trHeight w:val="113"/>
        </w:trPr>
        <w:tc>
          <w:tcPr>
            <w:tcW w:w="1636" w:type="dxa"/>
            <w:tcBorders>
              <w:top w:val="nil"/>
              <w:left w:val="nil"/>
              <w:bottom w:val="nil"/>
              <w:right w:val="nil"/>
            </w:tcBorders>
            <w:shd w:val="clear" w:color="auto" w:fill="auto"/>
            <w:noWrap/>
            <w:vAlign w:val="bottom"/>
            <w:hideMark/>
          </w:tcPr>
          <w:p w14:paraId="3BC1FA8D"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7. &gt;$20-50 MM</w:t>
            </w:r>
          </w:p>
        </w:tc>
        <w:tc>
          <w:tcPr>
            <w:tcW w:w="656" w:type="dxa"/>
            <w:tcBorders>
              <w:top w:val="nil"/>
              <w:left w:val="nil"/>
              <w:bottom w:val="nil"/>
              <w:right w:val="nil"/>
            </w:tcBorders>
            <w:shd w:val="clear" w:color="auto" w:fill="auto"/>
            <w:noWrap/>
            <w:vAlign w:val="bottom"/>
            <w:hideMark/>
          </w:tcPr>
          <w:p w14:paraId="1BB5D2FC"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94</w:t>
            </w:r>
          </w:p>
        </w:tc>
        <w:tc>
          <w:tcPr>
            <w:tcW w:w="536" w:type="dxa"/>
            <w:tcBorders>
              <w:top w:val="nil"/>
              <w:left w:val="nil"/>
              <w:bottom w:val="nil"/>
              <w:right w:val="nil"/>
            </w:tcBorders>
            <w:shd w:val="clear" w:color="auto" w:fill="auto"/>
            <w:noWrap/>
            <w:vAlign w:val="bottom"/>
            <w:hideMark/>
          </w:tcPr>
          <w:p w14:paraId="296BC645"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14,2 </w:t>
            </w:r>
          </w:p>
        </w:tc>
        <w:tc>
          <w:tcPr>
            <w:tcW w:w="636" w:type="dxa"/>
            <w:tcBorders>
              <w:top w:val="nil"/>
              <w:left w:val="nil"/>
              <w:bottom w:val="nil"/>
              <w:right w:val="nil"/>
            </w:tcBorders>
            <w:shd w:val="clear" w:color="auto" w:fill="auto"/>
            <w:noWrap/>
            <w:vAlign w:val="bottom"/>
            <w:hideMark/>
          </w:tcPr>
          <w:p w14:paraId="26A20BC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45,8 </w:t>
            </w:r>
          </w:p>
        </w:tc>
        <w:tc>
          <w:tcPr>
            <w:tcW w:w="996" w:type="dxa"/>
            <w:tcBorders>
              <w:top w:val="nil"/>
              <w:left w:val="nil"/>
              <w:bottom w:val="nil"/>
              <w:right w:val="nil"/>
            </w:tcBorders>
            <w:shd w:val="clear" w:color="auto" w:fill="auto"/>
            <w:noWrap/>
            <w:vAlign w:val="bottom"/>
            <w:hideMark/>
          </w:tcPr>
          <w:p w14:paraId="31AB7CEF"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$ 5.160,1</w:t>
            </w:r>
          </w:p>
        </w:tc>
        <w:tc>
          <w:tcPr>
            <w:tcW w:w="996" w:type="dxa"/>
            <w:tcBorders>
              <w:top w:val="nil"/>
              <w:left w:val="nil"/>
              <w:bottom w:val="nil"/>
              <w:right w:val="nil"/>
            </w:tcBorders>
            <w:shd w:val="clear" w:color="auto" w:fill="auto"/>
            <w:noWrap/>
            <w:vAlign w:val="bottom"/>
            <w:hideMark/>
          </w:tcPr>
          <w:p w14:paraId="1AE49EE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$ 2.094,0</w:t>
            </w:r>
          </w:p>
        </w:tc>
        <w:tc>
          <w:tcPr>
            <w:tcW w:w="996" w:type="dxa"/>
            <w:tcBorders>
              <w:top w:val="nil"/>
              <w:left w:val="nil"/>
              <w:bottom w:val="nil"/>
              <w:right w:val="nil"/>
            </w:tcBorders>
            <w:shd w:val="clear" w:color="auto" w:fill="auto"/>
            <w:noWrap/>
            <w:vAlign w:val="bottom"/>
            <w:hideMark/>
          </w:tcPr>
          <w:p w14:paraId="4FB1326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$ 14,4</w:t>
            </w:r>
          </w:p>
        </w:tc>
        <w:tc>
          <w:tcPr>
            <w:tcW w:w="996" w:type="dxa"/>
            <w:tcBorders>
              <w:top w:val="nil"/>
              <w:left w:val="nil"/>
              <w:bottom w:val="nil"/>
              <w:right w:val="nil"/>
            </w:tcBorders>
            <w:shd w:val="clear" w:color="auto" w:fill="auto"/>
            <w:noWrap/>
            <w:vAlign w:val="bottom"/>
            <w:hideMark/>
          </w:tcPr>
          <w:p w14:paraId="5BE85B0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$ 3.066,0</w:t>
            </w:r>
          </w:p>
        </w:tc>
      </w:tr>
      <w:tr w:rsidR="006D22D5" w:rsidRPr="006D22D5" w14:paraId="0EC290C7" w14:textId="77777777" w:rsidTr="006D22D5">
        <w:trPr>
          <w:trHeight w:val="113"/>
        </w:trPr>
        <w:tc>
          <w:tcPr>
            <w:tcW w:w="1636" w:type="dxa"/>
            <w:tcBorders>
              <w:top w:val="nil"/>
              <w:left w:val="nil"/>
              <w:bottom w:val="nil"/>
              <w:right w:val="nil"/>
            </w:tcBorders>
            <w:shd w:val="clear" w:color="auto" w:fill="auto"/>
            <w:noWrap/>
            <w:vAlign w:val="bottom"/>
            <w:hideMark/>
          </w:tcPr>
          <w:p w14:paraId="7FA12583"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8. &gt;$50 MM</w:t>
            </w:r>
          </w:p>
        </w:tc>
        <w:tc>
          <w:tcPr>
            <w:tcW w:w="656" w:type="dxa"/>
            <w:tcBorders>
              <w:top w:val="nil"/>
              <w:left w:val="nil"/>
              <w:bottom w:val="nil"/>
              <w:right w:val="nil"/>
            </w:tcBorders>
            <w:shd w:val="clear" w:color="auto" w:fill="auto"/>
            <w:noWrap/>
            <w:vAlign w:val="bottom"/>
            <w:hideMark/>
          </w:tcPr>
          <w:p w14:paraId="64290F3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56</w:t>
            </w:r>
          </w:p>
        </w:tc>
        <w:tc>
          <w:tcPr>
            <w:tcW w:w="536" w:type="dxa"/>
            <w:tcBorders>
              <w:top w:val="nil"/>
              <w:left w:val="nil"/>
              <w:bottom w:val="nil"/>
              <w:right w:val="nil"/>
            </w:tcBorders>
            <w:shd w:val="clear" w:color="auto" w:fill="auto"/>
            <w:noWrap/>
            <w:vAlign w:val="bottom"/>
            <w:hideMark/>
          </w:tcPr>
          <w:p w14:paraId="1638CDB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9,7 </w:t>
            </w:r>
          </w:p>
        </w:tc>
        <w:tc>
          <w:tcPr>
            <w:tcW w:w="636" w:type="dxa"/>
            <w:tcBorders>
              <w:top w:val="nil"/>
              <w:left w:val="nil"/>
              <w:bottom w:val="nil"/>
              <w:right w:val="nil"/>
            </w:tcBorders>
            <w:shd w:val="clear" w:color="auto" w:fill="auto"/>
            <w:noWrap/>
            <w:vAlign w:val="bottom"/>
            <w:hideMark/>
          </w:tcPr>
          <w:p w14:paraId="1C38326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40,9 </w:t>
            </w:r>
          </w:p>
        </w:tc>
        <w:tc>
          <w:tcPr>
            <w:tcW w:w="996" w:type="dxa"/>
            <w:tcBorders>
              <w:top w:val="nil"/>
              <w:left w:val="nil"/>
              <w:bottom w:val="nil"/>
              <w:right w:val="nil"/>
            </w:tcBorders>
            <w:shd w:val="clear" w:color="auto" w:fill="auto"/>
            <w:noWrap/>
            <w:vAlign w:val="bottom"/>
            <w:hideMark/>
          </w:tcPr>
          <w:p w14:paraId="32F191B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$ 7.016,8</w:t>
            </w:r>
          </w:p>
        </w:tc>
        <w:tc>
          <w:tcPr>
            <w:tcW w:w="996" w:type="dxa"/>
            <w:tcBorders>
              <w:top w:val="nil"/>
              <w:left w:val="nil"/>
              <w:bottom w:val="nil"/>
              <w:right w:val="nil"/>
            </w:tcBorders>
            <w:shd w:val="clear" w:color="auto" w:fill="auto"/>
            <w:noWrap/>
            <w:vAlign w:val="bottom"/>
            <w:hideMark/>
          </w:tcPr>
          <w:p w14:paraId="787041EB"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$ 1.462,9</w:t>
            </w:r>
          </w:p>
        </w:tc>
        <w:tc>
          <w:tcPr>
            <w:tcW w:w="996" w:type="dxa"/>
            <w:tcBorders>
              <w:top w:val="nil"/>
              <w:left w:val="nil"/>
              <w:bottom w:val="nil"/>
              <w:right w:val="nil"/>
            </w:tcBorders>
            <w:shd w:val="clear" w:color="auto" w:fill="auto"/>
            <w:noWrap/>
            <w:vAlign w:val="bottom"/>
            <w:hideMark/>
          </w:tcPr>
          <w:p w14:paraId="059DBACD"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$ 2,2</w:t>
            </w:r>
          </w:p>
        </w:tc>
        <w:tc>
          <w:tcPr>
            <w:tcW w:w="996" w:type="dxa"/>
            <w:tcBorders>
              <w:top w:val="nil"/>
              <w:left w:val="nil"/>
              <w:bottom w:val="nil"/>
              <w:right w:val="nil"/>
            </w:tcBorders>
            <w:shd w:val="clear" w:color="auto" w:fill="auto"/>
            <w:noWrap/>
            <w:vAlign w:val="bottom"/>
            <w:hideMark/>
          </w:tcPr>
          <w:p w14:paraId="0F1409A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$ 5.553,9</w:t>
            </w:r>
          </w:p>
        </w:tc>
      </w:tr>
      <w:tr w:rsidR="006D22D5" w:rsidRPr="006D22D5" w14:paraId="23BBA6AB" w14:textId="77777777" w:rsidTr="006D22D5">
        <w:trPr>
          <w:trHeight w:val="113"/>
        </w:trPr>
        <w:tc>
          <w:tcPr>
            <w:tcW w:w="1636" w:type="dxa"/>
            <w:tcBorders>
              <w:top w:val="nil"/>
              <w:left w:val="nil"/>
              <w:bottom w:val="nil"/>
              <w:right w:val="nil"/>
            </w:tcBorders>
            <w:shd w:val="clear" w:color="auto" w:fill="auto"/>
            <w:noWrap/>
            <w:vAlign w:val="bottom"/>
            <w:hideMark/>
          </w:tcPr>
          <w:p w14:paraId="5938DE9C"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9. Ex Asociados</w:t>
            </w:r>
          </w:p>
        </w:tc>
        <w:tc>
          <w:tcPr>
            <w:tcW w:w="656" w:type="dxa"/>
            <w:tcBorders>
              <w:top w:val="nil"/>
              <w:left w:val="nil"/>
              <w:bottom w:val="nil"/>
              <w:right w:val="nil"/>
            </w:tcBorders>
            <w:shd w:val="clear" w:color="auto" w:fill="auto"/>
            <w:noWrap/>
            <w:vAlign w:val="bottom"/>
            <w:hideMark/>
          </w:tcPr>
          <w:p w14:paraId="75C0E8F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93</w:t>
            </w:r>
          </w:p>
        </w:tc>
        <w:tc>
          <w:tcPr>
            <w:tcW w:w="536" w:type="dxa"/>
            <w:tcBorders>
              <w:top w:val="nil"/>
              <w:left w:val="nil"/>
              <w:bottom w:val="nil"/>
              <w:right w:val="nil"/>
            </w:tcBorders>
            <w:shd w:val="clear" w:color="auto" w:fill="auto"/>
            <w:noWrap/>
            <w:vAlign w:val="bottom"/>
            <w:hideMark/>
          </w:tcPr>
          <w:p w14:paraId="04B6A4A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10,8 </w:t>
            </w:r>
          </w:p>
        </w:tc>
        <w:tc>
          <w:tcPr>
            <w:tcW w:w="636" w:type="dxa"/>
            <w:tcBorders>
              <w:top w:val="nil"/>
              <w:left w:val="nil"/>
              <w:bottom w:val="nil"/>
              <w:right w:val="nil"/>
            </w:tcBorders>
            <w:shd w:val="clear" w:color="auto" w:fill="auto"/>
            <w:noWrap/>
            <w:vAlign w:val="bottom"/>
            <w:hideMark/>
          </w:tcPr>
          <w:p w14:paraId="6DD7487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40,4 </w:t>
            </w:r>
          </w:p>
        </w:tc>
        <w:tc>
          <w:tcPr>
            <w:tcW w:w="996" w:type="dxa"/>
            <w:tcBorders>
              <w:top w:val="nil"/>
              <w:left w:val="nil"/>
              <w:bottom w:val="nil"/>
              <w:right w:val="nil"/>
            </w:tcBorders>
            <w:shd w:val="clear" w:color="auto" w:fill="auto"/>
            <w:noWrap/>
            <w:vAlign w:val="bottom"/>
            <w:hideMark/>
          </w:tcPr>
          <w:p w14:paraId="77033CF0"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$ 968,6</w:t>
            </w:r>
          </w:p>
        </w:tc>
        <w:tc>
          <w:tcPr>
            <w:tcW w:w="996" w:type="dxa"/>
            <w:tcBorders>
              <w:top w:val="nil"/>
              <w:left w:val="nil"/>
              <w:bottom w:val="nil"/>
              <w:right w:val="nil"/>
            </w:tcBorders>
            <w:shd w:val="clear" w:color="auto" w:fill="auto"/>
            <w:noWrap/>
            <w:vAlign w:val="bottom"/>
            <w:hideMark/>
          </w:tcPr>
          <w:p w14:paraId="5245C96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$ 0,0</w:t>
            </w:r>
          </w:p>
        </w:tc>
        <w:tc>
          <w:tcPr>
            <w:tcW w:w="996" w:type="dxa"/>
            <w:tcBorders>
              <w:top w:val="nil"/>
              <w:left w:val="nil"/>
              <w:bottom w:val="nil"/>
              <w:right w:val="nil"/>
            </w:tcBorders>
            <w:shd w:val="clear" w:color="auto" w:fill="auto"/>
            <w:noWrap/>
            <w:vAlign w:val="bottom"/>
            <w:hideMark/>
          </w:tcPr>
          <w:p w14:paraId="5A4B9AB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$ 0,0</w:t>
            </w:r>
          </w:p>
        </w:tc>
        <w:tc>
          <w:tcPr>
            <w:tcW w:w="996" w:type="dxa"/>
            <w:tcBorders>
              <w:top w:val="nil"/>
              <w:left w:val="nil"/>
              <w:bottom w:val="nil"/>
              <w:right w:val="nil"/>
            </w:tcBorders>
            <w:shd w:val="clear" w:color="auto" w:fill="auto"/>
            <w:noWrap/>
            <w:vAlign w:val="bottom"/>
            <w:hideMark/>
          </w:tcPr>
          <w:p w14:paraId="217BC18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$ 968,6</w:t>
            </w:r>
          </w:p>
        </w:tc>
      </w:tr>
      <w:tr w:rsidR="006D22D5" w:rsidRPr="006D22D5" w14:paraId="78A994DE" w14:textId="77777777" w:rsidTr="006D22D5">
        <w:trPr>
          <w:trHeight w:val="113"/>
        </w:trPr>
        <w:tc>
          <w:tcPr>
            <w:tcW w:w="1636" w:type="dxa"/>
            <w:tcBorders>
              <w:top w:val="single" w:sz="4" w:space="0" w:color="80C1DB"/>
              <w:left w:val="nil"/>
              <w:bottom w:val="nil"/>
              <w:right w:val="nil"/>
            </w:tcBorders>
            <w:shd w:val="clear" w:color="D3EBF3" w:fill="D3EBF3"/>
            <w:noWrap/>
            <w:vAlign w:val="bottom"/>
            <w:hideMark/>
          </w:tcPr>
          <w:p w14:paraId="70F5AD0F" w14:textId="77777777" w:rsidR="006D22D5" w:rsidRPr="006D22D5" w:rsidRDefault="006D22D5" w:rsidP="006D22D5">
            <w:pPr>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Total general</w:t>
            </w:r>
          </w:p>
        </w:tc>
        <w:tc>
          <w:tcPr>
            <w:tcW w:w="656" w:type="dxa"/>
            <w:tcBorders>
              <w:top w:val="single" w:sz="4" w:space="0" w:color="80C1DB"/>
              <w:left w:val="nil"/>
              <w:bottom w:val="nil"/>
              <w:right w:val="nil"/>
            </w:tcBorders>
            <w:shd w:val="clear" w:color="D3EBF3" w:fill="D3EBF3"/>
            <w:noWrap/>
            <w:vAlign w:val="bottom"/>
            <w:hideMark/>
          </w:tcPr>
          <w:p w14:paraId="1BFD0878"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1897</w:t>
            </w:r>
          </w:p>
        </w:tc>
        <w:tc>
          <w:tcPr>
            <w:tcW w:w="536" w:type="dxa"/>
            <w:tcBorders>
              <w:top w:val="single" w:sz="4" w:space="0" w:color="80C1DB"/>
              <w:left w:val="nil"/>
              <w:bottom w:val="nil"/>
              <w:right w:val="nil"/>
            </w:tcBorders>
            <w:shd w:val="clear" w:color="D3EBF3" w:fill="D3EBF3"/>
            <w:noWrap/>
            <w:vAlign w:val="bottom"/>
            <w:hideMark/>
          </w:tcPr>
          <w:p w14:paraId="553AAC59"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9,8 </w:t>
            </w:r>
          </w:p>
        </w:tc>
        <w:tc>
          <w:tcPr>
            <w:tcW w:w="636" w:type="dxa"/>
            <w:tcBorders>
              <w:top w:val="single" w:sz="4" w:space="0" w:color="80C1DB"/>
              <w:left w:val="nil"/>
              <w:bottom w:val="nil"/>
              <w:right w:val="nil"/>
            </w:tcBorders>
            <w:shd w:val="clear" w:color="D3EBF3" w:fill="D3EBF3"/>
            <w:noWrap/>
            <w:vAlign w:val="bottom"/>
            <w:hideMark/>
          </w:tcPr>
          <w:p w14:paraId="46F2BA7B"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xml:space="preserve">41,9 </w:t>
            </w:r>
          </w:p>
        </w:tc>
        <w:tc>
          <w:tcPr>
            <w:tcW w:w="996" w:type="dxa"/>
            <w:tcBorders>
              <w:top w:val="single" w:sz="4" w:space="0" w:color="80C1DB"/>
              <w:left w:val="nil"/>
              <w:bottom w:val="nil"/>
              <w:right w:val="nil"/>
            </w:tcBorders>
            <w:shd w:val="clear" w:color="D3EBF3" w:fill="D3EBF3"/>
            <w:noWrap/>
            <w:vAlign w:val="bottom"/>
            <w:hideMark/>
          </w:tcPr>
          <w:p w14:paraId="68E8ECF4"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$ 26.864,6</w:t>
            </w:r>
          </w:p>
        </w:tc>
        <w:tc>
          <w:tcPr>
            <w:tcW w:w="996" w:type="dxa"/>
            <w:tcBorders>
              <w:top w:val="single" w:sz="4" w:space="0" w:color="80C1DB"/>
              <w:left w:val="nil"/>
              <w:bottom w:val="nil"/>
              <w:right w:val="nil"/>
            </w:tcBorders>
            <w:shd w:val="clear" w:color="D3EBF3" w:fill="D3EBF3"/>
            <w:noWrap/>
            <w:vAlign w:val="bottom"/>
            <w:hideMark/>
          </w:tcPr>
          <w:p w14:paraId="4AD73889"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$ 24.815,0</w:t>
            </w:r>
          </w:p>
        </w:tc>
        <w:tc>
          <w:tcPr>
            <w:tcW w:w="996" w:type="dxa"/>
            <w:tcBorders>
              <w:top w:val="single" w:sz="4" w:space="0" w:color="80C1DB"/>
              <w:left w:val="nil"/>
              <w:bottom w:val="nil"/>
              <w:right w:val="nil"/>
            </w:tcBorders>
            <w:shd w:val="clear" w:color="D3EBF3" w:fill="D3EBF3"/>
            <w:noWrap/>
            <w:vAlign w:val="bottom"/>
            <w:hideMark/>
          </w:tcPr>
          <w:p w14:paraId="3DA0CF30"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$ 2.441,9</w:t>
            </w:r>
          </w:p>
        </w:tc>
        <w:tc>
          <w:tcPr>
            <w:tcW w:w="996" w:type="dxa"/>
            <w:tcBorders>
              <w:top w:val="single" w:sz="4" w:space="0" w:color="80C1DB"/>
              <w:left w:val="nil"/>
              <w:bottom w:val="nil"/>
              <w:right w:val="nil"/>
            </w:tcBorders>
            <w:shd w:val="clear" w:color="D3EBF3" w:fill="D3EBF3"/>
            <w:noWrap/>
            <w:vAlign w:val="bottom"/>
            <w:hideMark/>
          </w:tcPr>
          <w:p w14:paraId="5D394219" w14:textId="77777777" w:rsidR="006D22D5" w:rsidRPr="006D22D5" w:rsidRDefault="006D22D5" w:rsidP="006D22D5">
            <w:pPr>
              <w:jc w:val="right"/>
              <w:rPr>
                <w:rFonts w:ascii="Arial Narrow" w:hAnsi="Arial Narrow" w:cs="Calibri"/>
                <w:b/>
                <w:bCs/>
                <w:noProof w:val="0"/>
                <w:color w:val="000000"/>
                <w:sz w:val="22"/>
                <w:szCs w:val="22"/>
                <w:lang w:eastAsia="es-CO"/>
              </w:rPr>
            </w:pPr>
            <w:r w:rsidRPr="006D22D5">
              <w:rPr>
                <w:rFonts w:ascii="Arial Narrow" w:hAnsi="Arial Narrow" w:cs="Calibri"/>
                <w:b/>
                <w:bCs/>
                <w:noProof w:val="0"/>
                <w:color w:val="000000"/>
                <w:sz w:val="22"/>
                <w:szCs w:val="22"/>
                <w:lang w:eastAsia="es-CO"/>
              </w:rPr>
              <w:t>$ 13.285,9</w:t>
            </w:r>
          </w:p>
        </w:tc>
      </w:tr>
      <w:tr w:rsidR="006D22D5" w:rsidRPr="006D22D5" w14:paraId="799DF658" w14:textId="77777777" w:rsidTr="006D22D5">
        <w:trPr>
          <w:trHeight w:val="113"/>
        </w:trPr>
        <w:tc>
          <w:tcPr>
            <w:tcW w:w="1636" w:type="dxa"/>
            <w:tcBorders>
              <w:top w:val="nil"/>
              <w:left w:val="nil"/>
              <w:bottom w:val="nil"/>
              <w:right w:val="nil"/>
            </w:tcBorders>
            <w:shd w:val="clear" w:color="auto" w:fill="auto"/>
            <w:noWrap/>
            <w:vAlign w:val="bottom"/>
            <w:hideMark/>
          </w:tcPr>
          <w:p w14:paraId="1CC0F60C"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 xml:space="preserve">Sin </w:t>
            </w:r>
          </w:p>
        </w:tc>
        <w:tc>
          <w:tcPr>
            <w:tcW w:w="656" w:type="dxa"/>
            <w:tcBorders>
              <w:top w:val="nil"/>
              <w:left w:val="nil"/>
              <w:bottom w:val="nil"/>
              <w:right w:val="nil"/>
            </w:tcBorders>
            <w:shd w:val="clear" w:color="auto" w:fill="auto"/>
            <w:noWrap/>
            <w:vAlign w:val="bottom"/>
            <w:hideMark/>
          </w:tcPr>
          <w:p w14:paraId="31ABE55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67,0%</w:t>
            </w:r>
          </w:p>
        </w:tc>
        <w:tc>
          <w:tcPr>
            <w:tcW w:w="536" w:type="dxa"/>
            <w:tcBorders>
              <w:top w:val="nil"/>
              <w:left w:val="nil"/>
              <w:bottom w:val="nil"/>
              <w:right w:val="nil"/>
            </w:tcBorders>
            <w:shd w:val="clear" w:color="auto" w:fill="auto"/>
            <w:noWrap/>
            <w:vAlign w:val="bottom"/>
            <w:hideMark/>
          </w:tcPr>
          <w:p w14:paraId="2A899F7C" w14:textId="77777777" w:rsidR="006D22D5" w:rsidRPr="006D22D5" w:rsidRDefault="006D22D5" w:rsidP="006D22D5">
            <w:pPr>
              <w:jc w:val="right"/>
              <w:rPr>
                <w:rFonts w:ascii="Arial Narrow" w:hAnsi="Arial Narrow" w:cs="Calibri"/>
                <w:noProof w:val="0"/>
                <w:color w:val="000000"/>
                <w:sz w:val="22"/>
                <w:szCs w:val="22"/>
                <w:lang w:eastAsia="es-CO"/>
              </w:rPr>
            </w:pPr>
          </w:p>
        </w:tc>
        <w:tc>
          <w:tcPr>
            <w:tcW w:w="636" w:type="dxa"/>
            <w:tcBorders>
              <w:top w:val="nil"/>
              <w:left w:val="nil"/>
              <w:bottom w:val="nil"/>
              <w:right w:val="nil"/>
            </w:tcBorders>
            <w:shd w:val="clear" w:color="auto" w:fill="auto"/>
            <w:noWrap/>
            <w:vAlign w:val="bottom"/>
            <w:hideMark/>
          </w:tcPr>
          <w:p w14:paraId="7CB814F6" w14:textId="77777777" w:rsidR="006D22D5" w:rsidRPr="006D22D5" w:rsidRDefault="006D22D5" w:rsidP="006D22D5">
            <w:pPr>
              <w:rPr>
                <w:noProof w:val="0"/>
                <w:lang w:eastAsia="es-CO"/>
              </w:rPr>
            </w:pPr>
          </w:p>
        </w:tc>
        <w:tc>
          <w:tcPr>
            <w:tcW w:w="996" w:type="dxa"/>
            <w:tcBorders>
              <w:top w:val="nil"/>
              <w:left w:val="nil"/>
              <w:bottom w:val="nil"/>
              <w:right w:val="nil"/>
            </w:tcBorders>
            <w:shd w:val="clear" w:color="auto" w:fill="auto"/>
            <w:noWrap/>
            <w:vAlign w:val="bottom"/>
            <w:hideMark/>
          </w:tcPr>
          <w:p w14:paraId="3D09150F"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20,6%</w:t>
            </w:r>
          </w:p>
        </w:tc>
        <w:tc>
          <w:tcPr>
            <w:tcW w:w="996" w:type="dxa"/>
            <w:tcBorders>
              <w:top w:val="nil"/>
              <w:left w:val="nil"/>
              <w:bottom w:val="nil"/>
              <w:right w:val="nil"/>
            </w:tcBorders>
            <w:shd w:val="clear" w:color="auto" w:fill="auto"/>
            <w:noWrap/>
            <w:vAlign w:val="bottom"/>
            <w:hideMark/>
          </w:tcPr>
          <w:p w14:paraId="2079A550"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66,3%</w:t>
            </w:r>
          </w:p>
        </w:tc>
        <w:tc>
          <w:tcPr>
            <w:tcW w:w="996" w:type="dxa"/>
            <w:tcBorders>
              <w:top w:val="nil"/>
              <w:left w:val="nil"/>
              <w:bottom w:val="nil"/>
              <w:right w:val="nil"/>
            </w:tcBorders>
            <w:shd w:val="clear" w:color="auto" w:fill="auto"/>
            <w:noWrap/>
            <w:vAlign w:val="bottom"/>
            <w:hideMark/>
          </w:tcPr>
          <w:p w14:paraId="75C79EC3"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93,5%</w:t>
            </w:r>
          </w:p>
        </w:tc>
        <w:tc>
          <w:tcPr>
            <w:tcW w:w="996" w:type="dxa"/>
            <w:tcBorders>
              <w:top w:val="nil"/>
              <w:left w:val="nil"/>
              <w:bottom w:val="nil"/>
              <w:right w:val="nil"/>
            </w:tcBorders>
            <w:shd w:val="clear" w:color="auto" w:fill="auto"/>
            <w:noWrap/>
            <w:vAlign w:val="bottom"/>
            <w:hideMark/>
          </w:tcPr>
          <w:p w14:paraId="0622A19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0,9%</w:t>
            </w:r>
          </w:p>
        </w:tc>
      </w:tr>
      <w:tr w:rsidR="006D22D5" w:rsidRPr="006D22D5" w14:paraId="377238E6" w14:textId="77777777" w:rsidTr="006D22D5">
        <w:trPr>
          <w:trHeight w:val="113"/>
        </w:trPr>
        <w:tc>
          <w:tcPr>
            <w:tcW w:w="1636" w:type="dxa"/>
            <w:tcBorders>
              <w:top w:val="nil"/>
              <w:left w:val="nil"/>
              <w:bottom w:val="nil"/>
              <w:right w:val="nil"/>
            </w:tcBorders>
            <w:shd w:val="clear" w:color="auto" w:fill="auto"/>
            <w:noWrap/>
            <w:vAlign w:val="bottom"/>
            <w:hideMark/>
          </w:tcPr>
          <w:p w14:paraId="3C007BAA"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&gt;$20</w:t>
            </w:r>
          </w:p>
        </w:tc>
        <w:tc>
          <w:tcPr>
            <w:tcW w:w="656" w:type="dxa"/>
            <w:tcBorders>
              <w:top w:val="nil"/>
              <w:left w:val="nil"/>
              <w:bottom w:val="nil"/>
              <w:right w:val="nil"/>
            </w:tcBorders>
            <w:shd w:val="clear" w:color="auto" w:fill="auto"/>
            <w:noWrap/>
            <w:vAlign w:val="bottom"/>
            <w:hideMark/>
          </w:tcPr>
          <w:p w14:paraId="7994FF99"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8,3%</w:t>
            </w:r>
          </w:p>
        </w:tc>
        <w:tc>
          <w:tcPr>
            <w:tcW w:w="536" w:type="dxa"/>
            <w:tcBorders>
              <w:top w:val="nil"/>
              <w:left w:val="nil"/>
              <w:bottom w:val="nil"/>
              <w:right w:val="nil"/>
            </w:tcBorders>
            <w:shd w:val="clear" w:color="auto" w:fill="auto"/>
            <w:noWrap/>
            <w:vAlign w:val="bottom"/>
            <w:hideMark/>
          </w:tcPr>
          <w:p w14:paraId="641E7E6D" w14:textId="77777777" w:rsidR="006D22D5" w:rsidRPr="006D22D5" w:rsidRDefault="006D22D5" w:rsidP="006D22D5">
            <w:pPr>
              <w:jc w:val="right"/>
              <w:rPr>
                <w:rFonts w:ascii="Arial Narrow" w:hAnsi="Arial Narrow" w:cs="Calibri"/>
                <w:noProof w:val="0"/>
                <w:color w:val="000000"/>
                <w:sz w:val="22"/>
                <w:szCs w:val="22"/>
                <w:lang w:eastAsia="es-CO"/>
              </w:rPr>
            </w:pPr>
          </w:p>
        </w:tc>
        <w:tc>
          <w:tcPr>
            <w:tcW w:w="636" w:type="dxa"/>
            <w:tcBorders>
              <w:top w:val="nil"/>
              <w:left w:val="nil"/>
              <w:bottom w:val="nil"/>
              <w:right w:val="nil"/>
            </w:tcBorders>
            <w:shd w:val="clear" w:color="auto" w:fill="auto"/>
            <w:noWrap/>
            <w:vAlign w:val="bottom"/>
            <w:hideMark/>
          </w:tcPr>
          <w:p w14:paraId="00E50088" w14:textId="77777777" w:rsidR="006D22D5" w:rsidRPr="006D22D5" w:rsidRDefault="006D22D5" w:rsidP="006D22D5">
            <w:pPr>
              <w:rPr>
                <w:noProof w:val="0"/>
                <w:lang w:eastAsia="es-CO"/>
              </w:rPr>
            </w:pPr>
          </w:p>
        </w:tc>
        <w:tc>
          <w:tcPr>
            <w:tcW w:w="996" w:type="dxa"/>
            <w:tcBorders>
              <w:top w:val="nil"/>
              <w:left w:val="nil"/>
              <w:bottom w:val="nil"/>
              <w:right w:val="nil"/>
            </w:tcBorders>
            <w:shd w:val="clear" w:color="auto" w:fill="auto"/>
            <w:noWrap/>
            <w:vAlign w:val="bottom"/>
            <w:hideMark/>
          </w:tcPr>
          <w:p w14:paraId="6C520837"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47,0%</w:t>
            </w:r>
          </w:p>
        </w:tc>
        <w:tc>
          <w:tcPr>
            <w:tcW w:w="996" w:type="dxa"/>
            <w:tcBorders>
              <w:top w:val="nil"/>
              <w:left w:val="nil"/>
              <w:bottom w:val="nil"/>
              <w:right w:val="nil"/>
            </w:tcBorders>
            <w:shd w:val="clear" w:color="auto" w:fill="auto"/>
            <w:noWrap/>
            <w:vAlign w:val="bottom"/>
            <w:hideMark/>
          </w:tcPr>
          <w:p w14:paraId="221229A2"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14,3%</w:t>
            </w:r>
          </w:p>
        </w:tc>
        <w:tc>
          <w:tcPr>
            <w:tcW w:w="996" w:type="dxa"/>
            <w:tcBorders>
              <w:top w:val="nil"/>
              <w:left w:val="nil"/>
              <w:bottom w:val="nil"/>
              <w:right w:val="nil"/>
            </w:tcBorders>
            <w:shd w:val="clear" w:color="auto" w:fill="auto"/>
            <w:noWrap/>
            <w:vAlign w:val="bottom"/>
            <w:hideMark/>
          </w:tcPr>
          <w:p w14:paraId="2DD3F06A"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0,7%</w:t>
            </w:r>
          </w:p>
        </w:tc>
        <w:tc>
          <w:tcPr>
            <w:tcW w:w="996" w:type="dxa"/>
            <w:tcBorders>
              <w:top w:val="nil"/>
              <w:left w:val="nil"/>
              <w:bottom w:val="nil"/>
              <w:right w:val="nil"/>
            </w:tcBorders>
            <w:shd w:val="clear" w:color="auto" w:fill="auto"/>
            <w:noWrap/>
            <w:vAlign w:val="bottom"/>
            <w:hideMark/>
          </w:tcPr>
          <w:p w14:paraId="36BACDB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70,0%</w:t>
            </w:r>
          </w:p>
        </w:tc>
      </w:tr>
      <w:tr w:rsidR="006D22D5" w:rsidRPr="006D22D5" w14:paraId="17165A33" w14:textId="77777777" w:rsidTr="006D22D5">
        <w:trPr>
          <w:trHeight w:val="113"/>
        </w:trPr>
        <w:tc>
          <w:tcPr>
            <w:tcW w:w="1636" w:type="dxa"/>
            <w:tcBorders>
              <w:top w:val="nil"/>
              <w:left w:val="nil"/>
              <w:bottom w:val="nil"/>
              <w:right w:val="nil"/>
            </w:tcBorders>
            <w:shd w:val="clear" w:color="auto" w:fill="auto"/>
            <w:noWrap/>
            <w:vAlign w:val="bottom"/>
            <w:hideMark/>
          </w:tcPr>
          <w:p w14:paraId="33FDA679" w14:textId="77777777" w:rsidR="006D22D5" w:rsidRPr="006D22D5" w:rsidRDefault="006D22D5" w:rsidP="006D22D5">
            <w:pPr>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Ex Asoc</w:t>
            </w:r>
          </w:p>
        </w:tc>
        <w:tc>
          <w:tcPr>
            <w:tcW w:w="656" w:type="dxa"/>
            <w:tcBorders>
              <w:top w:val="nil"/>
              <w:left w:val="nil"/>
              <w:bottom w:val="nil"/>
              <w:right w:val="nil"/>
            </w:tcBorders>
            <w:shd w:val="clear" w:color="auto" w:fill="auto"/>
            <w:noWrap/>
            <w:vAlign w:val="bottom"/>
            <w:hideMark/>
          </w:tcPr>
          <w:p w14:paraId="24E83E69" w14:textId="77777777" w:rsidR="006D22D5" w:rsidRPr="006D22D5" w:rsidRDefault="006D22D5" w:rsidP="006D22D5">
            <w:pPr>
              <w:rPr>
                <w:rFonts w:ascii="Arial Narrow" w:hAnsi="Arial Narrow" w:cs="Calibri"/>
                <w:noProof w:val="0"/>
                <w:color w:val="000000"/>
                <w:sz w:val="22"/>
                <w:szCs w:val="22"/>
                <w:lang w:eastAsia="es-CO"/>
              </w:rPr>
            </w:pPr>
          </w:p>
        </w:tc>
        <w:tc>
          <w:tcPr>
            <w:tcW w:w="536" w:type="dxa"/>
            <w:tcBorders>
              <w:top w:val="nil"/>
              <w:left w:val="nil"/>
              <w:bottom w:val="nil"/>
              <w:right w:val="nil"/>
            </w:tcBorders>
            <w:shd w:val="clear" w:color="auto" w:fill="auto"/>
            <w:noWrap/>
            <w:vAlign w:val="bottom"/>
            <w:hideMark/>
          </w:tcPr>
          <w:p w14:paraId="7CAEFC6F" w14:textId="77777777" w:rsidR="006D22D5" w:rsidRPr="006D22D5" w:rsidRDefault="006D22D5" w:rsidP="006D22D5">
            <w:pPr>
              <w:rPr>
                <w:noProof w:val="0"/>
                <w:lang w:eastAsia="es-CO"/>
              </w:rPr>
            </w:pPr>
          </w:p>
        </w:tc>
        <w:tc>
          <w:tcPr>
            <w:tcW w:w="636" w:type="dxa"/>
            <w:tcBorders>
              <w:top w:val="nil"/>
              <w:left w:val="nil"/>
              <w:bottom w:val="nil"/>
              <w:right w:val="nil"/>
            </w:tcBorders>
            <w:shd w:val="clear" w:color="auto" w:fill="auto"/>
            <w:noWrap/>
            <w:vAlign w:val="bottom"/>
            <w:hideMark/>
          </w:tcPr>
          <w:p w14:paraId="60173AAA" w14:textId="77777777" w:rsidR="006D22D5" w:rsidRPr="006D22D5" w:rsidRDefault="006D22D5" w:rsidP="006D22D5">
            <w:pPr>
              <w:rPr>
                <w:noProof w:val="0"/>
                <w:lang w:eastAsia="es-CO"/>
              </w:rPr>
            </w:pPr>
          </w:p>
        </w:tc>
        <w:tc>
          <w:tcPr>
            <w:tcW w:w="996" w:type="dxa"/>
            <w:tcBorders>
              <w:top w:val="nil"/>
              <w:left w:val="nil"/>
              <w:bottom w:val="nil"/>
              <w:right w:val="nil"/>
            </w:tcBorders>
            <w:shd w:val="clear" w:color="auto" w:fill="auto"/>
            <w:noWrap/>
            <w:vAlign w:val="bottom"/>
            <w:hideMark/>
          </w:tcPr>
          <w:p w14:paraId="76326DD6"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3,6%</w:t>
            </w:r>
          </w:p>
        </w:tc>
        <w:tc>
          <w:tcPr>
            <w:tcW w:w="996" w:type="dxa"/>
            <w:tcBorders>
              <w:top w:val="nil"/>
              <w:left w:val="nil"/>
              <w:bottom w:val="nil"/>
              <w:right w:val="nil"/>
            </w:tcBorders>
            <w:shd w:val="clear" w:color="auto" w:fill="auto"/>
            <w:noWrap/>
            <w:vAlign w:val="bottom"/>
            <w:hideMark/>
          </w:tcPr>
          <w:p w14:paraId="07ACA208"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0,0%</w:t>
            </w:r>
          </w:p>
        </w:tc>
        <w:tc>
          <w:tcPr>
            <w:tcW w:w="996" w:type="dxa"/>
            <w:tcBorders>
              <w:top w:val="nil"/>
              <w:left w:val="nil"/>
              <w:bottom w:val="nil"/>
              <w:right w:val="nil"/>
            </w:tcBorders>
            <w:shd w:val="clear" w:color="auto" w:fill="auto"/>
            <w:noWrap/>
            <w:vAlign w:val="bottom"/>
            <w:hideMark/>
          </w:tcPr>
          <w:p w14:paraId="04D0C6FB"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0,0%</w:t>
            </w:r>
          </w:p>
        </w:tc>
        <w:tc>
          <w:tcPr>
            <w:tcW w:w="996" w:type="dxa"/>
            <w:tcBorders>
              <w:top w:val="nil"/>
              <w:left w:val="nil"/>
              <w:bottom w:val="nil"/>
              <w:right w:val="nil"/>
            </w:tcBorders>
            <w:shd w:val="clear" w:color="auto" w:fill="auto"/>
            <w:noWrap/>
            <w:vAlign w:val="bottom"/>
            <w:hideMark/>
          </w:tcPr>
          <w:p w14:paraId="586E35E4" w14:textId="77777777" w:rsidR="006D22D5" w:rsidRPr="006D22D5" w:rsidRDefault="006D22D5" w:rsidP="006D22D5">
            <w:pPr>
              <w:jc w:val="right"/>
              <w:rPr>
                <w:rFonts w:ascii="Arial Narrow" w:hAnsi="Arial Narrow" w:cs="Calibri"/>
                <w:noProof w:val="0"/>
                <w:color w:val="000000"/>
                <w:sz w:val="22"/>
                <w:szCs w:val="22"/>
                <w:lang w:eastAsia="es-CO"/>
              </w:rPr>
            </w:pPr>
            <w:r w:rsidRPr="006D22D5">
              <w:rPr>
                <w:rFonts w:ascii="Arial Narrow" w:hAnsi="Arial Narrow" w:cs="Calibri"/>
                <w:noProof w:val="0"/>
                <w:color w:val="000000"/>
                <w:sz w:val="22"/>
                <w:szCs w:val="22"/>
                <w:lang w:eastAsia="es-CO"/>
              </w:rPr>
              <w:t>7,3%</w:t>
            </w:r>
          </w:p>
        </w:tc>
      </w:tr>
    </w:tbl>
    <w:p w14:paraId="0548F05C" w14:textId="77777777" w:rsidR="00E14044" w:rsidRDefault="00E14044" w:rsidP="00C43F7D">
      <w:pPr>
        <w:jc w:val="both"/>
        <w:rPr>
          <w:rFonts w:ascii="Arial Narrow" w:eastAsia="Arial" w:hAnsi="Arial Narrow" w:cs="Arial"/>
          <w:color w:val="000000" w:themeColor="text1"/>
          <w:sz w:val="26"/>
          <w:szCs w:val="26"/>
        </w:rPr>
      </w:pPr>
    </w:p>
    <w:p w14:paraId="1CA3BABA" w14:textId="77534ED2" w:rsidR="00CA07A3" w:rsidRPr="00CA07A3" w:rsidRDefault="00CA07A3" w:rsidP="00C43F7D">
      <w:pPr>
        <w:jc w:val="both"/>
        <w:rPr>
          <w:rFonts w:ascii="Arial Narrow" w:eastAsia="Arial" w:hAnsi="Arial Narrow" w:cs="Arial"/>
          <w:color w:val="000000" w:themeColor="text1"/>
          <w:sz w:val="26"/>
          <w:szCs w:val="26"/>
        </w:rPr>
      </w:pPr>
      <w:r w:rsidRPr="00B7035A">
        <w:rPr>
          <w:rFonts w:ascii="Arial Narrow" w:eastAsia="Arial" w:hAnsi="Arial Narrow" w:cs="Arial"/>
          <w:b/>
          <w:bCs/>
          <w:color w:val="000000" w:themeColor="text1"/>
          <w:sz w:val="26"/>
          <w:szCs w:val="26"/>
        </w:rPr>
        <w:t>CONCLUSION</w:t>
      </w:r>
      <w:r>
        <w:rPr>
          <w:rFonts w:ascii="Arial Narrow" w:eastAsia="Arial" w:hAnsi="Arial Narrow" w:cs="Arial"/>
          <w:color w:val="000000" w:themeColor="text1"/>
          <w:sz w:val="26"/>
          <w:szCs w:val="26"/>
        </w:rPr>
        <w:t xml:space="preserve">: los indicadores del fondo de empleados son </w:t>
      </w:r>
      <w:r w:rsidR="00F0579F">
        <w:rPr>
          <w:rFonts w:ascii="Arial Narrow" w:eastAsia="Arial" w:hAnsi="Arial Narrow" w:cs="Arial"/>
          <w:color w:val="000000" w:themeColor="text1"/>
          <w:sz w:val="26"/>
          <w:szCs w:val="26"/>
        </w:rPr>
        <w:t>EXCELENTES a excepción del crecimiento de la base social que depende del crecimiento de la nómina de las empresas patronales que se ha visto afectada por la Pandemia</w:t>
      </w:r>
      <w:r w:rsidR="00B7035A">
        <w:rPr>
          <w:rFonts w:ascii="Arial Narrow" w:eastAsia="Arial" w:hAnsi="Arial Narrow" w:cs="Arial"/>
          <w:color w:val="000000" w:themeColor="text1"/>
          <w:sz w:val="26"/>
          <w:szCs w:val="26"/>
        </w:rPr>
        <w:t>.</w:t>
      </w:r>
    </w:p>
    <w:p w14:paraId="5203C2AB" w14:textId="083CCEC4" w:rsidR="00B67750" w:rsidRPr="00444630" w:rsidRDefault="0089075B" w:rsidP="00C43F7D">
      <w:pPr>
        <w:pStyle w:val="Ttulo1"/>
        <w:numPr>
          <w:ilvl w:val="0"/>
          <w:numId w:val="12"/>
        </w:numPr>
        <w:shd w:val="clear" w:color="auto" w:fill="FFC000"/>
        <w:spacing w:before="0" w:after="0"/>
        <w:rPr>
          <w:rFonts w:ascii="Arial Narrow" w:hAnsi="Arial Narrow"/>
          <w:sz w:val="26"/>
          <w:szCs w:val="26"/>
        </w:rPr>
      </w:pPr>
      <w:r>
        <w:rPr>
          <w:rFonts w:ascii="Arial Narrow" w:hAnsi="Arial Narrow"/>
          <w:sz w:val="26"/>
          <w:szCs w:val="26"/>
        </w:rPr>
        <w:lastRenderedPageBreak/>
        <w:t xml:space="preserve">Plan de Desarrollo y </w:t>
      </w:r>
      <w:r w:rsidR="003D282B">
        <w:rPr>
          <w:rFonts w:ascii="Arial Narrow" w:hAnsi="Arial Narrow"/>
          <w:sz w:val="26"/>
          <w:szCs w:val="26"/>
        </w:rPr>
        <w:t>PESEM</w:t>
      </w:r>
    </w:p>
    <w:p w14:paraId="754FE951" w14:textId="77777777" w:rsidR="00B67750" w:rsidRPr="00444630" w:rsidRDefault="00B67750" w:rsidP="00C43F7D">
      <w:pPr>
        <w:pStyle w:val="Textoindependiente"/>
        <w:rPr>
          <w:rFonts w:ascii="Arial Narrow" w:hAnsi="Arial Narrow"/>
          <w:b/>
          <w:sz w:val="26"/>
          <w:szCs w:val="26"/>
          <w:lang w:val="es-CO"/>
        </w:rPr>
      </w:pPr>
    </w:p>
    <w:p w14:paraId="07A1D8D0" w14:textId="36B57B99" w:rsidR="00B67750" w:rsidRPr="00444630" w:rsidRDefault="00B67750" w:rsidP="00C43F7D">
      <w:pPr>
        <w:pStyle w:val="Ttulo2"/>
        <w:numPr>
          <w:ilvl w:val="1"/>
          <w:numId w:val="12"/>
        </w:numPr>
        <w:shd w:val="clear" w:color="auto" w:fill="FFE599" w:themeFill="accent4" w:themeFillTint="66"/>
        <w:spacing w:before="0" w:after="0"/>
        <w:rPr>
          <w:rFonts w:ascii="Arial Narrow" w:hAnsi="Arial Narrow"/>
          <w:i w:val="0"/>
          <w:iCs w:val="0"/>
          <w:sz w:val="26"/>
          <w:szCs w:val="26"/>
        </w:rPr>
      </w:pPr>
      <w:r w:rsidRPr="00444630">
        <w:rPr>
          <w:rFonts w:ascii="Arial Narrow" w:hAnsi="Arial Narrow"/>
          <w:i w:val="0"/>
          <w:iCs w:val="0"/>
          <w:sz w:val="26"/>
          <w:szCs w:val="26"/>
        </w:rPr>
        <w:t>DOFA</w:t>
      </w:r>
      <w:r w:rsidR="003D282B">
        <w:rPr>
          <w:rFonts w:ascii="Arial Narrow" w:hAnsi="Arial Narrow"/>
          <w:i w:val="0"/>
          <w:iCs w:val="0"/>
          <w:sz w:val="26"/>
          <w:szCs w:val="26"/>
        </w:rPr>
        <w:t xml:space="preserve"> </w:t>
      </w:r>
    </w:p>
    <w:p w14:paraId="670745E1" w14:textId="77777777" w:rsidR="00B67750" w:rsidRPr="00444630" w:rsidRDefault="00B67750" w:rsidP="00C43F7D">
      <w:pPr>
        <w:jc w:val="both"/>
        <w:rPr>
          <w:rFonts w:ascii="Arial Narrow" w:hAnsi="Arial Narrow"/>
          <w:b/>
          <w:sz w:val="26"/>
          <w:szCs w:val="26"/>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9"/>
        <w:gridCol w:w="3392"/>
        <w:gridCol w:w="2625"/>
        <w:gridCol w:w="2649"/>
        <w:gridCol w:w="1825"/>
      </w:tblGrid>
      <w:tr w:rsidR="0089075B" w:rsidRPr="0089075B" w14:paraId="13EFBF77" w14:textId="77777777" w:rsidTr="00465EA6">
        <w:trPr>
          <w:trHeight w:val="113"/>
          <w:tblHeader/>
        </w:trPr>
        <w:tc>
          <w:tcPr>
            <w:tcW w:w="0" w:type="auto"/>
            <w:shd w:val="clear" w:color="316757" w:fill="316757"/>
            <w:noWrap/>
            <w:vAlign w:val="center"/>
            <w:hideMark/>
          </w:tcPr>
          <w:p w14:paraId="2402ED25" w14:textId="77777777" w:rsidR="0089075B" w:rsidRPr="0089075B" w:rsidRDefault="0089075B" w:rsidP="0089075B">
            <w:pPr>
              <w:jc w:val="center"/>
              <w:rPr>
                <w:rFonts w:ascii="Arial Narrow" w:hAnsi="Arial Narrow" w:cs="Calibri"/>
                <w:b/>
                <w:bCs/>
                <w:noProof w:val="0"/>
                <w:color w:val="FFFFFF"/>
                <w:lang w:eastAsia="es-CO"/>
              </w:rPr>
            </w:pPr>
            <w:r w:rsidRPr="0089075B">
              <w:rPr>
                <w:rFonts w:ascii="Arial Narrow" w:hAnsi="Arial Narrow" w:cs="Calibri"/>
                <w:b/>
                <w:bCs/>
                <w:noProof w:val="0"/>
                <w:color w:val="FFFFFF"/>
                <w:lang w:eastAsia="es-CO"/>
              </w:rPr>
              <w:t> </w:t>
            </w:r>
          </w:p>
        </w:tc>
        <w:tc>
          <w:tcPr>
            <w:tcW w:w="0" w:type="auto"/>
            <w:shd w:val="clear" w:color="DDF0F2" w:fill="DDF0F2"/>
            <w:vAlign w:val="center"/>
            <w:hideMark/>
          </w:tcPr>
          <w:p w14:paraId="1F5060D6" w14:textId="77777777" w:rsidR="0089075B" w:rsidRPr="0089075B" w:rsidRDefault="0089075B" w:rsidP="0089075B">
            <w:pPr>
              <w:jc w:val="center"/>
              <w:rPr>
                <w:rFonts w:ascii="Arial Narrow" w:hAnsi="Arial Narrow" w:cs="Calibri"/>
                <w:b/>
                <w:bCs/>
                <w:noProof w:val="0"/>
                <w:color w:val="000000"/>
                <w:lang w:eastAsia="es-CO"/>
              </w:rPr>
            </w:pPr>
            <w:r w:rsidRPr="0089075B">
              <w:rPr>
                <w:rFonts w:ascii="Arial Narrow" w:hAnsi="Arial Narrow" w:cs="Calibri"/>
                <w:b/>
                <w:bCs/>
                <w:noProof w:val="0"/>
                <w:color w:val="000000"/>
                <w:lang w:eastAsia="es-CO"/>
              </w:rPr>
              <w:t>1. Administrativo</w:t>
            </w:r>
          </w:p>
        </w:tc>
        <w:tc>
          <w:tcPr>
            <w:tcW w:w="0" w:type="auto"/>
            <w:shd w:val="clear" w:color="DDF0F2" w:fill="DDF0F2"/>
            <w:vAlign w:val="center"/>
            <w:hideMark/>
          </w:tcPr>
          <w:p w14:paraId="699FB4A7" w14:textId="77777777" w:rsidR="0089075B" w:rsidRPr="0089075B" w:rsidRDefault="0089075B" w:rsidP="0089075B">
            <w:pPr>
              <w:jc w:val="center"/>
              <w:rPr>
                <w:rFonts w:ascii="Arial Narrow" w:hAnsi="Arial Narrow" w:cs="Calibri"/>
                <w:b/>
                <w:bCs/>
                <w:noProof w:val="0"/>
                <w:color w:val="000000"/>
                <w:lang w:eastAsia="es-CO"/>
              </w:rPr>
            </w:pPr>
            <w:r w:rsidRPr="0089075B">
              <w:rPr>
                <w:rFonts w:ascii="Arial Narrow" w:hAnsi="Arial Narrow" w:cs="Calibri"/>
                <w:b/>
                <w:bCs/>
                <w:noProof w:val="0"/>
                <w:color w:val="000000"/>
                <w:lang w:eastAsia="es-CO"/>
              </w:rPr>
              <w:t>2. Financiero</w:t>
            </w:r>
          </w:p>
        </w:tc>
        <w:tc>
          <w:tcPr>
            <w:tcW w:w="0" w:type="auto"/>
            <w:shd w:val="clear" w:color="DDF0F2" w:fill="DDF0F2"/>
            <w:vAlign w:val="center"/>
            <w:hideMark/>
          </w:tcPr>
          <w:p w14:paraId="2EE24C60" w14:textId="77777777" w:rsidR="0089075B" w:rsidRPr="0089075B" w:rsidRDefault="0089075B" w:rsidP="0089075B">
            <w:pPr>
              <w:jc w:val="center"/>
              <w:rPr>
                <w:rFonts w:ascii="Arial Narrow" w:hAnsi="Arial Narrow" w:cs="Calibri"/>
                <w:b/>
                <w:bCs/>
                <w:noProof w:val="0"/>
                <w:color w:val="000000"/>
                <w:lang w:eastAsia="es-CO"/>
              </w:rPr>
            </w:pPr>
            <w:r w:rsidRPr="0089075B">
              <w:rPr>
                <w:rFonts w:ascii="Arial Narrow" w:hAnsi="Arial Narrow" w:cs="Calibri"/>
                <w:b/>
                <w:bCs/>
                <w:noProof w:val="0"/>
                <w:color w:val="000000"/>
                <w:lang w:eastAsia="es-CO"/>
              </w:rPr>
              <w:t>3. Social, servicios, beneficios</w:t>
            </w:r>
          </w:p>
        </w:tc>
        <w:tc>
          <w:tcPr>
            <w:tcW w:w="1907" w:type="dxa"/>
            <w:shd w:val="clear" w:color="DDF0F2" w:fill="DDF0F2"/>
            <w:vAlign w:val="center"/>
            <w:hideMark/>
          </w:tcPr>
          <w:p w14:paraId="3A98D352" w14:textId="77777777" w:rsidR="0089075B" w:rsidRPr="0089075B" w:rsidRDefault="0089075B" w:rsidP="0089075B">
            <w:pPr>
              <w:jc w:val="center"/>
              <w:rPr>
                <w:rFonts w:ascii="Arial Narrow" w:hAnsi="Arial Narrow" w:cs="Calibri"/>
                <w:b/>
                <w:bCs/>
                <w:noProof w:val="0"/>
                <w:color w:val="000000"/>
                <w:lang w:eastAsia="es-CO"/>
              </w:rPr>
            </w:pPr>
            <w:r w:rsidRPr="0089075B">
              <w:rPr>
                <w:rFonts w:ascii="Arial Narrow" w:hAnsi="Arial Narrow" w:cs="Calibri"/>
                <w:b/>
                <w:bCs/>
                <w:noProof w:val="0"/>
                <w:color w:val="000000"/>
                <w:lang w:eastAsia="es-CO"/>
              </w:rPr>
              <w:t xml:space="preserve">4. PESEM (Educativo </w:t>
            </w:r>
            <w:r w:rsidRPr="0089075B">
              <w:rPr>
                <w:rFonts w:ascii="Arial Narrow" w:hAnsi="Arial Narrow" w:cs="Calibri"/>
                <w:b/>
                <w:bCs/>
                <w:noProof w:val="0"/>
                <w:color w:val="FF0000"/>
                <w:lang w:eastAsia="es-CO"/>
              </w:rPr>
              <w:t>Social</w:t>
            </w:r>
            <w:r w:rsidRPr="0089075B">
              <w:rPr>
                <w:rFonts w:ascii="Arial Narrow" w:hAnsi="Arial Narrow" w:cs="Calibri"/>
                <w:b/>
                <w:bCs/>
                <w:noProof w:val="0"/>
                <w:color w:val="000000"/>
                <w:lang w:eastAsia="es-CO"/>
              </w:rPr>
              <w:t xml:space="preserve"> empresarial)</w:t>
            </w:r>
          </w:p>
        </w:tc>
      </w:tr>
      <w:tr w:rsidR="0089075B" w:rsidRPr="0089075B" w14:paraId="29D6E094" w14:textId="77777777" w:rsidTr="00465EA6">
        <w:trPr>
          <w:trHeight w:val="113"/>
        </w:trPr>
        <w:tc>
          <w:tcPr>
            <w:tcW w:w="10768" w:type="dxa"/>
            <w:gridSpan w:val="5"/>
            <w:shd w:val="clear" w:color="316757" w:fill="316757"/>
            <w:noWrap/>
            <w:vAlign w:val="bottom"/>
            <w:hideMark/>
          </w:tcPr>
          <w:p w14:paraId="6F91076D" w14:textId="77777777" w:rsidR="0089075B" w:rsidRPr="0089075B" w:rsidRDefault="0089075B" w:rsidP="0089075B">
            <w:pPr>
              <w:jc w:val="center"/>
              <w:rPr>
                <w:rFonts w:ascii="Arial Narrow" w:hAnsi="Arial Narrow" w:cs="Calibri"/>
                <w:b/>
                <w:bCs/>
                <w:noProof w:val="0"/>
                <w:color w:val="FFFFFF"/>
                <w:sz w:val="16"/>
                <w:szCs w:val="16"/>
                <w:lang w:eastAsia="es-CO"/>
              </w:rPr>
            </w:pPr>
            <w:r w:rsidRPr="0089075B">
              <w:rPr>
                <w:rFonts w:ascii="Arial Narrow" w:hAnsi="Arial Narrow" w:cs="Calibri"/>
                <w:b/>
                <w:bCs/>
                <w:noProof w:val="0"/>
                <w:color w:val="FFFFFF"/>
                <w:sz w:val="16"/>
                <w:szCs w:val="16"/>
                <w:lang w:eastAsia="es-CO"/>
              </w:rPr>
              <w:t>1. DIAGNOSTICO</w:t>
            </w:r>
          </w:p>
        </w:tc>
      </w:tr>
      <w:tr w:rsidR="0089075B" w:rsidRPr="0089075B" w14:paraId="0DB84BCE" w14:textId="77777777" w:rsidTr="00465EA6">
        <w:trPr>
          <w:trHeight w:val="113"/>
        </w:trPr>
        <w:tc>
          <w:tcPr>
            <w:tcW w:w="0" w:type="auto"/>
            <w:vMerge w:val="restart"/>
            <w:shd w:val="clear" w:color="DDF0F2" w:fill="FFCCFF"/>
            <w:noWrap/>
            <w:vAlign w:val="center"/>
            <w:hideMark/>
          </w:tcPr>
          <w:p w14:paraId="33724A89" w14:textId="77777777" w:rsidR="0089075B" w:rsidRPr="0089075B" w:rsidRDefault="0089075B" w:rsidP="0089075B">
            <w:pPr>
              <w:jc w:val="center"/>
              <w:rPr>
                <w:rFonts w:ascii="Arial Narrow" w:hAnsi="Arial Narrow" w:cs="Calibri"/>
                <w:b/>
                <w:bCs/>
                <w:noProof w:val="0"/>
                <w:color w:val="000000"/>
                <w:sz w:val="16"/>
                <w:szCs w:val="16"/>
                <w:lang w:eastAsia="es-CO"/>
              </w:rPr>
            </w:pPr>
            <w:r w:rsidRPr="0089075B">
              <w:rPr>
                <w:rFonts w:ascii="Arial Narrow" w:hAnsi="Arial Narrow" w:cs="Calibri"/>
                <w:b/>
                <w:bCs/>
                <w:noProof w:val="0"/>
                <w:color w:val="000000"/>
                <w:sz w:val="16"/>
                <w:szCs w:val="16"/>
                <w:lang w:eastAsia="es-CO"/>
              </w:rPr>
              <w:t>F</w:t>
            </w:r>
          </w:p>
        </w:tc>
        <w:tc>
          <w:tcPr>
            <w:tcW w:w="0" w:type="auto"/>
            <w:shd w:val="clear" w:color="000000" w:fill="FFCCFF"/>
            <w:vAlign w:val="center"/>
            <w:hideMark/>
          </w:tcPr>
          <w:p w14:paraId="42A2292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Cultura de la legalidad trabajando de la mano con la normatividad</w:t>
            </w:r>
          </w:p>
        </w:tc>
        <w:tc>
          <w:tcPr>
            <w:tcW w:w="0" w:type="auto"/>
            <w:shd w:val="clear" w:color="000000" w:fill="FFCCFF"/>
            <w:vAlign w:val="center"/>
            <w:hideMark/>
          </w:tcPr>
          <w:p w14:paraId="6211D6FE"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Alta liquidez, calidad y cobertura de cartera y solvencia</w:t>
            </w:r>
          </w:p>
        </w:tc>
        <w:tc>
          <w:tcPr>
            <w:tcW w:w="0" w:type="auto"/>
            <w:shd w:val="clear" w:color="000000" w:fill="FFCCFF"/>
            <w:vAlign w:val="center"/>
            <w:hideMark/>
          </w:tcPr>
          <w:p w14:paraId="6171CAF4"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Gama de Auxilios para los Asociados única en el sector</w:t>
            </w:r>
          </w:p>
        </w:tc>
        <w:tc>
          <w:tcPr>
            <w:tcW w:w="1907" w:type="dxa"/>
            <w:shd w:val="clear" w:color="000000" w:fill="FFCCFF"/>
            <w:vAlign w:val="center"/>
            <w:hideMark/>
          </w:tcPr>
          <w:p w14:paraId="6583D612"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Constante actualización por parte de sus administradores y funcionarios.</w:t>
            </w:r>
          </w:p>
        </w:tc>
      </w:tr>
      <w:tr w:rsidR="0089075B" w:rsidRPr="0089075B" w14:paraId="52305EA7" w14:textId="77777777" w:rsidTr="00465EA6">
        <w:trPr>
          <w:trHeight w:val="113"/>
        </w:trPr>
        <w:tc>
          <w:tcPr>
            <w:tcW w:w="0" w:type="auto"/>
            <w:vMerge/>
            <w:vAlign w:val="center"/>
            <w:hideMark/>
          </w:tcPr>
          <w:p w14:paraId="7240DA73"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3D096BF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Cultura de prevención de Riesgos</w:t>
            </w:r>
          </w:p>
        </w:tc>
        <w:tc>
          <w:tcPr>
            <w:tcW w:w="0" w:type="auto"/>
            <w:shd w:val="clear" w:color="000000" w:fill="FFCCFF"/>
            <w:vAlign w:val="center"/>
            <w:hideMark/>
          </w:tcPr>
          <w:p w14:paraId="2D7F6B5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Mitigación del Riesgo Financiero Basados en un Analisis Cuantitativos</w:t>
            </w:r>
          </w:p>
        </w:tc>
        <w:tc>
          <w:tcPr>
            <w:tcW w:w="0" w:type="auto"/>
            <w:shd w:val="clear" w:color="000000" w:fill="FFCCFF"/>
            <w:vAlign w:val="center"/>
            <w:hideMark/>
          </w:tcPr>
          <w:p w14:paraId="0C460AE7"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Productos y servicios que ofrecen mejor calidad de vida con un gran cubrimiento a sus asociados</w:t>
            </w:r>
          </w:p>
        </w:tc>
        <w:tc>
          <w:tcPr>
            <w:tcW w:w="1907" w:type="dxa"/>
            <w:shd w:val="clear" w:color="000000" w:fill="FFCCFF"/>
            <w:vAlign w:val="center"/>
            <w:hideMark/>
          </w:tcPr>
          <w:p w14:paraId="761D0406"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Auxilio educativo escolar y profesional para asociados</w:t>
            </w:r>
          </w:p>
        </w:tc>
      </w:tr>
      <w:tr w:rsidR="0089075B" w:rsidRPr="0089075B" w14:paraId="5ECAAE82" w14:textId="77777777" w:rsidTr="00465EA6">
        <w:trPr>
          <w:trHeight w:val="113"/>
        </w:trPr>
        <w:tc>
          <w:tcPr>
            <w:tcW w:w="0" w:type="auto"/>
            <w:vMerge/>
            <w:vAlign w:val="center"/>
            <w:hideMark/>
          </w:tcPr>
          <w:p w14:paraId="24AC0BE7"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77517195" w14:textId="22381808"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Organización Administrativa, alto compromiso de los directivos y empleados de </w:t>
            </w:r>
            <w:r w:rsidR="00F71A9D">
              <w:rPr>
                <w:rFonts w:ascii="Arial Narrow" w:hAnsi="Arial Narrow" w:cs="Calibri"/>
                <w:noProof w:val="0"/>
                <w:color w:val="000000"/>
                <w:sz w:val="16"/>
                <w:szCs w:val="16"/>
                <w:lang w:eastAsia="es-CO"/>
              </w:rPr>
              <w:t>FONDEJEMPLO</w:t>
            </w:r>
          </w:p>
        </w:tc>
        <w:tc>
          <w:tcPr>
            <w:tcW w:w="0" w:type="auto"/>
            <w:shd w:val="clear" w:color="000000" w:fill="FFCCFF"/>
            <w:vAlign w:val="center"/>
            <w:hideMark/>
          </w:tcPr>
          <w:p w14:paraId="0A7F6B1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Credibilidad y confiabilidad </w:t>
            </w:r>
          </w:p>
        </w:tc>
        <w:tc>
          <w:tcPr>
            <w:tcW w:w="0" w:type="auto"/>
            <w:shd w:val="clear" w:color="000000" w:fill="FFCCFF"/>
            <w:vAlign w:val="center"/>
            <w:hideMark/>
          </w:tcPr>
          <w:p w14:paraId="553B7AD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Convenios con valor agregado: entradas parques recreativos, boletas a cine, club de beneficios salud (especialistas y exámenes).</w:t>
            </w:r>
          </w:p>
        </w:tc>
        <w:tc>
          <w:tcPr>
            <w:tcW w:w="1907" w:type="dxa"/>
            <w:shd w:val="clear" w:color="000000" w:fill="FFCCFF"/>
            <w:vAlign w:val="center"/>
            <w:hideMark/>
          </w:tcPr>
          <w:p w14:paraId="65E35F44"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Becas a mejores promedios NOTAS técnicos y universitarios (asociados y beneficiarios) y Becas Diplomados x sorteo</w:t>
            </w:r>
          </w:p>
        </w:tc>
      </w:tr>
      <w:tr w:rsidR="0089075B" w:rsidRPr="0089075B" w14:paraId="597D0EC8" w14:textId="77777777" w:rsidTr="00465EA6">
        <w:trPr>
          <w:trHeight w:val="113"/>
        </w:trPr>
        <w:tc>
          <w:tcPr>
            <w:tcW w:w="0" w:type="auto"/>
            <w:vMerge/>
            <w:vAlign w:val="center"/>
            <w:hideMark/>
          </w:tcPr>
          <w:p w14:paraId="2095A644"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28184DE7"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Capital humano estable, responsable, dedicado y dispuesto (empleados, directivos, comites y asociados)</w:t>
            </w:r>
          </w:p>
        </w:tc>
        <w:tc>
          <w:tcPr>
            <w:tcW w:w="0" w:type="auto"/>
            <w:shd w:val="clear" w:color="000000" w:fill="FFCCFF"/>
            <w:vAlign w:val="center"/>
            <w:hideMark/>
          </w:tcPr>
          <w:p w14:paraId="47717088"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Aportes patronales</w:t>
            </w:r>
          </w:p>
        </w:tc>
        <w:tc>
          <w:tcPr>
            <w:tcW w:w="0" w:type="auto"/>
            <w:shd w:val="clear" w:color="000000" w:fill="FFCCFF"/>
            <w:vAlign w:val="center"/>
            <w:hideMark/>
          </w:tcPr>
          <w:p w14:paraId="65F6F48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Rendimientos por Ahorros Permanentes y Adicionales inclusive Bono por Endeudamiento</w:t>
            </w:r>
          </w:p>
        </w:tc>
        <w:tc>
          <w:tcPr>
            <w:tcW w:w="1907" w:type="dxa"/>
            <w:shd w:val="clear" w:color="000000" w:fill="FFCCFF"/>
            <w:vAlign w:val="center"/>
            <w:hideMark/>
          </w:tcPr>
          <w:p w14:paraId="4E101186"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Auxilio educativo empleados y familiares</w:t>
            </w:r>
          </w:p>
        </w:tc>
      </w:tr>
      <w:tr w:rsidR="0089075B" w:rsidRPr="0089075B" w14:paraId="1BB82DFB" w14:textId="77777777" w:rsidTr="00465EA6">
        <w:trPr>
          <w:trHeight w:val="113"/>
        </w:trPr>
        <w:tc>
          <w:tcPr>
            <w:tcW w:w="0" w:type="auto"/>
            <w:vMerge/>
            <w:vAlign w:val="center"/>
            <w:hideMark/>
          </w:tcPr>
          <w:p w14:paraId="2DACE4FA"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5CD907E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Experiencia y trayectoria en el sector</w:t>
            </w:r>
          </w:p>
        </w:tc>
        <w:tc>
          <w:tcPr>
            <w:tcW w:w="0" w:type="auto"/>
            <w:shd w:val="clear" w:color="000000" w:fill="FFCCFF"/>
            <w:vAlign w:val="center"/>
            <w:hideMark/>
          </w:tcPr>
          <w:p w14:paraId="0D106AB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CCFF"/>
            <w:vAlign w:val="center"/>
            <w:hideMark/>
          </w:tcPr>
          <w:p w14:paraId="49DB448D"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Fondo Mutual para reemplazar codeudor</w:t>
            </w:r>
          </w:p>
        </w:tc>
        <w:tc>
          <w:tcPr>
            <w:tcW w:w="1907" w:type="dxa"/>
            <w:shd w:val="clear" w:color="000000" w:fill="FFCCFF"/>
            <w:vAlign w:val="center"/>
            <w:hideMark/>
          </w:tcPr>
          <w:p w14:paraId="7BE1AD0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r w:rsidR="0089075B" w:rsidRPr="0089075B" w14:paraId="1E387FB4" w14:textId="77777777" w:rsidTr="00465EA6">
        <w:trPr>
          <w:trHeight w:val="113"/>
        </w:trPr>
        <w:tc>
          <w:tcPr>
            <w:tcW w:w="0" w:type="auto"/>
            <w:vMerge/>
            <w:vAlign w:val="center"/>
            <w:hideMark/>
          </w:tcPr>
          <w:p w14:paraId="03C8A578"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4380914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Oficinas gratuitas al interior de la Patronal</w:t>
            </w:r>
          </w:p>
        </w:tc>
        <w:tc>
          <w:tcPr>
            <w:tcW w:w="0" w:type="auto"/>
            <w:shd w:val="clear" w:color="000000" w:fill="FFCCFF"/>
            <w:vAlign w:val="center"/>
            <w:hideMark/>
          </w:tcPr>
          <w:p w14:paraId="36535DB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CCFF"/>
            <w:vAlign w:val="center"/>
            <w:hideMark/>
          </w:tcPr>
          <w:p w14:paraId="373E088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FFCCFF"/>
            <w:vAlign w:val="center"/>
            <w:hideMark/>
          </w:tcPr>
          <w:p w14:paraId="61DAB401"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r w:rsidR="0089075B" w:rsidRPr="0089075B" w14:paraId="62828A15" w14:textId="77777777" w:rsidTr="00465EA6">
        <w:trPr>
          <w:trHeight w:val="113"/>
        </w:trPr>
        <w:tc>
          <w:tcPr>
            <w:tcW w:w="0" w:type="auto"/>
            <w:vMerge/>
            <w:vAlign w:val="center"/>
            <w:hideMark/>
          </w:tcPr>
          <w:p w14:paraId="7887E119"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CCFF"/>
            <w:vAlign w:val="center"/>
            <w:hideMark/>
          </w:tcPr>
          <w:p w14:paraId="0FD36B94"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Infraestructura tecnológica robusta</w:t>
            </w:r>
          </w:p>
        </w:tc>
        <w:tc>
          <w:tcPr>
            <w:tcW w:w="0" w:type="auto"/>
            <w:shd w:val="clear" w:color="000000" w:fill="FFCCFF"/>
            <w:vAlign w:val="center"/>
            <w:hideMark/>
          </w:tcPr>
          <w:p w14:paraId="3CD2CB08"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CCFF"/>
            <w:vAlign w:val="center"/>
            <w:hideMark/>
          </w:tcPr>
          <w:p w14:paraId="7DC3C992"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FFCCFF"/>
            <w:vAlign w:val="center"/>
            <w:hideMark/>
          </w:tcPr>
          <w:p w14:paraId="5B18D3C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r w:rsidR="0089075B" w:rsidRPr="0089075B" w14:paraId="6AC493C6" w14:textId="77777777" w:rsidTr="00465EA6">
        <w:trPr>
          <w:trHeight w:val="113"/>
        </w:trPr>
        <w:tc>
          <w:tcPr>
            <w:tcW w:w="0" w:type="auto"/>
            <w:vMerge w:val="restart"/>
            <w:shd w:val="clear" w:color="DDF0F2" w:fill="A3CDED"/>
            <w:noWrap/>
            <w:vAlign w:val="center"/>
            <w:hideMark/>
          </w:tcPr>
          <w:p w14:paraId="44F83852" w14:textId="77777777" w:rsidR="0089075B" w:rsidRPr="0089075B" w:rsidRDefault="0089075B" w:rsidP="0089075B">
            <w:pPr>
              <w:jc w:val="center"/>
              <w:rPr>
                <w:rFonts w:ascii="Arial Narrow" w:hAnsi="Arial Narrow" w:cs="Calibri"/>
                <w:b/>
                <w:bCs/>
                <w:noProof w:val="0"/>
                <w:color w:val="000000"/>
                <w:sz w:val="16"/>
                <w:szCs w:val="16"/>
                <w:lang w:eastAsia="es-CO"/>
              </w:rPr>
            </w:pPr>
            <w:r w:rsidRPr="0089075B">
              <w:rPr>
                <w:rFonts w:ascii="Arial Narrow" w:hAnsi="Arial Narrow" w:cs="Calibri"/>
                <w:b/>
                <w:bCs/>
                <w:noProof w:val="0"/>
                <w:color w:val="000000"/>
                <w:sz w:val="16"/>
                <w:szCs w:val="16"/>
                <w:lang w:eastAsia="es-CO"/>
              </w:rPr>
              <w:t xml:space="preserve"> O</w:t>
            </w:r>
          </w:p>
        </w:tc>
        <w:tc>
          <w:tcPr>
            <w:tcW w:w="0" w:type="auto"/>
            <w:shd w:val="clear" w:color="000000" w:fill="A3CDED"/>
            <w:vAlign w:val="center"/>
            <w:hideMark/>
          </w:tcPr>
          <w:p w14:paraId="019582D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Posibilidad de fidelizar a los asociados que son ahorradores ofrenciendoles tasas actractivas en créditos </w:t>
            </w:r>
          </w:p>
        </w:tc>
        <w:tc>
          <w:tcPr>
            <w:tcW w:w="0" w:type="auto"/>
            <w:shd w:val="clear" w:color="000000" w:fill="A3CDED"/>
            <w:vAlign w:val="center"/>
            <w:hideMark/>
          </w:tcPr>
          <w:p w14:paraId="5FC894BE"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Posibilidad de colocación de cartera para los asociados que son ahorradores unicamente</w:t>
            </w:r>
          </w:p>
        </w:tc>
        <w:tc>
          <w:tcPr>
            <w:tcW w:w="0" w:type="auto"/>
            <w:shd w:val="clear" w:color="000000" w:fill="A3CDED"/>
            <w:vAlign w:val="center"/>
            <w:hideMark/>
          </w:tcPr>
          <w:p w14:paraId="2CFF30CA"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Identificación de nuevas actividades y beneficios para los asociados (convenios nacionales o descentralizados)</w:t>
            </w:r>
          </w:p>
        </w:tc>
        <w:tc>
          <w:tcPr>
            <w:tcW w:w="1907" w:type="dxa"/>
            <w:shd w:val="clear" w:color="000000" w:fill="A3CDED"/>
            <w:vAlign w:val="center"/>
            <w:hideMark/>
          </w:tcPr>
          <w:p w14:paraId="54FF8CA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Fortalecer el conocimiento de los asociados para que hagan parte de los cuerpos colegiados del Fondo de Empleados,  </w:t>
            </w:r>
          </w:p>
        </w:tc>
      </w:tr>
      <w:tr w:rsidR="0089075B" w:rsidRPr="0089075B" w14:paraId="58B237D8" w14:textId="77777777" w:rsidTr="00465EA6">
        <w:trPr>
          <w:trHeight w:val="113"/>
        </w:trPr>
        <w:tc>
          <w:tcPr>
            <w:tcW w:w="0" w:type="auto"/>
            <w:vMerge/>
            <w:vAlign w:val="center"/>
            <w:hideMark/>
          </w:tcPr>
          <w:p w14:paraId="12660559"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A3CDED"/>
            <w:vAlign w:val="center"/>
            <w:hideMark/>
          </w:tcPr>
          <w:p w14:paraId="6EE7E8E4"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Potenciar las habilidades de los directivos y colaboradores referentes al Sector Solidario</w:t>
            </w:r>
          </w:p>
        </w:tc>
        <w:tc>
          <w:tcPr>
            <w:tcW w:w="0" w:type="auto"/>
            <w:shd w:val="clear" w:color="000000" w:fill="A3CDED"/>
            <w:vAlign w:val="center"/>
            <w:hideMark/>
          </w:tcPr>
          <w:p w14:paraId="51DE708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Ampliación del Vinculo de Asociación</w:t>
            </w:r>
          </w:p>
        </w:tc>
        <w:tc>
          <w:tcPr>
            <w:tcW w:w="0" w:type="auto"/>
            <w:shd w:val="clear" w:color="000000" w:fill="A3CDED"/>
            <w:vAlign w:val="center"/>
            <w:hideMark/>
          </w:tcPr>
          <w:p w14:paraId="5D90EFF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Fortalecimiento del crédito educativo para estimular participación de asociados y beneficiarios jóvenes</w:t>
            </w:r>
          </w:p>
        </w:tc>
        <w:tc>
          <w:tcPr>
            <w:tcW w:w="1907" w:type="dxa"/>
            <w:shd w:val="clear" w:color="000000" w:fill="A3CDED"/>
            <w:vAlign w:val="center"/>
            <w:hideMark/>
          </w:tcPr>
          <w:p w14:paraId="1C53DF82"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Utilización de medios electronicos para la capacitación </w:t>
            </w:r>
          </w:p>
        </w:tc>
      </w:tr>
      <w:tr w:rsidR="0089075B" w:rsidRPr="0089075B" w14:paraId="29528346" w14:textId="77777777" w:rsidTr="00465EA6">
        <w:trPr>
          <w:trHeight w:val="113"/>
        </w:trPr>
        <w:tc>
          <w:tcPr>
            <w:tcW w:w="0" w:type="auto"/>
            <w:vMerge/>
            <w:vAlign w:val="center"/>
            <w:hideMark/>
          </w:tcPr>
          <w:p w14:paraId="48154D75"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A3CDED"/>
            <w:vAlign w:val="center"/>
            <w:hideMark/>
          </w:tcPr>
          <w:p w14:paraId="7449623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Implementar canales digitales transaccionales y de comunicación (App, Web) </w:t>
            </w:r>
          </w:p>
        </w:tc>
        <w:tc>
          <w:tcPr>
            <w:tcW w:w="0" w:type="auto"/>
            <w:shd w:val="clear" w:color="000000" w:fill="A3CDED"/>
            <w:vAlign w:val="center"/>
            <w:hideMark/>
          </w:tcPr>
          <w:p w14:paraId="3E4A84BE"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Pignoración de cesantías 100% como garantía de los créditos </w:t>
            </w:r>
          </w:p>
        </w:tc>
        <w:tc>
          <w:tcPr>
            <w:tcW w:w="0" w:type="auto"/>
            <w:shd w:val="clear" w:color="000000" w:fill="A3CDED"/>
            <w:vAlign w:val="center"/>
            <w:hideMark/>
          </w:tcPr>
          <w:p w14:paraId="4BD34B0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Incrementar el sentido de pertencia del asociado, buscar otro medio de comunicación.</w:t>
            </w:r>
          </w:p>
        </w:tc>
        <w:tc>
          <w:tcPr>
            <w:tcW w:w="1907" w:type="dxa"/>
            <w:shd w:val="clear" w:color="000000" w:fill="A3CDED"/>
            <w:vAlign w:val="center"/>
            <w:hideMark/>
          </w:tcPr>
          <w:p w14:paraId="03F356B8"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Capacitación de los funcionarios, directivos y miembros de los Comités.</w:t>
            </w:r>
          </w:p>
        </w:tc>
      </w:tr>
      <w:tr w:rsidR="0089075B" w:rsidRPr="0089075B" w14:paraId="7868E5DF" w14:textId="77777777" w:rsidTr="00465EA6">
        <w:trPr>
          <w:trHeight w:val="113"/>
        </w:trPr>
        <w:tc>
          <w:tcPr>
            <w:tcW w:w="0" w:type="auto"/>
            <w:vMerge/>
            <w:vAlign w:val="center"/>
            <w:hideMark/>
          </w:tcPr>
          <w:p w14:paraId="5D82D145"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A3CDED"/>
            <w:vAlign w:val="center"/>
            <w:hideMark/>
          </w:tcPr>
          <w:p w14:paraId="7EA330C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Servidor Virtual (No Linix), documentación y expedientes digitales, pagare desmaterializado Deceval </w:t>
            </w:r>
          </w:p>
        </w:tc>
        <w:tc>
          <w:tcPr>
            <w:tcW w:w="0" w:type="auto"/>
            <w:shd w:val="clear" w:color="000000" w:fill="A3CDED"/>
            <w:vAlign w:val="center"/>
            <w:hideMark/>
          </w:tcPr>
          <w:p w14:paraId="55937E5D"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A3CDED"/>
            <w:vAlign w:val="center"/>
            <w:hideMark/>
          </w:tcPr>
          <w:p w14:paraId="16638CA1"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A3CDED"/>
            <w:vAlign w:val="center"/>
            <w:hideMark/>
          </w:tcPr>
          <w:p w14:paraId="0416C3F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Incentivar la creación de emprendimientos a través de la educación</w:t>
            </w:r>
          </w:p>
        </w:tc>
      </w:tr>
      <w:tr w:rsidR="0089075B" w:rsidRPr="0089075B" w14:paraId="073F8058" w14:textId="77777777" w:rsidTr="00465EA6">
        <w:trPr>
          <w:trHeight w:val="113"/>
        </w:trPr>
        <w:tc>
          <w:tcPr>
            <w:tcW w:w="0" w:type="auto"/>
            <w:vMerge/>
            <w:vAlign w:val="center"/>
            <w:hideMark/>
          </w:tcPr>
          <w:p w14:paraId="6B47819D"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A3CDED"/>
            <w:vAlign w:val="center"/>
            <w:hideMark/>
          </w:tcPr>
          <w:p w14:paraId="3144499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Mayor presencia y posicionamiento en redes sociales </w:t>
            </w:r>
          </w:p>
        </w:tc>
        <w:tc>
          <w:tcPr>
            <w:tcW w:w="0" w:type="auto"/>
            <w:shd w:val="clear" w:color="000000" w:fill="A3CDED"/>
            <w:vAlign w:val="center"/>
            <w:hideMark/>
          </w:tcPr>
          <w:p w14:paraId="23C6F7F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A3CDED"/>
            <w:vAlign w:val="center"/>
            <w:hideMark/>
          </w:tcPr>
          <w:p w14:paraId="2322E891"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A3CDED"/>
            <w:vAlign w:val="center"/>
            <w:hideMark/>
          </w:tcPr>
          <w:p w14:paraId="0D40BA8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Planes de capacitación en utilizacion de  medios tecnologicos para asociados</w:t>
            </w:r>
          </w:p>
        </w:tc>
      </w:tr>
      <w:tr w:rsidR="0089075B" w:rsidRPr="0089075B" w14:paraId="3C825525" w14:textId="77777777" w:rsidTr="00465EA6">
        <w:trPr>
          <w:trHeight w:val="113"/>
        </w:trPr>
        <w:tc>
          <w:tcPr>
            <w:tcW w:w="0" w:type="auto"/>
            <w:vMerge/>
            <w:vAlign w:val="center"/>
            <w:hideMark/>
          </w:tcPr>
          <w:p w14:paraId="2A2B5A28"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A3CDED"/>
            <w:vAlign w:val="center"/>
            <w:hideMark/>
          </w:tcPr>
          <w:p w14:paraId="5C2E6E1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Atención virtual VIDEOLLAMADA </w:t>
            </w:r>
          </w:p>
        </w:tc>
        <w:tc>
          <w:tcPr>
            <w:tcW w:w="0" w:type="auto"/>
            <w:shd w:val="clear" w:color="000000" w:fill="A3CDED"/>
            <w:vAlign w:val="center"/>
            <w:hideMark/>
          </w:tcPr>
          <w:p w14:paraId="7C4380F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A3CDED"/>
            <w:vAlign w:val="center"/>
            <w:hideMark/>
          </w:tcPr>
          <w:p w14:paraId="44B663A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A3CDED"/>
            <w:vAlign w:val="center"/>
            <w:hideMark/>
          </w:tcPr>
          <w:p w14:paraId="241B0B04"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Inclusión de los hijos de los Asociados en planes de capacitación</w:t>
            </w:r>
          </w:p>
        </w:tc>
      </w:tr>
      <w:tr w:rsidR="0089075B" w:rsidRPr="0089075B" w14:paraId="2FDC257D" w14:textId="77777777" w:rsidTr="00465EA6">
        <w:trPr>
          <w:trHeight w:val="113"/>
        </w:trPr>
        <w:tc>
          <w:tcPr>
            <w:tcW w:w="0" w:type="auto"/>
            <w:vMerge w:val="restart"/>
            <w:shd w:val="clear" w:color="DDF0F2" w:fill="FFFF99"/>
            <w:noWrap/>
            <w:vAlign w:val="center"/>
            <w:hideMark/>
          </w:tcPr>
          <w:p w14:paraId="6F094B39" w14:textId="77777777" w:rsidR="0089075B" w:rsidRPr="0089075B" w:rsidRDefault="0089075B" w:rsidP="0089075B">
            <w:pPr>
              <w:jc w:val="center"/>
              <w:rPr>
                <w:rFonts w:ascii="Arial Narrow" w:hAnsi="Arial Narrow" w:cs="Calibri"/>
                <w:b/>
                <w:bCs/>
                <w:noProof w:val="0"/>
                <w:color w:val="000000"/>
                <w:sz w:val="16"/>
                <w:szCs w:val="16"/>
                <w:lang w:eastAsia="es-CO"/>
              </w:rPr>
            </w:pPr>
            <w:r w:rsidRPr="0089075B">
              <w:rPr>
                <w:rFonts w:ascii="Arial Narrow" w:hAnsi="Arial Narrow" w:cs="Calibri"/>
                <w:b/>
                <w:bCs/>
                <w:noProof w:val="0"/>
                <w:color w:val="000000"/>
                <w:sz w:val="16"/>
                <w:szCs w:val="16"/>
                <w:lang w:eastAsia="es-CO"/>
              </w:rPr>
              <w:t xml:space="preserve"> D</w:t>
            </w:r>
          </w:p>
        </w:tc>
        <w:tc>
          <w:tcPr>
            <w:tcW w:w="0" w:type="auto"/>
            <w:shd w:val="clear" w:color="000000" w:fill="FFFF99"/>
            <w:vAlign w:val="center"/>
            <w:hideMark/>
          </w:tcPr>
          <w:p w14:paraId="5297C14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Miedo por el riesgo de crédito</w:t>
            </w:r>
          </w:p>
        </w:tc>
        <w:tc>
          <w:tcPr>
            <w:tcW w:w="0" w:type="auto"/>
            <w:shd w:val="clear" w:color="000000" w:fill="FFFF99"/>
            <w:vAlign w:val="center"/>
            <w:hideMark/>
          </w:tcPr>
          <w:p w14:paraId="22DF3031"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Estancamiento de la base social.</w:t>
            </w:r>
          </w:p>
        </w:tc>
        <w:tc>
          <w:tcPr>
            <w:tcW w:w="0" w:type="auto"/>
            <w:shd w:val="clear" w:color="000000" w:fill="FFFF99"/>
            <w:vAlign w:val="center"/>
            <w:hideMark/>
          </w:tcPr>
          <w:p w14:paraId="6748886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Mejorar o crear convenios  para los asociados que estan en otros distritos </w:t>
            </w:r>
          </w:p>
        </w:tc>
        <w:tc>
          <w:tcPr>
            <w:tcW w:w="1907" w:type="dxa"/>
            <w:shd w:val="clear" w:color="000000" w:fill="FFFF99"/>
            <w:vAlign w:val="center"/>
            <w:hideMark/>
          </w:tcPr>
          <w:p w14:paraId="64A52DD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Falta de seguimiento a las metas estableciodas en el PESEM.</w:t>
            </w:r>
          </w:p>
        </w:tc>
      </w:tr>
      <w:tr w:rsidR="0089075B" w:rsidRPr="0089075B" w14:paraId="26D44AB3" w14:textId="77777777" w:rsidTr="00465EA6">
        <w:trPr>
          <w:trHeight w:val="113"/>
        </w:trPr>
        <w:tc>
          <w:tcPr>
            <w:tcW w:w="0" w:type="auto"/>
            <w:vMerge/>
            <w:vAlign w:val="center"/>
            <w:hideMark/>
          </w:tcPr>
          <w:p w14:paraId="2B96EF79"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FF99"/>
            <w:vAlign w:val="center"/>
            <w:hideMark/>
          </w:tcPr>
          <w:p w14:paraId="586DBE3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Fallas en los canales de atención virtual</w:t>
            </w:r>
          </w:p>
        </w:tc>
        <w:tc>
          <w:tcPr>
            <w:tcW w:w="0" w:type="auto"/>
            <w:shd w:val="clear" w:color="000000" w:fill="FFFF99"/>
            <w:vAlign w:val="center"/>
            <w:hideMark/>
          </w:tcPr>
          <w:p w14:paraId="0527F65E"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FF99"/>
            <w:vAlign w:val="center"/>
            <w:hideMark/>
          </w:tcPr>
          <w:p w14:paraId="69231D3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El asociado no le gusta leer, es poco participativo</w:t>
            </w:r>
          </w:p>
        </w:tc>
        <w:tc>
          <w:tcPr>
            <w:tcW w:w="1907" w:type="dxa"/>
            <w:shd w:val="clear" w:color="000000" w:fill="FFFF99"/>
            <w:vAlign w:val="center"/>
            <w:hideMark/>
          </w:tcPr>
          <w:p w14:paraId="032468C7"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Baja participación en los programas de PESEM que se han creado generando desmotivación administrativa </w:t>
            </w:r>
          </w:p>
        </w:tc>
      </w:tr>
      <w:tr w:rsidR="0089075B" w:rsidRPr="0089075B" w14:paraId="15A73070" w14:textId="77777777" w:rsidTr="00465EA6">
        <w:trPr>
          <w:trHeight w:val="113"/>
        </w:trPr>
        <w:tc>
          <w:tcPr>
            <w:tcW w:w="0" w:type="auto"/>
            <w:vMerge/>
            <w:vAlign w:val="center"/>
            <w:hideMark/>
          </w:tcPr>
          <w:p w14:paraId="3942758B"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FF99"/>
            <w:vAlign w:val="center"/>
            <w:hideMark/>
          </w:tcPr>
          <w:p w14:paraId="45A42F0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Baja postulación de los cuerpos de administración, control y comités</w:t>
            </w:r>
          </w:p>
        </w:tc>
        <w:tc>
          <w:tcPr>
            <w:tcW w:w="0" w:type="auto"/>
            <w:shd w:val="clear" w:color="000000" w:fill="FFFF99"/>
            <w:vAlign w:val="center"/>
            <w:hideMark/>
          </w:tcPr>
          <w:p w14:paraId="46AD486E"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FF99"/>
            <w:vAlign w:val="center"/>
            <w:hideMark/>
          </w:tcPr>
          <w:p w14:paraId="00C08DD7"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Desconocimiento de los niveles de satisfaccion del asociados</w:t>
            </w:r>
          </w:p>
        </w:tc>
        <w:tc>
          <w:tcPr>
            <w:tcW w:w="1907" w:type="dxa"/>
            <w:shd w:val="clear" w:color="000000" w:fill="FFFF99"/>
            <w:vAlign w:val="center"/>
            <w:hideMark/>
          </w:tcPr>
          <w:p w14:paraId="760E1777"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Dispersión de la base social</w:t>
            </w:r>
          </w:p>
        </w:tc>
      </w:tr>
      <w:tr w:rsidR="0089075B" w:rsidRPr="0089075B" w14:paraId="14167596" w14:textId="77777777" w:rsidTr="00465EA6">
        <w:trPr>
          <w:trHeight w:val="113"/>
        </w:trPr>
        <w:tc>
          <w:tcPr>
            <w:tcW w:w="0" w:type="auto"/>
            <w:vMerge/>
            <w:vAlign w:val="center"/>
            <w:hideMark/>
          </w:tcPr>
          <w:p w14:paraId="49F9EF9C"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FF99"/>
            <w:vAlign w:val="center"/>
            <w:hideMark/>
          </w:tcPr>
          <w:p w14:paraId="146A12F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Desinterés de los más jóvenes por participar de la dirección</w:t>
            </w:r>
          </w:p>
        </w:tc>
        <w:tc>
          <w:tcPr>
            <w:tcW w:w="0" w:type="auto"/>
            <w:shd w:val="clear" w:color="000000" w:fill="FFFF99"/>
            <w:vAlign w:val="center"/>
            <w:hideMark/>
          </w:tcPr>
          <w:p w14:paraId="446702D2"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FF99"/>
            <w:vAlign w:val="center"/>
            <w:hideMark/>
          </w:tcPr>
          <w:p w14:paraId="3EE411C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FFFF99"/>
            <w:vAlign w:val="center"/>
            <w:hideMark/>
          </w:tcPr>
          <w:p w14:paraId="4E89B5F6"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Los asociados son apaticos a las capaacitaciones de Economia Solidaria</w:t>
            </w:r>
          </w:p>
        </w:tc>
      </w:tr>
      <w:tr w:rsidR="0089075B" w:rsidRPr="0089075B" w14:paraId="3F629004" w14:textId="77777777" w:rsidTr="00465EA6">
        <w:trPr>
          <w:trHeight w:val="113"/>
        </w:trPr>
        <w:tc>
          <w:tcPr>
            <w:tcW w:w="0" w:type="auto"/>
            <w:vMerge/>
            <w:vAlign w:val="center"/>
            <w:hideMark/>
          </w:tcPr>
          <w:p w14:paraId="3CA9BF74"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000000" w:fill="FFFF99"/>
            <w:vAlign w:val="center"/>
            <w:hideMark/>
          </w:tcPr>
          <w:p w14:paraId="57229550"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Comunicación con asociado por extensión</w:t>
            </w:r>
          </w:p>
        </w:tc>
        <w:tc>
          <w:tcPr>
            <w:tcW w:w="0" w:type="auto"/>
            <w:shd w:val="clear" w:color="000000" w:fill="FFFF99"/>
            <w:vAlign w:val="center"/>
            <w:hideMark/>
          </w:tcPr>
          <w:p w14:paraId="64C7058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000000" w:fill="FFFF99"/>
            <w:vAlign w:val="center"/>
            <w:hideMark/>
          </w:tcPr>
          <w:p w14:paraId="422C530D"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000000" w:fill="FFFF99"/>
            <w:vAlign w:val="center"/>
            <w:hideMark/>
          </w:tcPr>
          <w:p w14:paraId="397B0459"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r w:rsidR="0089075B" w:rsidRPr="0089075B" w14:paraId="07E6E6FF" w14:textId="77777777" w:rsidTr="00465EA6">
        <w:trPr>
          <w:trHeight w:val="113"/>
        </w:trPr>
        <w:tc>
          <w:tcPr>
            <w:tcW w:w="0" w:type="auto"/>
            <w:vMerge w:val="restart"/>
            <w:shd w:val="clear" w:color="DDF0F2" w:fill="DDF0F2"/>
            <w:noWrap/>
            <w:vAlign w:val="center"/>
            <w:hideMark/>
          </w:tcPr>
          <w:p w14:paraId="433BC072" w14:textId="77777777" w:rsidR="0089075B" w:rsidRPr="0089075B" w:rsidRDefault="0089075B" w:rsidP="0089075B">
            <w:pPr>
              <w:jc w:val="center"/>
              <w:rPr>
                <w:rFonts w:ascii="Arial Narrow" w:hAnsi="Arial Narrow" w:cs="Calibri"/>
                <w:b/>
                <w:bCs/>
                <w:noProof w:val="0"/>
                <w:color w:val="000000"/>
                <w:sz w:val="16"/>
                <w:szCs w:val="16"/>
                <w:lang w:eastAsia="es-CO"/>
              </w:rPr>
            </w:pPr>
            <w:r w:rsidRPr="0089075B">
              <w:rPr>
                <w:rFonts w:ascii="Arial Narrow" w:hAnsi="Arial Narrow" w:cs="Calibri"/>
                <w:b/>
                <w:bCs/>
                <w:noProof w:val="0"/>
                <w:color w:val="000000"/>
                <w:sz w:val="16"/>
                <w:szCs w:val="16"/>
                <w:lang w:eastAsia="es-CO"/>
              </w:rPr>
              <w:t>A</w:t>
            </w:r>
          </w:p>
        </w:tc>
        <w:tc>
          <w:tcPr>
            <w:tcW w:w="0" w:type="auto"/>
            <w:shd w:val="clear" w:color="auto" w:fill="auto"/>
            <w:vAlign w:val="center"/>
            <w:hideMark/>
          </w:tcPr>
          <w:p w14:paraId="6652AAD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Obsolescencia tecnológica del software o de la base de datos</w:t>
            </w:r>
          </w:p>
        </w:tc>
        <w:tc>
          <w:tcPr>
            <w:tcW w:w="0" w:type="auto"/>
            <w:shd w:val="clear" w:color="auto" w:fill="auto"/>
            <w:vAlign w:val="center"/>
            <w:hideMark/>
          </w:tcPr>
          <w:p w14:paraId="0C7089E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El Sector Financiero tiene mayor musculo financiero y portafolio de servicios.</w:t>
            </w:r>
          </w:p>
        </w:tc>
        <w:tc>
          <w:tcPr>
            <w:tcW w:w="0" w:type="auto"/>
            <w:shd w:val="clear" w:color="auto" w:fill="auto"/>
            <w:vAlign w:val="center"/>
            <w:hideMark/>
          </w:tcPr>
          <w:p w14:paraId="5467BC5C"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Fuerte competencia por el mercado libranza</w:t>
            </w:r>
          </w:p>
        </w:tc>
        <w:tc>
          <w:tcPr>
            <w:tcW w:w="1907" w:type="dxa"/>
            <w:shd w:val="clear" w:color="auto" w:fill="auto"/>
            <w:vAlign w:val="center"/>
            <w:hideMark/>
          </w:tcPr>
          <w:p w14:paraId="2AB1F3E8"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Ausencia de PESEM</w:t>
            </w:r>
          </w:p>
        </w:tc>
      </w:tr>
      <w:tr w:rsidR="006D22D5" w:rsidRPr="0089075B" w14:paraId="4DAA5C22" w14:textId="77777777" w:rsidTr="00465EA6">
        <w:trPr>
          <w:trHeight w:val="113"/>
        </w:trPr>
        <w:tc>
          <w:tcPr>
            <w:tcW w:w="0" w:type="auto"/>
            <w:vMerge/>
            <w:vAlign w:val="center"/>
            <w:hideMark/>
          </w:tcPr>
          <w:p w14:paraId="403884B3"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auto" w:fill="auto"/>
            <w:vAlign w:val="center"/>
            <w:hideMark/>
          </w:tcPr>
          <w:p w14:paraId="5347AC7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Tanta implementacion interpuesta por los entes de control </w:t>
            </w:r>
          </w:p>
        </w:tc>
        <w:tc>
          <w:tcPr>
            <w:tcW w:w="0" w:type="auto"/>
            <w:shd w:val="clear" w:color="auto" w:fill="auto"/>
            <w:vAlign w:val="center"/>
            <w:hideMark/>
          </w:tcPr>
          <w:p w14:paraId="7FB0C24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 Retiro de Asociados por inconformidades  </w:t>
            </w:r>
          </w:p>
        </w:tc>
        <w:tc>
          <w:tcPr>
            <w:tcW w:w="0" w:type="auto"/>
            <w:shd w:val="clear" w:color="auto" w:fill="auto"/>
            <w:vAlign w:val="center"/>
            <w:hideMark/>
          </w:tcPr>
          <w:p w14:paraId="3B19DE3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Agilidad en aprobación y desembolso de créditos comparado con otras entidades </w:t>
            </w:r>
          </w:p>
        </w:tc>
        <w:tc>
          <w:tcPr>
            <w:tcW w:w="1907" w:type="dxa"/>
            <w:shd w:val="clear" w:color="auto" w:fill="auto"/>
            <w:vAlign w:val="center"/>
            <w:hideMark/>
          </w:tcPr>
          <w:p w14:paraId="6A6F5F5D"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Temor del asociado en ingresar al area digital</w:t>
            </w:r>
          </w:p>
        </w:tc>
      </w:tr>
      <w:tr w:rsidR="006D22D5" w:rsidRPr="0089075B" w14:paraId="7655B00E" w14:textId="77777777" w:rsidTr="00465EA6">
        <w:trPr>
          <w:trHeight w:val="113"/>
        </w:trPr>
        <w:tc>
          <w:tcPr>
            <w:tcW w:w="0" w:type="auto"/>
            <w:vMerge/>
            <w:vAlign w:val="center"/>
            <w:hideMark/>
          </w:tcPr>
          <w:p w14:paraId="1B9D6D07"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auto" w:fill="auto"/>
            <w:vAlign w:val="center"/>
            <w:hideMark/>
          </w:tcPr>
          <w:p w14:paraId="016C75DF"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Venta sede empresa patronal</w:t>
            </w:r>
          </w:p>
        </w:tc>
        <w:tc>
          <w:tcPr>
            <w:tcW w:w="0" w:type="auto"/>
            <w:shd w:val="clear" w:color="auto" w:fill="auto"/>
            <w:vAlign w:val="center"/>
            <w:hideMark/>
          </w:tcPr>
          <w:p w14:paraId="38F294B3"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Descapitalización por retiro de asociados antiguos</w:t>
            </w:r>
          </w:p>
        </w:tc>
        <w:tc>
          <w:tcPr>
            <w:tcW w:w="0" w:type="auto"/>
            <w:shd w:val="clear" w:color="auto" w:fill="auto"/>
            <w:vAlign w:val="center"/>
            <w:hideMark/>
          </w:tcPr>
          <w:p w14:paraId="4D3F62B5"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auto" w:fill="auto"/>
            <w:vAlign w:val="center"/>
            <w:hideMark/>
          </w:tcPr>
          <w:p w14:paraId="13BA8A3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r w:rsidR="006D22D5" w:rsidRPr="0089075B" w14:paraId="0922C17E" w14:textId="77777777" w:rsidTr="00465EA6">
        <w:trPr>
          <w:trHeight w:val="113"/>
        </w:trPr>
        <w:tc>
          <w:tcPr>
            <w:tcW w:w="0" w:type="auto"/>
            <w:vMerge/>
            <w:vAlign w:val="center"/>
            <w:hideMark/>
          </w:tcPr>
          <w:p w14:paraId="504FF2E2" w14:textId="77777777" w:rsidR="0089075B" w:rsidRPr="0089075B" w:rsidRDefault="0089075B" w:rsidP="0089075B">
            <w:pPr>
              <w:rPr>
                <w:rFonts w:ascii="Arial Narrow" w:hAnsi="Arial Narrow" w:cs="Calibri"/>
                <w:b/>
                <w:bCs/>
                <w:noProof w:val="0"/>
                <w:color w:val="000000"/>
                <w:sz w:val="16"/>
                <w:szCs w:val="16"/>
                <w:lang w:eastAsia="es-CO"/>
              </w:rPr>
            </w:pPr>
          </w:p>
        </w:tc>
        <w:tc>
          <w:tcPr>
            <w:tcW w:w="0" w:type="auto"/>
            <w:shd w:val="clear" w:color="auto" w:fill="auto"/>
            <w:vAlign w:val="center"/>
            <w:hideMark/>
          </w:tcPr>
          <w:p w14:paraId="2625B43A"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0" w:type="auto"/>
            <w:shd w:val="clear" w:color="auto" w:fill="auto"/>
            <w:vAlign w:val="center"/>
            <w:hideMark/>
          </w:tcPr>
          <w:p w14:paraId="0F7FCCAC" w14:textId="412B5FAC"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xml:space="preserve">El incumplimiento de los compromisos de los asociados por </w:t>
            </w:r>
            <w:r w:rsidR="00465EA6" w:rsidRPr="0089075B">
              <w:rPr>
                <w:rFonts w:ascii="Arial Narrow" w:hAnsi="Arial Narrow" w:cs="Calibri"/>
                <w:noProof w:val="0"/>
                <w:color w:val="000000"/>
                <w:sz w:val="16"/>
                <w:szCs w:val="16"/>
                <w:lang w:eastAsia="es-CO"/>
              </w:rPr>
              <w:t>extensión</w:t>
            </w:r>
            <w:r w:rsidRPr="0089075B">
              <w:rPr>
                <w:rFonts w:ascii="Arial Narrow" w:hAnsi="Arial Narrow" w:cs="Calibri"/>
                <w:noProof w:val="0"/>
                <w:color w:val="000000"/>
                <w:sz w:val="16"/>
                <w:szCs w:val="16"/>
                <w:lang w:eastAsia="es-CO"/>
              </w:rPr>
              <w:t xml:space="preserve"> y retirados. </w:t>
            </w:r>
          </w:p>
        </w:tc>
        <w:tc>
          <w:tcPr>
            <w:tcW w:w="0" w:type="auto"/>
            <w:shd w:val="clear" w:color="auto" w:fill="auto"/>
            <w:vAlign w:val="center"/>
            <w:hideMark/>
          </w:tcPr>
          <w:p w14:paraId="34DB8D6B"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c>
          <w:tcPr>
            <w:tcW w:w="1907" w:type="dxa"/>
            <w:shd w:val="clear" w:color="auto" w:fill="auto"/>
            <w:vAlign w:val="center"/>
            <w:hideMark/>
          </w:tcPr>
          <w:p w14:paraId="65CD1EC8" w14:textId="77777777" w:rsidR="0089075B" w:rsidRPr="0089075B" w:rsidRDefault="0089075B" w:rsidP="0089075B">
            <w:pPr>
              <w:jc w:val="center"/>
              <w:rPr>
                <w:rFonts w:ascii="Arial Narrow" w:hAnsi="Arial Narrow" w:cs="Calibri"/>
                <w:noProof w:val="0"/>
                <w:color w:val="000000"/>
                <w:sz w:val="16"/>
                <w:szCs w:val="16"/>
                <w:lang w:eastAsia="es-CO"/>
              </w:rPr>
            </w:pPr>
            <w:r w:rsidRPr="0089075B">
              <w:rPr>
                <w:rFonts w:ascii="Arial Narrow" w:hAnsi="Arial Narrow" w:cs="Calibri"/>
                <w:noProof w:val="0"/>
                <w:color w:val="000000"/>
                <w:sz w:val="16"/>
                <w:szCs w:val="16"/>
                <w:lang w:eastAsia="es-CO"/>
              </w:rPr>
              <w:t> </w:t>
            </w:r>
          </w:p>
        </w:tc>
      </w:tr>
    </w:tbl>
    <w:p w14:paraId="1D10A9EC" w14:textId="4C819362" w:rsidR="00E44AC4" w:rsidRPr="00444630" w:rsidRDefault="00E44AC4" w:rsidP="00C43F7D">
      <w:pPr>
        <w:jc w:val="both"/>
        <w:rPr>
          <w:rFonts w:ascii="Arial Narrow" w:hAnsi="Arial Narrow"/>
          <w:sz w:val="26"/>
          <w:szCs w:val="26"/>
        </w:rPr>
      </w:pPr>
    </w:p>
    <w:p w14:paraId="449FBE4B" w14:textId="0C7E5BEB" w:rsidR="00B44B12" w:rsidRPr="00444630" w:rsidRDefault="00B44B12" w:rsidP="00C43F7D">
      <w:pPr>
        <w:pStyle w:val="Ttulo2"/>
        <w:numPr>
          <w:ilvl w:val="1"/>
          <w:numId w:val="12"/>
        </w:numPr>
        <w:shd w:val="clear" w:color="auto" w:fill="FFE599" w:themeFill="accent4" w:themeFillTint="66"/>
        <w:spacing w:before="0" w:after="0"/>
        <w:rPr>
          <w:rFonts w:ascii="Arial Narrow" w:hAnsi="Arial Narrow"/>
          <w:i w:val="0"/>
          <w:iCs w:val="0"/>
          <w:sz w:val="26"/>
          <w:szCs w:val="26"/>
        </w:rPr>
      </w:pPr>
      <w:r w:rsidRPr="00444630">
        <w:rPr>
          <w:rFonts w:ascii="Arial Narrow" w:hAnsi="Arial Narrow"/>
          <w:i w:val="0"/>
          <w:iCs w:val="0"/>
          <w:sz w:val="26"/>
          <w:szCs w:val="26"/>
        </w:rPr>
        <w:t>DEMANDAS INTERNAS Y EXTERNAS</w:t>
      </w:r>
    </w:p>
    <w:p w14:paraId="4E9B6707" w14:textId="5EEE9F36" w:rsidR="00424DB9" w:rsidRPr="00444630" w:rsidRDefault="00424DB9" w:rsidP="00C43F7D">
      <w:pPr>
        <w:pStyle w:val="Prrafodelista"/>
        <w:ind w:left="0"/>
        <w:jc w:val="both"/>
        <w:rPr>
          <w:rFonts w:ascii="Arial Narrow" w:hAnsi="Arial Narrow"/>
          <w:b/>
          <w:sz w:val="26"/>
          <w:szCs w:val="26"/>
        </w:rPr>
      </w:pPr>
    </w:p>
    <w:p w14:paraId="035EBBCE" w14:textId="2043E760" w:rsidR="00E44AC4" w:rsidRPr="00444630" w:rsidRDefault="00E44AC4" w:rsidP="00C43F7D">
      <w:pPr>
        <w:pStyle w:val="Prrafodelista"/>
        <w:ind w:left="0"/>
        <w:jc w:val="both"/>
        <w:rPr>
          <w:rFonts w:ascii="Arial Narrow" w:hAnsi="Arial Narrow"/>
          <w:bCs/>
          <w:sz w:val="26"/>
          <w:szCs w:val="26"/>
        </w:rPr>
      </w:pPr>
      <w:r w:rsidRPr="00444630">
        <w:rPr>
          <w:rFonts w:ascii="Arial Narrow" w:hAnsi="Arial Narrow"/>
          <w:bCs/>
          <w:sz w:val="26"/>
          <w:szCs w:val="26"/>
        </w:rPr>
        <w:t xml:space="preserve">Tradicionalmente en el sector se observa que las principales demandas de los diferentes grupos de interés alrededor de las entidades de economía solidaria con intermediación o actividad </w:t>
      </w:r>
      <w:r w:rsidR="00F41C74" w:rsidRPr="00444630">
        <w:rPr>
          <w:rFonts w:ascii="Arial Narrow" w:hAnsi="Arial Narrow"/>
          <w:bCs/>
          <w:sz w:val="26"/>
          <w:szCs w:val="26"/>
        </w:rPr>
        <w:t>financiera</w:t>
      </w:r>
      <w:r w:rsidRPr="00444630">
        <w:rPr>
          <w:rFonts w:ascii="Arial Narrow" w:hAnsi="Arial Narrow"/>
          <w:bCs/>
          <w:sz w:val="26"/>
          <w:szCs w:val="26"/>
        </w:rPr>
        <w:t xml:space="preserve"> son las siguientes, las cuales fueron analizadas en las jornadas de planeación:</w:t>
      </w:r>
    </w:p>
    <w:p w14:paraId="5F512A18" w14:textId="77777777" w:rsidR="00E44AC4" w:rsidRPr="00444630" w:rsidRDefault="00E44AC4" w:rsidP="00C43F7D">
      <w:pPr>
        <w:pStyle w:val="Prrafodelista"/>
        <w:ind w:left="0"/>
        <w:jc w:val="both"/>
        <w:rPr>
          <w:rFonts w:ascii="Arial Narrow" w:hAnsi="Arial Narrow"/>
          <w:bCs/>
          <w:sz w:val="26"/>
          <w:szCs w:val="26"/>
        </w:rPr>
      </w:pPr>
    </w:p>
    <w:tbl>
      <w:tblPr>
        <w:tblW w:w="11120" w:type="dxa"/>
        <w:tblInd w:w="75" w:type="dxa"/>
        <w:tblCellMar>
          <w:left w:w="70" w:type="dxa"/>
          <w:right w:w="70" w:type="dxa"/>
        </w:tblCellMar>
        <w:tblLook w:val="04A0" w:firstRow="1" w:lastRow="0" w:firstColumn="1" w:lastColumn="0" w:noHBand="0" w:noVBand="1"/>
      </w:tblPr>
      <w:tblGrid>
        <w:gridCol w:w="2331"/>
        <w:gridCol w:w="2125"/>
        <w:gridCol w:w="1561"/>
        <w:gridCol w:w="1609"/>
        <w:gridCol w:w="1792"/>
        <w:gridCol w:w="1702"/>
      </w:tblGrid>
      <w:tr w:rsidR="00424DB9" w:rsidRPr="001C5397" w14:paraId="440F855E" w14:textId="77777777" w:rsidTr="001C5397">
        <w:trPr>
          <w:trHeight w:val="113"/>
        </w:trPr>
        <w:tc>
          <w:tcPr>
            <w:tcW w:w="7626" w:type="dxa"/>
            <w:gridSpan w:val="4"/>
            <w:tcBorders>
              <w:top w:val="single" w:sz="4" w:space="0" w:color="auto"/>
              <w:left w:val="single" w:sz="4" w:space="0" w:color="auto"/>
              <w:bottom w:val="single" w:sz="4" w:space="0" w:color="auto"/>
              <w:right w:val="single" w:sz="4" w:space="0" w:color="auto"/>
            </w:tcBorders>
            <w:shd w:val="clear" w:color="000000" w:fill="525252"/>
            <w:hideMark/>
          </w:tcPr>
          <w:p w14:paraId="263F6BA7"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Cliente INTERNO</w:t>
            </w:r>
          </w:p>
        </w:tc>
        <w:tc>
          <w:tcPr>
            <w:tcW w:w="3494" w:type="dxa"/>
            <w:gridSpan w:val="2"/>
            <w:tcBorders>
              <w:top w:val="single" w:sz="4" w:space="0" w:color="auto"/>
              <w:left w:val="nil"/>
              <w:bottom w:val="single" w:sz="4" w:space="0" w:color="auto"/>
              <w:right w:val="single" w:sz="4" w:space="0" w:color="auto"/>
            </w:tcBorders>
            <w:shd w:val="clear" w:color="000000" w:fill="375623"/>
            <w:hideMark/>
          </w:tcPr>
          <w:p w14:paraId="6A11B311"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Cliente EXTERNO</w:t>
            </w:r>
          </w:p>
        </w:tc>
      </w:tr>
      <w:tr w:rsidR="00424DB9" w:rsidRPr="001C5397" w14:paraId="22BEE2BF" w14:textId="77777777" w:rsidTr="001C5397">
        <w:trPr>
          <w:trHeight w:val="113"/>
        </w:trPr>
        <w:tc>
          <w:tcPr>
            <w:tcW w:w="2331" w:type="dxa"/>
            <w:tcBorders>
              <w:top w:val="nil"/>
              <w:left w:val="single" w:sz="4" w:space="0" w:color="auto"/>
              <w:bottom w:val="single" w:sz="4" w:space="0" w:color="auto"/>
              <w:right w:val="single" w:sz="4" w:space="0" w:color="auto"/>
            </w:tcBorders>
            <w:shd w:val="clear" w:color="000000" w:fill="525252"/>
            <w:hideMark/>
          </w:tcPr>
          <w:p w14:paraId="227C3A19"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Asociados</w:t>
            </w:r>
          </w:p>
        </w:tc>
        <w:tc>
          <w:tcPr>
            <w:tcW w:w="2125" w:type="dxa"/>
            <w:tcBorders>
              <w:top w:val="nil"/>
              <w:left w:val="nil"/>
              <w:bottom w:val="single" w:sz="4" w:space="0" w:color="auto"/>
              <w:right w:val="single" w:sz="4" w:space="0" w:color="auto"/>
            </w:tcBorders>
            <w:shd w:val="clear" w:color="000000" w:fill="525252"/>
            <w:hideMark/>
          </w:tcPr>
          <w:p w14:paraId="12CD877C"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Directivos</w:t>
            </w:r>
          </w:p>
        </w:tc>
        <w:tc>
          <w:tcPr>
            <w:tcW w:w="1561" w:type="dxa"/>
            <w:tcBorders>
              <w:top w:val="nil"/>
              <w:left w:val="nil"/>
              <w:bottom w:val="single" w:sz="4" w:space="0" w:color="auto"/>
              <w:right w:val="single" w:sz="4" w:space="0" w:color="auto"/>
            </w:tcBorders>
            <w:shd w:val="clear" w:color="000000" w:fill="525252"/>
            <w:hideMark/>
          </w:tcPr>
          <w:p w14:paraId="71D34E93"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Empleados</w:t>
            </w:r>
          </w:p>
        </w:tc>
        <w:tc>
          <w:tcPr>
            <w:tcW w:w="0" w:type="auto"/>
            <w:tcBorders>
              <w:top w:val="nil"/>
              <w:left w:val="nil"/>
              <w:bottom w:val="single" w:sz="4" w:space="0" w:color="auto"/>
              <w:right w:val="single" w:sz="4" w:space="0" w:color="auto"/>
            </w:tcBorders>
            <w:shd w:val="clear" w:color="000000" w:fill="375623"/>
            <w:hideMark/>
          </w:tcPr>
          <w:p w14:paraId="527A55E3"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Usuarios</w:t>
            </w:r>
          </w:p>
        </w:tc>
        <w:tc>
          <w:tcPr>
            <w:tcW w:w="1792" w:type="dxa"/>
            <w:tcBorders>
              <w:top w:val="nil"/>
              <w:left w:val="nil"/>
              <w:bottom w:val="single" w:sz="4" w:space="0" w:color="auto"/>
              <w:right w:val="single" w:sz="4" w:space="0" w:color="auto"/>
            </w:tcBorders>
            <w:shd w:val="clear" w:color="000000" w:fill="375623"/>
            <w:hideMark/>
          </w:tcPr>
          <w:p w14:paraId="3A3DC24D"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Autoridades</w:t>
            </w:r>
          </w:p>
        </w:tc>
        <w:tc>
          <w:tcPr>
            <w:tcW w:w="1701" w:type="dxa"/>
            <w:tcBorders>
              <w:top w:val="nil"/>
              <w:left w:val="nil"/>
              <w:bottom w:val="single" w:sz="4" w:space="0" w:color="auto"/>
              <w:right w:val="single" w:sz="4" w:space="0" w:color="auto"/>
            </w:tcBorders>
            <w:shd w:val="clear" w:color="000000" w:fill="375623"/>
            <w:hideMark/>
          </w:tcPr>
          <w:p w14:paraId="6E53DFD5" w14:textId="77777777" w:rsidR="00424DB9" w:rsidRPr="001C5397" w:rsidRDefault="00424DB9" w:rsidP="00C43F7D">
            <w:pPr>
              <w:jc w:val="center"/>
              <w:rPr>
                <w:rFonts w:ascii="Arial Narrow" w:hAnsi="Arial Narrow" w:cs="Calibri"/>
                <w:b/>
                <w:bCs/>
                <w:color w:val="FFFFFF"/>
                <w:sz w:val="14"/>
                <w:szCs w:val="14"/>
                <w:lang w:eastAsia="es-CO"/>
              </w:rPr>
            </w:pPr>
            <w:r w:rsidRPr="001C5397">
              <w:rPr>
                <w:rFonts w:ascii="Arial Narrow" w:hAnsi="Arial Narrow" w:cs="Calibri"/>
                <w:b/>
                <w:bCs/>
                <w:color w:val="FFFFFF"/>
                <w:sz w:val="14"/>
                <w:szCs w:val="14"/>
                <w:lang w:eastAsia="es-CO"/>
              </w:rPr>
              <w:t>Comunidad</w:t>
            </w:r>
          </w:p>
        </w:tc>
      </w:tr>
      <w:tr w:rsidR="00AC37B7" w:rsidRPr="001C5397" w14:paraId="716E1122"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100D7050" w14:textId="49F32FA6"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Crédito sin codeudor</w:t>
            </w:r>
            <w:r w:rsidR="00260EEB">
              <w:rPr>
                <w:rFonts w:ascii="Arial Narrow" w:hAnsi="Arial Narrow" w:cs="Calibri"/>
                <w:color w:val="000000"/>
                <w:sz w:val="14"/>
                <w:szCs w:val="14"/>
                <w:lang w:eastAsia="es-CO"/>
              </w:rPr>
              <w:t xml:space="preserve"> por caja</w:t>
            </w:r>
          </w:p>
        </w:tc>
        <w:tc>
          <w:tcPr>
            <w:tcW w:w="2125" w:type="dxa"/>
            <w:tcBorders>
              <w:top w:val="nil"/>
              <w:left w:val="nil"/>
              <w:bottom w:val="single" w:sz="4" w:space="0" w:color="auto"/>
              <w:right w:val="single" w:sz="4" w:space="0" w:color="auto"/>
            </w:tcBorders>
            <w:shd w:val="clear" w:color="auto" w:fill="auto"/>
            <w:hideMark/>
          </w:tcPr>
          <w:p w14:paraId="6E9A660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Capacitación</w:t>
            </w:r>
          </w:p>
        </w:tc>
        <w:tc>
          <w:tcPr>
            <w:tcW w:w="1561" w:type="dxa"/>
            <w:tcBorders>
              <w:top w:val="nil"/>
              <w:left w:val="nil"/>
              <w:bottom w:val="single" w:sz="4" w:space="0" w:color="auto"/>
              <w:right w:val="single" w:sz="4" w:space="0" w:color="auto"/>
            </w:tcBorders>
            <w:shd w:val="clear" w:color="auto" w:fill="auto"/>
            <w:hideMark/>
          </w:tcPr>
          <w:p w14:paraId="3448365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Capacitación</w:t>
            </w:r>
          </w:p>
        </w:tc>
        <w:tc>
          <w:tcPr>
            <w:tcW w:w="0" w:type="auto"/>
            <w:tcBorders>
              <w:top w:val="nil"/>
              <w:left w:val="nil"/>
              <w:bottom w:val="single" w:sz="4" w:space="0" w:color="auto"/>
              <w:right w:val="single" w:sz="4" w:space="0" w:color="auto"/>
            </w:tcBorders>
            <w:shd w:val="clear" w:color="auto" w:fill="auto"/>
            <w:hideMark/>
          </w:tcPr>
          <w:p w14:paraId="515A6D5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Convenios</w:t>
            </w:r>
          </w:p>
        </w:tc>
        <w:tc>
          <w:tcPr>
            <w:tcW w:w="1792" w:type="dxa"/>
            <w:tcBorders>
              <w:top w:val="nil"/>
              <w:left w:val="nil"/>
              <w:bottom w:val="single" w:sz="4" w:space="0" w:color="auto"/>
              <w:right w:val="single" w:sz="4" w:space="0" w:color="auto"/>
            </w:tcBorders>
            <w:shd w:val="clear" w:color="auto" w:fill="auto"/>
            <w:hideMark/>
          </w:tcPr>
          <w:p w14:paraId="1520ACF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Cumplimiento de reportes</w:t>
            </w:r>
          </w:p>
        </w:tc>
        <w:tc>
          <w:tcPr>
            <w:tcW w:w="1701" w:type="dxa"/>
            <w:tcBorders>
              <w:top w:val="nil"/>
              <w:left w:val="nil"/>
              <w:bottom w:val="single" w:sz="4" w:space="0" w:color="auto"/>
              <w:right w:val="single" w:sz="4" w:space="0" w:color="auto"/>
            </w:tcBorders>
            <w:shd w:val="clear" w:color="auto" w:fill="auto"/>
            <w:hideMark/>
          </w:tcPr>
          <w:p w14:paraId="2198793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 Calidad de vida y bienestar</w:t>
            </w:r>
          </w:p>
        </w:tc>
      </w:tr>
      <w:tr w:rsidR="00AC37B7" w:rsidRPr="001C5397" w14:paraId="4BFFC4BA"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2694385E"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 Bajas tasas para libranza</w:t>
            </w:r>
          </w:p>
        </w:tc>
        <w:tc>
          <w:tcPr>
            <w:tcW w:w="2125" w:type="dxa"/>
            <w:tcBorders>
              <w:top w:val="nil"/>
              <w:left w:val="nil"/>
              <w:bottom w:val="single" w:sz="4" w:space="0" w:color="auto"/>
              <w:right w:val="single" w:sz="4" w:space="0" w:color="auto"/>
            </w:tcBorders>
            <w:shd w:val="clear" w:color="auto" w:fill="auto"/>
            <w:hideMark/>
          </w:tcPr>
          <w:p w14:paraId="1F43411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 Remuneración</w:t>
            </w:r>
          </w:p>
        </w:tc>
        <w:tc>
          <w:tcPr>
            <w:tcW w:w="1561" w:type="dxa"/>
            <w:tcBorders>
              <w:top w:val="nil"/>
              <w:left w:val="nil"/>
              <w:bottom w:val="single" w:sz="4" w:space="0" w:color="auto"/>
              <w:right w:val="single" w:sz="4" w:space="0" w:color="auto"/>
            </w:tcBorders>
            <w:shd w:val="clear" w:color="auto" w:fill="auto"/>
            <w:hideMark/>
          </w:tcPr>
          <w:p w14:paraId="7225127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 Remuneración Justa</w:t>
            </w:r>
          </w:p>
        </w:tc>
        <w:tc>
          <w:tcPr>
            <w:tcW w:w="0" w:type="auto"/>
            <w:tcBorders>
              <w:top w:val="nil"/>
              <w:left w:val="nil"/>
              <w:bottom w:val="single" w:sz="4" w:space="0" w:color="auto"/>
              <w:right w:val="single" w:sz="4" w:space="0" w:color="auto"/>
            </w:tcBorders>
            <w:shd w:val="clear" w:color="auto" w:fill="auto"/>
            <w:hideMark/>
          </w:tcPr>
          <w:p w14:paraId="1342CD95"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2. Actividades de integración </w:t>
            </w:r>
          </w:p>
        </w:tc>
        <w:tc>
          <w:tcPr>
            <w:tcW w:w="1792" w:type="dxa"/>
            <w:tcBorders>
              <w:top w:val="nil"/>
              <w:left w:val="nil"/>
              <w:bottom w:val="single" w:sz="4" w:space="0" w:color="auto"/>
              <w:right w:val="single" w:sz="4" w:space="0" w:color="auto"/>
            </w:tcBorders>
            <w:shd w:val="clear" w:color="auto" w:fill="auto"/>
            <w:hideMark/>
          </w:tcPr>
          <w:p w14:paraId="04D578F7"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 Pago oportuno de impuestos</w:t>
            </w:r>
          </w:p>
        </w:tc>
        <w:tc>
          <w:tcPr>
            <w:tcW w:w="1701" w:type="dxa"/>
            <w:tcBorders>
              <w:top w:val="nil"/>
              <w:left w:val="nil"/>
              <w:bottom w:val="single" w:sz="4" w:space="0" w:color="auto"/>
              <w:right w:val="single" w:sz="4" w:space="0" w:color="auto"/>
            </w:tcBorders>
            <w:shd w:val="clear" w:color="auto" w:fill="auto"/>
            <w:hideMark/>
          </w:tcPr>
          <w:p w14:paraId="0C8E592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 Generación de empleo</w:t>
            </w:r>
          </w:p>
        </w:tc>
      </w:tr>
      <w:tr w:rsidR="00AC37B7" w:rsidRPr="001C5397" w14:paraId="030FAFDF"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2E2AE1F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Crédito sin reciprocidad</w:t>
            </w:r>
          </w:p>
        </w:tc>
        <w:tc>
          <w:tcPr>
            <w:tcW w:w="2125" w:type="dxa"/>
            <w:tcBorders>
              <w:top w:val="nil"/>
              <w:left w:val="nil"/>
              <w:bottom w:val="single" w:sz="4" w:space="0" w:color="auto"/>
              <w:right w:val="single" w:sz="4" w:space="0" w:color="auto"/>
            </w:tcBorders>
            <w:shd w:val="clear" w:color="auto" w:fill="auto"/>
            <w:hideMark/>
          </w:tcPr>
          <w:p w14:paraId="3E2ADA9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Eficiencia en el tiempo de reunión</w:t>
            </w:r>
          </w:p>
        </w:tc>
        <w:tc>
          <w:tcPr>
            <w:tcW w:w="1561" w:type="dxa"/>
            <w:tcBorders>
              <w:top w:val="nil"/>
              <w:left w:val="nil"/>
              <w:bottom w:val="single" w:sz="4" w:space="0" w:color="auto"/>
              <w:right w:val="single" w:sz="4" w:space="0" w:color="auto"/>
            </w:tcBorders>
            <w:shd w:val="clear" w:color="auto" w:fill="auto"/>
            <w:hideMark/>
          </w:tcPr>
          <w:p w14:paraId="0D11300C"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Respeto, clima laboral</w:t>
            </w:r>
          </w:p>
        </w:tc>
        <w:tc>
          <w:tcPr>
            <w:tcW w:w="0" w:type="auto"/>
            <w:tcBorders>
              <w:top w:val="nil"/>
              <w:left w:val="nil"/>
              <w:bottom w:val="single" w:sz="4" w:space="0" w:color="auto"/>
              <w:right w:val="single" w:sz="4" w:space="0" w:color="auto"/>
            </w:tcBorders>
            <w:shd w:val="clear" w:color="auto" w:fill="auto"/>
            <w:hideMark/>
          </w:tcPr>
          <w:p w14:paraId="676CF7A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Actividades educativas</w:t>
            </w:r>
          </w:p>
        </w:tc>
        <w:tc>
          <w:tcPr>
            <w:tcW w:w="1792" w:type="dxa"/>
            <w:tcBorders>
              <w:top w:val="nil"/>
              <w:left w:val="nil"/>
              <w:bottom w:val="single" w:sz="4" w:space="0" w:color="auto"/>
              <w:right w:val="single" w:sz="4" w:space="0" w:color="auto"/>
            </w:tcBorders>
            <w:shd w:val="clear" w:color="auto" w:fill="auto"/>
            <w:hideMark/>
          </w:tcPr>
          <w:p w14:paraId="5A64A8F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Cumplimiento legal</w:t>
            </w:r>
          </w:p>
        </w:tc>
        <w:tc>
          <w:tcPr>
            <w:tcW w:w="1701" w:type="dxa"/>
            <w:tcBorders>
              <w:top w:val="nil"/>
              <w:left w:val="nil"/>
              <w:bottom w:val="single" w:sz="4" w:space="0" w:color="auto"/>
              <w:right w:val="single" w:sz="4" w:space="0" w:color="auto"/>
            </w:tcBorders>
            <w:shd w:val="clear" w:color="auto" w:fill="auto"/>
            <w:hideMark/>
          </w:tcPr>
          <w:p w14:paraId="62B2DE8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3. Consumo local</w:t>
            </w:r>
          </w:p>
        </w:tc>
      </w:tr>
      <w:tr w:rsidR="00AC37B7" w:rsidRPr="001C5397" w14:paraId="0CFDEB6D"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0BDAB4C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Crédito Vivienda</w:t>
            </w:r>
          </w:p>
        </w:tc>
        <w:tc>
          <w:tcPr>
            <w:tcW w:w="2125" w:type="dxa"/>
            <w:tcBorders>
              <w:top w:val="nil"/>
              <w:left w:val="nil"/>
              <w:bottom w:val="single" w:sz="4" w:space="0" w:color="auto"/>
              <w:right w:val="single" w:sz="4" w:space="0" w:color="auto"/>
            </w:tcBorders>
            <w:shd w:val="clear" w:color="auto" w:fill="auto"/>
            <w:hideMark/>
          </w:tcPr>
          <w:p w14:paraId="6056546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Acompañamiento</w:t>
            </w:r>
          </w:p>
        </w:tc>
        <w:tc>
          <w:tcPr>
            <w:tcW w:w="1561" w:type="dxa"/>
            <w:tcBorders>
              <w:top w:val="nil"/>
              <w:left w:val="nil"/>
              <w:bottom w:val="single" w:sz="4" w:space="0" w:color="auto"/>
              <w:right w:val="single" w:sz="4" w:space="0" w:color="auto"/>
            </w:tcBorders>
            <w:shd w:val="clear" w:color="auto" w:fill="auto"/>
            <w:hideMark/>
          </w:tcPr>
          <w:p w14:paraId="6AF07B3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Crecimiento y ascenso</w:t>
            </w:r>
          </w:p>
        </w:tc>
        <w:tc>
          <w:tcPr>
            <w:tcW w:w="0" w:type="auto"/>
            <w:tcBorders>
              <w:top w:val="nil"/>
              <w:left w:val="nil"/>
              <w:bottom w:val="single" w:sz="4" w:space="0" w:color="auto"/>
              <w:right w:val="single" w:sz="4" w:space="0" w:color="auto"/>
            </w:tcBorders>
            <w:shd w:val="clear" w:color="auto" w:fill="auto"/>
            <w:hideMark/>
          </w:tcPr>
          <w:p w14:paraId="26B3404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Actividades familiares</w:t>
            </w:r>
          </w:p>
        </w:tc>
        <w:tc>
          <w:tcPr>
            <w:tcW w:w="1792" w:type="dxa"/>
            <w:tcBorders>
              <w:top w:val="nil"/>
              <w:left w:val="nil"/>
              <w:bottom w:val="single" w:sz="4" w:space="0" w:color="auto"/>
              <w:right w:val="single" w:sz="4" w:space="0" w:color="auto"/>
            </w:tcBorders>
            <w:shd w:val="clear" w:color="auto" w:fill="auto"/>
            <w:hideMark/>
          </w:tcPr>
          <w:p w14:paraId="45B4A04E"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Prevención de Riesgos</w:t>
            </w:r>
          </w:p>
        </w:tc>
        <w:tc>
          <w:tcPr>
            <w:tcW w:w="1701" w:type="dxa"/>
            <w:tcBorders>
              <w:top w:val="nil"/>
              <w:left w:val="nil"/>
              <w:bottom w:val="single" w:sz="4" w:space="0" w:color="auto"/>
              <w:right w:val="single" w:sz="4" w:space="0" w:color="auto"/>
            </w:tcBorders>
            <w:shd w:val="clear" w:color="auto" w:fill="auto"/>
            <w:hideMark/>
          </w:tcPr>
          <w:p w14:paraId="3D76ADF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4. Sinergias con autoridades</w:t>
            </w:r>
          </w:p>
        </w:tc>
      </w:tr>
      <w:tr w:rsidR="00AC37B7" w:rsidRPr="001C5397" w14:paraId="1AB1D42E"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043D7BA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5. Compra de cartera</w:t>
            </w:r>
          </w:p>
        </w:tc>
        <w:tc>
          <w:tcPr>
            <w:tcW w:w="2125" w:type="dxa"/>
            <w:tcBorders>
              <w:top w:val="nil"/>
              <w:left w:val="nil"/>
              <w:bottom w:val="single" w:sz="4" w:space="0" w:color="auto"/>
              <w:right w:val="single" w:sz="4" w:space="0" w:color="auto"/>
            </w:tcBorders>
            <w:shd w:val="clear" w:color="auto" w:fill="auto"/>
            <w:hideMark/>
          </w:tcPr>
          <w:p w14:paraId="45BCB0D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5. Reconocimiento</w:t>
            </w:r>
          </w:p>
        </w:tc>
        <w:tc>
          <w:tcPr>
            <w:tcW w:w="1561" w:type="dxa"/>
            <w:tcBorders>
              <w:top w:val="nil"/>
              <w:left w:val="nil"/>
              <w:bottom w:val="single" w:sz="4" w:space="0" w:color="auto"/>
              <w:right w:val="single" w:sz="4" w:space="0" w:color="auto"/>
            </w:tcBorders>
            <w:shd w:val="clear" w:color="auto" w:fill="auto"/>
            <w:hideMark/>
          </w:tcPr>
          <w:p w14:paraId="72D8404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5. Reconocimiento</w:t>
            </w:r>
          </w:p>
        </w:tc>
        <w:tc>
          <w:tcPr>
            <w:tcW w:w="0" w:type="auto"/>
            <w:tcBorders>
              <w:top w:val="nil"/>
              <w:left w:val="nil"/>
              <w:bottom w:val="single" w:sz="4" w:space="0" w:color="auto"/>
              <w:right w:val="single" w:sz="4" w:space="0" w:color="auto"/>
            </w:tcBorders>
            <w:shd w:val="clear" w:color="auto" w:fill="auto"/>
            <w:hideMark/>
          </w:tcPr>
          <w:p w14:paraId="6D25E0E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5. Recreación y turismo</w:t>
            </w:r>
          </w:p>
        </w:tc>
        <w:tc>
          <w:tcPr>
            <w:tcW w:w="1792" w:type="dxa"/>
            <w:tcBorders>
              <w:top w:val="nil"/>
              <w:left w:val="nil"/>
              <w:bottom w:val="single" w:sz="4" w:space="0" w:color="auto"/>
              <w:right w:val="single" w:sz="4" w:space="0" w:color="auto"/>
            </w:tcBorders>
            <w:shd w:val="clear" w:color="auto" w:fill="auto"/>
            <w:hideMark/>
          </w:tcPr>
          <w:p w14:paraId="61317E97" w14:textId="37D9C3D2"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5. Sanos indicadores </w:t>
            </w:r>
          </w:p>
        </w:tc>
        <w:tc>
          <w:tcPr>
            <w:tcW w:w="1701" w:type="dxa"/>
            <w:tcBorders>
              <w:top w:val="nil"/>
              <w:left w:val="nil"/>
              <w:bottom w:val="single" w:sz="4" w:space="0" w:color="auto"/>
              <w:right w:val="single" w:sz="4" w:space="0" w:color="auto"/>
            </w:tcBorders>
            <w:shd w:val="clear" w:color="auto" w:fill="auto"/>
            <w:hideMark/>
          </w:tcPr>
          <w:p w14:paraId="42D2591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5. Alianzas empresariales</w:t>
            </w:r>
          </w:p>
        </w:tc>
      </w:tr>
      <w:tr w:rsidR="00AC37B7" w:rsidRPr="001C5397" w14:paraId="6D0D2654"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33259AFD" w14:textId="361EF64E"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Retiro Aportes</w:t>
            </w:r>
            <w:r w:rsidR="00260EEB">
              <w:rPr>
                <w:rFonts w:ascii="Arial Narrow" w:hAnsi="Arial Narrow" w:cs="Calibri"/>
                <w:color w:val="000000"/>
                <w:sz w:val="14"/>
                <w:szCs w:val="14"/>
                <w:lang w:eastAsia="es-CO"/>
              </w:rPr>
              <w:t xml:space="preserve"> y ahorro permanente</w:t>
            </w:r>
          </w:p>
        </w:tc>
        <w:tc>
          <w:tcPr>
            <w:tcW w:w="2125" w:type="dxa"/>
            <w:tcBorders>
              <w:top w:val="nil"/>
              <w:left w:val="nil"/>
              <w:bottom w:val="single" w:sz="4" w:space="0" w:color="auto"/>
              <w:right w:val="single" w:sz="4" w:space="0" w:color="auto"/>
            </w:tcBorders>
            <w:shd w:val="clear" w:color="auto" w:fill="auto"/>
            <w:hideMark/>
          </w:tcPr>
          <w:p w14:paraId="44B7B12E"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Logro de metas y objetivos</w:t>
            </w:r>
          </w:p>
        </w:tc>
        <w:tc>
          <w:tcPr>
            <w:tcW w:w="1561" w:type="dxa"/>
            <w:tcBorders>
              <w:top w:val="nil"/>
              <w:left w:val="nil"/>
              <w:bottom w:val="single" w:sz="4" w:space="0" w:color="auto"/>
              <w:right w:val="single" w:sz="4" w:space="0" w:color="auto"/>
            </w:tcBorders>
            <w:shd w:val="clear" w:color="auto" w:fill="auto"/>
            <w:hideMark/>
          </w:tcPr>
          <w:p w14:paraId="5615004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Respeto del tiempo libre</w:t>
            </w:r>
          </w:p>
        </w:tc>
        <w:tc>
          <w:tcPr>
            <w:tcW w:w="0" w:type="auto"/>
            <w:tcBorders>
              <w:top w:val="nil"/>
              <w:left w:val="nil"/>
              <w:bottom w:val="single" w:sz="4" w:space="0" w:color="auto"/>
              <w:right w:val="single" w:sz="4" w:space="0" w:color="auto"/>
            </w:tcBorders>
            <w:shd w:val="clear" w:color="auto" w:fill="auto"/>
            <w:hideMark/>
          </w:tcPr>
          <w:p w14:paraId="7EB9C54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Capacitación productiva</w:t>
            </w:r>
          </w:p>
        </w:tc>
        <w:tc>
          <w:tcPr>
            <w:tcW w:w="1792" w:type="dxa"/>
            <w:tcBorders>
              <w:top w:val="nil"/>
              <w:left w:val="nil"/>
              <w:bottom w:val="single" w:sz="4" w:space="0" w:color="auto"/>
              <w:right w:val="single" w:sz="4" w:space="0" w:color="auto"/>
            </w:tcBorders>
            <w:shd w:val="clear" w:color="auto" w:fill="auto"/>
            <w:hideMark/>
          </w:tcPr>
          <w:p w14:paraId="37D2ABF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Solvencia patrimonial</w:t>
            </w:r>
          </w:p>
        </w:tc>
        <w:tc>
          <w:tcPr>
            <w:tcW w:w="1701" w:type="dxa"/>
            <w:tcBorders>
              <w:top w:val="nil"/>
              <w:left w:val="nil"/>
              <w:bottom w:val="single" w:sz="4" w:space="0" w:color="auto"/>
              <w:right w:val="single" w:sz="4" w:space="0" w:color="auto"/>
            </w:tcBorders>
            <w:shd w:val="clear" w:color="auto" w:fill="auto"/>
            <w:hideMark/>
          </w:tcPr>
          <w:p w14:paraId="281C9F0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6. Integración cooperativa</w:t>
            </w:r>
          </w:p>
        </w:tc>
      </w:tr>
      <w:tr w:rsidR="00AC37B7" w:rsidRPr="001C5397" w14:paraId="5CA228D8"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2C846877"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7. Retornos</w:t>
            </w:r>
          </w:p>
        </w:tc>
        <w:tc>
          <w:tcPr>
            <w:tcW w:w="2125" w:type="dxa"/>
            <w:tcBorders>
              <w:top w:val="nil"/>
              <w:left w:val="nil"/>
              <w:bottom w:val="single" w:sz="4" w:space="0" w:color="auto"/>
              <w:right w:val="single" w:sz="4" w:space="0" w:color="auto"/>
            </w:tcBorders>
            <w:shd w:val="clear" w:color="auto" w:fill="auto"/>
            <w:hideMark/>
          </w:tcPr>
          <w:p w14:paraId="6EA8721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7. Cumplimiento legal</w:t>
            </w:r>
          </w:p>
        </w:tc>
        <w:tc>
          <w:tcPr>
            <w:tcW w:w="1561" w:type="dxa"/>
            <w:tcBorders>
              <w:top w:val="nil"/>
              <w:left w:val="nil"/>
              <w:bottom w:val="single" w:sz="4" w:space="0" w:color="auto"/>
              <w:right w:val="single" w:sz="4" w:space="0" w:color="auto"/>
            </w:tcBorders>
            <w:shd w:val="clear" w:color="auto" w:fill="auto"/>
            <w:hideMark/>
          </w:tcPr>
          <w:p w14:paraId="4F2F07B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7. Seguridad y salud </w:t>
            </w:r>
          </w:p>
        </w:tc>
        <w:tc>
          <w:tcPr>
            <w:tcW w:w="0" w:type="auto"/>
            <w:tcBorders>
              <w:top w:val="nil"/>
              <w:left w:val="nil"/>
              <w:bottom w:val="single" w:sz="4" w:space="0" w:color="auto"/>
              <w:right w:val="single" w:sz="4" w:space="0" w:color="auto"/>
            </w:tcBorders>
            <w:shd w:val="clear" w:color="auto" w:fill="auto"/>
            <w:hideMark/>
          </w:tcPr>
          <w:p w14:paraId="5A49073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3EA6F192" w14:textId="750F92FF"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7. </w:t>
            </w:r>
            <w:r w:rsidR="00AC37B7" w:rsidRPr="001C5397">
              <w:rPr>
                <w:rFonts w:ascii="Arial Narrow" w:hAnsi="Arial Narrow" w:cs="Calibri"/>
                <w:color w:val="000000"/>
                <w:sz w:val="14"/>
                <w:szCs w:val="14"/>
                <w:lang w:eastAsia="es-CO"/>
              </w:rPr>
              <w:t>D</w:t>
            </w:r>
            <w:r w:rsidRPr="001C5397">
              <w:rPr>
                <w:rFonts w:ascii="Arial Narrow" w:hAnsi="Arial Narrow" w:cs="Calibri"/>
                <w:color w:val="000000"/>
                <w:sz w:val="14"/>
                <w:szCs w:val="14"/>
                <w:lang w:eastAsia="es-CO"/>
              </w:rPr>
              <w:t>erechos consumidor</w:t>
            </w:r>
          </w:p>
        </w:tc>
        <w:tc>
          <w:tcPr>
            <w:tcW w:w="1701" w:type="dxa"/>
            <w:tcBorders>
              <w:top w:val="nil"/>
              <w:left w:val="nil"/>
              <w:bottom w:val="single" w:sz="4" w:space="0" w:color="auto"/>
              <w:right w:val="single" w:sz="4" w:space="0" w:color="auto"/>
            </w:tcBorders>
            <w:shd w:val="clear" w:color="auto" w:fill="auto"/>
            <w:hideMark/>
          </w:tcPr>
          <w:p w14:paraId="258E3C0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3DA496D6"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5405BEC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8. Revalorización aportes</w:t>
            </w:r>
          </w:p>
        </w:tc>
        <w:tc>
          <w:tcPr>
            <w:tcW w:w="2125" w:type="dxa"/>
            <w:tcBorders>
              <w:top w:val="nil"/>
              <w:left w:val="nil"/>
              <w:bottom w:val="single" w:sz="4" w:space="0" w:color="auto"/>
              <w:right w:val="single" w:sz="4" w:space="0" w:color="auto"/>
            </w:tcBorders>
            <w:shd w:val="clear" w:color="auto" w:fill="auto"/>
            <w:hideMark/>
          </w:tcPr>
          <w:p w14:paraId="7B75EAF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8. Seguridad de la información</w:t>
            </w:r>
          </w:p>
        </w:tc>
        <w:tc>
          <w:tcPr>
            <w:tcW w:w="1561" w:type="dxa"/>
            <w:tcBorders>
              <w:top w:val="nil"/>
              <w:left w:val="nil"/>
              <w:bottom w:val="single" w:sz="4" w:space="0" w:color="auto"/>
              <w:right w:val="single" w:sz="4" w:space="0" w:color="auto"/>
            </w:tcBorders>
            <w:shd w:val="clear" w:color="auto" w:fill="auto"/>
            <w:hideMark/>
          </w:tcPr>
          <w:p w14:paraId="75C3981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8. Educación formal</w:t>
            </w:r>
          </w:p>
        </w:tc>
        <w:tc>
          <w:tcPr>
            <w:tcW w:w="0" w:type="auto"/>
            <w:tcBorders>
              <w:top w:val="nil"/>
              <w:left w:val="nil"/>
              <w:bottom w:val="single" w:sz="4" w:space="0" w:color="auto"/>
              <w:right w:val="single" w:sz="4" w:space="0" w:color="auto"/>
            </w:tcBorders>
            <w:shd w:val="clear" w:color="auto" w:fill="auto"/>
            <w:hideMark/>
          </w:tcPr>
          <w:p w14:paraId="6BAE712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1E3824C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8. Respeto HABEAS DATA</w:t>
            </w:r>
          </w:p>
        </w:tc>
        <w:tc>
          <w:tcPr>
            <w:tcW w:w="1701" w:type="dxa"/>
            <w:tcBorders>
              <w:top w:val="nil"/>
              <w:left w:val="nil"/>
              <w:bottom w:val="single" w:sz="4" w:space="0" w:color="auto"/>
              <w:right w:val="single" w:sz="4" w:space="0" w:color="auto"/>
            </w:tcBorders>
            <w:shd w:val="clear" w:color="auto" w:fill="auto"/>
            <w:hideMark/>
          </w:tcPr>
          <w:p w14:paraId="6AE711D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523D1ABD"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6E3B63E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9. Auxilios</w:t>
            </w:r>
          </w:p>
        </w:tc>
        <w:tc>
          <w:tcPr>
            <w:tcW w:w="2125" w:type="dxa"/>
            <w:tcBorders>
              <w:top w:val="nil"/>
              <w:left w:val="nil"/>
              <w:bottom w:val="single" w:sz="4" w:space="0" w:color="auto"/>
              <w:right w:val="single" w:sz="4" w:space="0" w:color="auto"/>
            </w:tcBorders>
            <w:shd w:val="clear" w:color="auto" w:fill="auto"/>
            <w:hideMark/>
          </w:tcPr>
          <w:p w14:paraId="7773D4A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9. Renovación y alternancia </w:t>
            </w:r>
          </w:p>
        </w:tc>
        <w:tc>
          <w:tcPr>
            <w:tcW w:w="1561" w:type="dxa"/>
            <w:tcBorders>
              <w:top w:val="nil"/>
              <w:left w:val="nil"/>
              <w:bottom w:val="single" w:sz="4" w:space="0" w:color="auto"/>
              <w:right w:val="single" w:sz="4" w:space="0" w:color="auto"/>
            </w:tcBorders>
            <w:shd w:val="clear" w:color="auto" w:fill="auto"/>
            <w:hideMark/>
          </w:tcPr>
          <w:p w14:paraId="31B1045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9. Beneficios</w:t>
            </w:r>
          </w:p>
        </w:tc>
        <w:tc>
          <w:tcPr>
            <w:tcW w:w="0" w:type="auto"/>
            <w:tcBorders>
              <w:top w:val="nil"/>
              <w:left w:val="nil"/>
              <w:bottom w:val="single" w:sz="4" w:space="0" w:color="auto"/>
              <w:right w:val="single" w:sz="4" w:space="0" w:color="auto"/>
            </w:tcBorders>
            <w:shd w:val="clear" w:color="auto" w:fill="auto"/>
            <w:hideMark/>
          </w:tcPr>
          <w:p w14:paraId="6EFFA3E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604037F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9. Pago seguridad social</w:t>
            </w:r>
          </w:p>
        </w:tc>
        <w:tc>
          <w:tcPr>
            <w:tcW w:w="1701" w:type="dxa"/>
            <w:tcBorders>
              <w:top w:val="nil"/>
              <w:left w:val="nil"/>
              <w:bottom w:val="single" w:sz="4" w:space="0" w:color="auto"/>
              <w:right w:val="single" w:sz="4" w:space="0" w:color="auto"/>
            </w:tcBorders>
            <w:shd w:val="clear" w:color="auto" w:fill="auto"/>
            <w:hideMark/>
          </w:tcPr>
          <w:p w14:paraId="1AAF4D8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6C9D1F79"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0D37AC70" w14:textId="4956079B"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10. Actividades </w:t>
            </w:r>
            <w:r w:rsidR="002D24E1" w:rsidRPr="001C5397">
              <w:rPr>
                <w:rFonts w:ascii="Arial Narrow" w:hAnsi="Arial Narrow" w:cs="Calibri"/>
                <w:color w:val="000000"/>
                <w:sz w:val="14"/>
                <w:szCs w:val="14"/>
                <w:lang w:eastAsia="es-CO"/>
              </w:rPr>
              <w:t>recreación</w:t>
            </w:r>
            <w:r w:rsidRPr="001C5397">
              <w:rPr>
                <w:rFonts w:ascii="Arial Narrow" w:hAnsi="Arial Narrow" w:cs="Calibri"/>
                <w:color w:val="000000"/>
                <w:sz w:val="14"/>
                <w:szCs w:val="14"/>
                <w:lang w:eastAsia="es-CO"/>
              </w:rPr>
              <w:t xml:space="preserve"> y turismo</w:t>
            </w:r>
          </w:p>
        </w:tc>
        <w:tc>
          <w:tcPr>
            <w:tcW w:w="2125" w:type="dxa"/>
            <w:tcBorders>
              <w:top w:val="nil"/>
              <w:left w:val="nil"/>
              <w:bottom w:val="single" w:sz="4" w:space="0" w:color="auto"/>
              <w:right w:val="single" w:sz="4" w:space="0" w:color="auto"/>
            </w:tcBorders>
            <w:shd w:val="clear" w:color="auto" w:fill="auto"/>
            <w:hideMark/>
          </w:tcPr>
          <w:p w14:paraId="2BDF0E1E"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10. Apoyo de comités</w:t>
            </w:r>
          </w:p>
        </w:tc>
        <w:tc>
          <w:tcPr>
            <w:tcW w:w="1561" w:type="dxa"/>
            <w:tcBorders>
              <w:top w:val="nil"/>
              <w:left w:val="nil"/>
              <w:bottom w:val="single" w:sz="4" w:space="0" w:color="auto"/>
              <w:right w:val="single" w:sz="4" w:space="0" w:color="auto"/>
            </w:tcBorders>
            <w:shd w:val="clear" w:color="auto" w:fill="auto"/>
            <w:hideMark/>
          </w:tcPr>
          <w:p w14:paraId="272D6F0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10. Compensación x metas</w:t>
            </w:r>
          </w:p>
        </w:tc>
        <w:tc>
          <w:tcPr>
            <w:tcW w:w="0" w:type="auto"/>
            <w:tcBorders>
              <w:top w:val="nil"/>
              <w:left w:val="nil"/>
              <w:bottom w:val="single" w:sz="4" w:space="0" w:color="auto"/>
              <w:right w:val="single" w:sz="4" w:space="0" w:color="auto"/>
            </w:tcBorders>
            <w:shd w:val="clear" w:color="auto" w:fill="auto"/>
            <w:hideMark/>
          </w:tcPr>
          <w:p w14:paraId="150999D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2C5EAFD5"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10. Respeto derechos de autor</w:t>
            </w:r>
          </w:p>
        </w:tc>
        <w:tc>
          <w:tcPr>
            <w:tcW w:w="1701" w:type="dxa"/>
            <w:tcBorders>
              <w:top w:val="nil"/>
              <w:left w:val="nil"/>
              <w:bottom w:val="single" w:sz="4" w:space="0" w:color="auto"/>
              <w:right w:val="single" w:sz="4" w:space="0" w:color="auto"/>
            </w:tcBorders>
            <w:shd w:val="clear" w:color="auto" w:fill="auto"/>
            <w:hideMark/>
          </w:tcPr>
          <w:p w14:paraId="478C4E1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099D7729"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62CD519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11. Rapidez y sencillez en la atención</w:t>
            </w:r>
          </w:p>
        </w:tc>
        <w:tc>
          <w:tcPr>
            <w:tcW w:w="2125" w:type="dxa"/>
            <w:tcBorders>
              <w:top w:val="nil"/>
              <w:left w:val="nil"/>
              <w:bottom w:val="single" w:sz="4" w:space="0" w:color="auto"/>
              <w:right w:val="single" w:sz="4" w:space="0" w:color="auto"/>
            </w:tcBorders>
            <w:shd w:val="clear" w:color="auto" w:fill="auto"/>
            <w:hideMark/>
          </w:tcPr>
          <w:p w14:paraId="79C06978"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11. Talento humano competente</w:t>
            </w:r>
          </w:p>
        </w:tc>
        <w:tc>
          <w:tcPr>
            <w:tcW w:w="1561" w:type="dxa"/>
            <w:tcBorders>
              <w:top w:val="nil"/>
              <w:left w:val="nil"/>
              <w:bottom w:val="single" w:sz="4" w:space="0" w:color="auto"/>
              <w:right w:val="single" w:sz="4" w:space="0" w:color="auto"/>
            </w:tcBorders>
            <w:shd w:val="clear" w:color="auto" w:fill="auto"/>
            <w:hideMark/>
          </w:tcPr>
          <w:p w14:paraId="659B0957"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11. Comodidad</w:t>
            </w:r>
          </w:p>
        </w:tc>
        <w:tc>
          <w:tcPr>
            <w:tcW w:w="0" w:type="auto"/>
            <w:tcBorders>
              <w:top w:val="nil"/>
              <w:left w:val="nil"/>
              <w:bottom w:val="single" w:sz="4" w:space="0" w:color="auto"/>
              <w:right w:val="single" w:sz="4" w:space="0" w:color="auto"/>
            </w:tcBorders>
            <w:shd w:val="clear" w:color="auto" w:fill="auto"/>
            <w:hideMark/>
          </w:tcPr>
          <w:p w14:paraId="07C24C6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43FA310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703703E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66E2A947"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78F102E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12. Información sobre Portafolio</w:t>
            </w:r>
          </w:p>
        </w:tc>
        <w:tc>
          <w:tcPr>
            <w:tcW w:w="2125" w:type="dxa"/>
            <w:tcBorders>
              <w:top w:val="nil"/>
              <w:left w:val="nil"/>
              <w:bottom w:val="single" w:sz="4" w:space="0" w:color="auto"/>
              <w:right w:val="single" w:sz="4" w:space="0" w:color="auto"/>
            </w:tcBorders>
            <w:shd w:val="clear" w:color="auto" w:fill="auto"/>
            <w:hideMark/>
          </w:tcPr>
          <w:p w14:paraId="510891A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50C7E5A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1FC2A797"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09A416D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770DC8F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1EE1069E"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2085000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13. Educación Financiera</w:t>
            </w:r>
          </w:p>
        </w:tc>
        <w:tc>
          <w:tcPr>
            <w:tcW w:w="2125" w:type="dxa"/>
            <w:tcBorders>
              <w:top w:val="nil"/>
              <w:left w:val="nil"/>
              <w:bottom w:val="single" w:sz="4" w:space="0" w:color="auto"/>
              <w:right w:val="single" w:sz="4" w:space="0" w:color="auto"/>
            </w:tcBorders>
            <w:shd w:val="clear" w:color="auto" w:fill="auto"/>
            <w:hideMark/>
          </w:tcPr>
          <w:p w14:paraId="295DFFD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162C3D3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3A35084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1F8A4B9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1783304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4742B755"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39C78C8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14. Seguridad de sus aportes y ahorros</w:t>
            </w:r>
          </w:p>
        </w:tc>
        <w:tc>
          <w:tcPr>
            <w:tcW w:w="2125" w:type="dxa"/>
            <w:tcBorders>
              <w:top w:val="nil"/>
              <w:left w:val="nil"/>
              <w:bottom w:val="single" w:sz="4" w:space="0" w:color="auto"/>
              <w:right w:val="single" w:sz="4" w:space="0" w:color="auto"/>
            </w:tcBorders>
            <w:shd w:val="clear" w:color="auto" w:fill="auto"/>
            <w:hideMark/>
          </w:tcPr>
          <w:p w14:paraId="3767DD0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2698482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3B144FB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1541FF2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1FE5A048"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19591A86"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6580152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15. Facilidades de pago y flexibilidad</w:t>
            </w:r>
          </w:p>
        </w:tc>
        <w:tc>
          <w:tcPr>
            <w:tcW w:w="2125" w:type="dxa"/>
            <w:tcBorders>
              <w:top w:val="nil"/>
              <w:left w:val="nil"/>
              <w:bottom w:val="single" w:sz="4" w:space="0" w:color="auto"/>
              <w:right w:val="single" w:sz="4" w:space="0" w:color="auto"/>
            </w:tcBorders>
            <w:shd w:val="clear" w:color="auto" w:fill="auto"/>
            <w:hideMark/>
          </w:tcPr>
          <w:p w14:paraId="7DB8CB9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3566555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31E3BD9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08ED60C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15A5EBF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734CBA40"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0A5B535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16. Portafolio diversificado</w:t>
            </w:r>
          </w:p>
        </w:tc>
        <w:tc>
          <w:tcPr>
            <w:tcW w:w="2125" w:type="dxa"/>
            <w:tcBorders>
              <w:top w:val="nil"/>
              <w:left w:val="nil"/>
              <w:bottom w:val="single" w:sz="4" w:space="0" w:color="auto"/>
              <w:right w:val="single" w:sz="4" w:space="0" w:color="auto"/>
            </w:tcBorders>
            <w:shd w:val="clear" w:color="auto" w:fill="auto"/>
            <w:hideMark/>
          </w:tcPr>
          <w:p w14:paraId="6C98B6B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39A7B98B"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7285E295"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15526D3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1634667E"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10136963"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61921838" w14:textId="6AF1EC23"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xml:space="preserve">17. Servicios e </w:t>
            </w:r>
            <w:r w:rsidR="002D24E1" w:rsidRPr="001C5397">
              <w:rPr>
                <w:rFonts w:ascii="Arial Narrow" w:hAnsi="Arial Narrow" w:cs="Calibri"/>
                <w:color w:val="000000"/>
                <w:sz w:val="14"/>
                <w:szCs w:val="14"/>
                <w:lang w:eastAsia="es-CO"/>
              </w:rPr>
              <w:t>información</w:t>
            </w:r>
            <w:r w:rsidRPr="001C5397">
              <w:rPr>
                <w:rFonts w:ascii="Arial Narrow" w:hAnsi="Arial Narrow" w:cs="Calibri"/>
                <w:color w:val="000000"/>
                <w:sz w:val="14"/>
                <w:szCs w:val="14"/>
                <w:lang w:eastAsia="es-CO"/>
              </w:rPr>
              <w:t xml:space="preserve"> WEB</w:t>
            </w:r>
          </w:p>
        </w:tc>
        <w:tc>
          <w:tcPr>
            <w:tcW w:w="2125" w:type="dxa"/>
            <w:tcBorders>
              <w:top w:val="nil"/>
              <w:left w:val="nil"/>
              <w:bottom w:val="single" w:sz="4" w:space="0" w:color="auto"/>
              <w:right w:val="single" w:sz="4" w:space="0" w:color="auto"/>
            </w:tcBorders>
            <w:shd w:val="clear" w:color="auto" w:fill="auto"/>
            <w:hideMark/>
          </w:tcPr>
          <w:p w14:paraId="3CB7F6A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787D79F8"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00BD062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6EA0A3CF"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23B92028"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5E35AF9E"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53BEC00C"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18. Transparencia, claridad, honestidad</w:t>
            </w:r>
          </w:p>
        </w:tc>
        <w:tc>
          <w:tcPr>
            <w:tcW w:w="2125" w:type="dxa"/>
            <w:tcBorders>
              <w:top w:val="nil"/>
              <w:left w:val="nil"/>
              <w:bottom w:val="single" w:sz="4" w:space="0" w:color="auto"/>
              <w:right w:val="single" w:sz="4" w:space="0" w:color="auto"/>
            </w:tcBorders>
            <w:shd w:val="clear" w:color="auto" w:fill="auto"/>
            <w:hideMark/>
          </w:tcPr>
          <w:p w14:paraId="57DA785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734724E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0B5F8B7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6B75E3B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24AEBA81"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0101B4EE"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4C9F288C"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19. Reserva "Bancaria"</w:t>
            </w:r>
          </w:p>
        </w:tc>
        <w:tc>
          <w:tcPr>
            <w:tcW w:w="2125" w:type="dxa"/>
            <w:tcBorders>
              <w:top w:val="nil"/>
              <w:left w:val="nil"/>
              <w:bottom w:val="single" w:sz="4" w:space="0" w:color="auto"/>
              <w:right w:val="single" w:sz="4" w:space="0" w:color="auto"/>
            </w:tcBorders>
            <w:shd w:val="clear" w:color="auto" w:fill="auto"/>
            <w:hideMark/>
          </w:tcPr>
          <w:p w14:paraId="10E36F22"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002B30E4"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13FF3D86"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41E7F4F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7AAE04F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2CE85DCB"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3986B44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20. Tratamiento igualitario</w:t>
            </w:r>
          </w:p>
        </w:tc>
        <w:tc>
          <w:tcPr>
            <w:tcW w:w="2125" w:type="dxa"/>
            <w:tcBorders>
              <w:top w:val="nil"/>
              <w:left w:val="nil"/>
              <w:bottom w:val="single" w:sz="4" w:space="0" w:color="auto"/>
              <w:right w:val="single" w:sz="4" w:space="0" w:color="auto"/>
            </w:tcBorders>
            <w:shd w:val="clear" w:color="auto" w:fill="auto"/>
            <w:hideMark/>
          </w:tcPr>
          <w:p w14:paraId="7FBFBD65"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79D1C5AC"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7F994C98"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371C5FD3"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5694FE30"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r w:rsidR="00AC37B7" w:rsidRPr="001C5397" w14:paraId="33CD8F64" w14:textId="77777777" w:rsidTr="001C5397">
        <w:trPr>
          <w:trHeight w:val="113"/>
        </w:trPr>
        <w:tc>
          <w:tcPr>
            <w:tcW w:w="2331" w:type="dxa"/>
            <w:tcBorders>
              <w:top w:val="nil"/>
              <w:left w:val="single" w:sz="4" w:space="0" w:color="auto"/>
              <w:bottom w:val="single" w:sz="4" w:space="0" w:color="auto"/>
              <w:right w:val="single" w:sz="4" w:space="0" w:color="auto"/>
            </w:tcBorders>
            <w:shd w:val="clear" w:color="auto" w:fill="auto"/>
            <w:hideMark/>
          </w:tcPr>
          <w:p w14:paraId="6962ECD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21. Participación democrática</w:t>
            </w:r>
          </w:p>
        </w:tc>
        <w:tc>
          <w:tcPr>
            <w:tcW w:w="2125" w:type="dxa"/>
            <w:tcBorders>
              <w:top w:val="nil"/>
              <w:left w:val="nil"/>
              <w:bottom w:val="single" w:sz="4" w:space="0" w:color="auto"/>
              <w:right w:val="single" w:sz="4" w:space="0" w:color="auto"/>
            </w:tcBorders>
            <w:shd w:val="clear" w:color="auto" w:fill="auto"/>
            <w:hideMark/>
          </w:tcPr>
          <w:p w14:paraId="1325DC5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561" w:type="dxa"/>
            <w:tcBorders>
              <w:top w:val="nil"/>
              <w:left w:val="nil"/>
              <w:bottom w:val="single" w:sz="4" w:space="0" w:color="auto"/>
              <w:right w:val="single" w:sz="4" w:space="0" w:color="auto"/>
            </w:tcBorders>
            <w:shd w:val="clear" w:color="auto" w:fill="auto"/>
            <w:hideMark/>
          </w:tcPr>
          <w:p w14:paraId="2E839BD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0" w:type="auto"/>
            <w:tcBorders>
              <w:top w:val="nil"/>
              <w:left w:val="nil"/>
              <w:bottom w:val="single" w:sz="4" w:space="0" w:color="auto"/>
              <w:right w:val="single" w:sz="4" w:space="0" w:color="auto"/>
            </w:tcBorders>
            <w:shd w:val="clear" w:color="auto" w:fill="auto"/>
            <w:hideMark/>
          </w:tcPr>
          <w:p w14:paraId="09FEB94A"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92" w:type="dxa"/>
            <w:tcBorders>
              <w:top w:val="nil"/>
              <w:left w:val="nil"/>
              <w:bottom w:val="single" w:sz="4" w:space="0" w:color="auto"/>
              <w:right w:val="single" w:sz="4" w:space="0" w:color="auto"/>
            </w:tcBorders>
            <w:shd w:val="clear" w:color="auto" w:fill="auto"/>
            <w:hideMark/>
          </w:tcPr>
          <w:p w14:paraId="0C16FD1D"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c>
          <w:tcPr>
            <w:tcW w:w="1701" w:type="dxa"/>
            <w:tcBorders>
              <w:top w:val="nil"/>
              <w:left w:val="nil"/>
              <w:bottom w:val="single" w:sz="4" w:space="0" w:color="auto"/>
              <w:right w:val="single" w:sz="4" w:space="0" w:color="auto"/>
            </w:tcBorders>
            <w:shd w:val="clear" w:color="auto" w:fill="auto"/>
            <w:hideMark/>
          </w:tcPr>
          <w:p w14:paraId="68F901F9" w14:textId="77777777" w:rsidR="00424DB9" w:rsidRPr="001C5397" w:rsidRDefault="00424DB9" w:rsidP="00C43F7D">
            <w:pPr>
              <w:rPr>
                <w:rFonts w:ascii="Arial Narrow" w:hAnsi="Arial Narrow" w:cs="Calibri"/>
                <w:color w:val="000000"/>
                <w:sz w:val="14"/>
                <w:szCs w:val="14"/>
                <w:lang w:eastAsia="es-CO"/>
              </w:rPr>
            </w:pPr>
            <w:r w:rsidRPr="001C5397">
              <w:rPr>
                <w:rFonts w:ascii="Arial Narrow" w:hAnsi="Arial Narrow" w:cs="Calibri"/>
                <w:color w:val="000000"/>
                <w:sz w:val="14"/>
                <w:szCs w:val="14"/>
                <w:lang w:eastAsia="es-CO"/>
              </w:rPr>
              <w:t> </w:t>
            </w:r>
          </w:p>
        </w:tc>
      </w:tr>
    </w:tbl>
    <w:p w14:paraId="498C2318" w14:textId="5CC30AB5" w:rsidR="00AC37B7" w:rsidRDefault="00AC37B7" w:rsidP="00C43F7D">
      <w:pPr>
        <w:pStyle w:val="Prrafodelista"/>
        <w:ind w:left="0"/>
        <w:jc w:val="both"/>
        <w:rPr>
          <w:rFonts w:ascii="Arial Narrow" w:hAnsi="Arial Narrow"/>
          <w:b/>
          <w:sz w:val="26"/>
          <w:szCs w:val="26"/>
        </w:rPr>
      </w:pPr>
    </w:p>
    <w:p w14:paraId="7340FCCF" w14:textId="02BFCE59" w:rsidR="009D44EB" w:rsidRPr="009D44EB" w:rsidRDefault="009D44EB" w:rsidP="00C43F7D">
      <w:pPr>
        <w:pStyle w:val="Prrafodelista"/>
        <w:numPr>
          <w:ilvl w:val="0"/>
          <w:numId w:val="12"/>
        </w:numPr>
        <w:shd w:val="clear" w:color="auto" w:fill="FFC008"/>
        <w:jc w:val="both"/>
        <w:rPr>
          <w:rFonts w:ascii="Arial Narrow" w:hAnsi="Arial Narrow" w:cstheme="minorHAnsi"/>
          <w:b/>
          <w:bCs/>
          <w:sz w:val="26"/>
          <w:szCs w:val="26"/>
        </w:rPr>
      </w:pPr>
      <w:r w:rsidRPr="009D44EB">
        <w:rPr>
          <w:rFonts w:ascii="Arial Narrow" w:hAnsi="Arial Narrow" w:cstheme="minorHAnsi"/>
          <w:b/>
          <w:bCs/>
          <w:sz w:val="26"/>
          <w:szCs w:val="26"/>
        </w:rPr>
        <w:t>MISION – VISION – OBJETIVOS - ESTRATEGIAS</w:t>
      </w:r>
    </w:p>
    <w:p w14:paraId="466030E8" w14:textId="77777777" w:rsidR="009D44EB" w:rsidRPr="00444630" w:rsidRDefault="009D44EB" w:rsidP="00C43F7D">
      <w:pPr>
        <w:pStyle w:val="Prrafodelista"/>
        <w:ind w:left="0"/>
        <w:jc w:val="both"/>
        <w:rPr>
          <w:rFonts w:ascii="Arial Narrow" w:hAnsi="Arial Narrow"/>
          <w:b/>
          <w:sz w:val="26"/>
          <w:szCs w:val="26"/>
        </w:rPr>
      </w:pPr>
    </w:p>
    <w:tbl>
      <w:tblPr>
        <w:tblStyle w:val="Tablaconcuadrcula"/>
        <w:tblW w:w="0" w:type="auto"/>
        <w:tblLook w:val="04A0" w:firstRow="1" w:lastRow="0" w:firstColumn="1" w:lastColumn="0" w:noHBand="0" w:noVBand="1"/>
      </w:tblPr>
      <w:tblGrid>
        <w:gridCol w:w="5264"/>
        <w:gridCol w:w="5264"/>
      </w:tblGrid>
      <w:tr w:rsidR="00AB1A76" w:rsidRPr="00C07D5C" w14:paraId="3EF134C0" w14:textId="77777777" w:rsidTr="00AB1A76">
        <w:tc>
          <w:tcPr>
            <w:tcW w:w="5264" w:type="dxa"/>
          </w:tcPr>
          <w:p w14:paraId="7700CED0" w14:textId="2C20FCAE" w:rsidR="00AB1A76" w:rsidRPr="00C07D5C" w:rsidRDefault="00AB1A76" w:rsidP="00C43F7D">
            <w:pPr>
              <w:rPr>
                <w:rFonts w:ascii="Arial Narrow" w:hAnsi="Arial Narrow"/>
                <w:b/>
                <w:bCs/>
                <w:sz w:val="26"/>
                <w:szCs w:val="26"/>
              </w:rPr>
            </w:pPr>
            <w:r w:rsidRPr="00C07D5C">
              <w:rPr>
                <w:rFonts w:ascii="Arial Narrow" w:hAnsi="Arial Narrow"/>
                <w:b/>
                <w:bCs/>
                <w:sz w:val="26"/>
                <w:szCs w:val="26"/>
              </w:rPr>
              <w:t>MISION</w:t>
            </w:r>
          </w:p>
        </w:tc>
        <w:tc>
          <w:tcPr>
            <w:tcW w:w="5264" w:type="dxa"/>
          </w:tcPr>
          <w:p w14:paraId="750AEB49" w14:textId="4C3B5106" w:rsidR="00AB1A76" w:rsidRPr="00C07D5C" w:rsidRDefault="00C07D5C" w:rsidP="00C43F7D">
            <w:pPr>
              <w:rPr>
                <w:rFonts w:ascii="Arial Narrow" w:hAnsi="Arial Narrow"/>
                <w:b/>
                <w:bCs/>
                <w:sz w:val="26"/>
                <w:szCs w:val="26"/>
              </w:rPr>
            </w:pPr>
            <w:r>
              <w:rPr>
                <w:rFonts w:ascii="Arial Narrow" w:hAnsi="Arial Narrow"/>
                <w:b/>
                <w:bCs/>
                <w:sz w:val="26"/>
                <w:szCs w:val="26"/>
              </w:rPr>
              <w:t>VISION</w:t>
            </w:r>
          </w:p>
        </w:tc>
      </w:tr>
      <w:tr w:rsidR="00AB1A76" w:rsidRPr="00F52A93" w14:paraId="439CF31C" w14:textId="77777777" w:rsidTr="00AB1A76">
        <w:tc>
          <w:tcPr>
            <w:tcW w:w="5264" w:type="dxa"/>
          </w:tcPr>
          <w:p w14:paraId="46816C83" w14:textId="28D2FEF8" w:rsidR="00AB1A76" w:rsidRPr="00F52A93" w:rsidRDefault="001C302F" w:rsidP="00F52A93">
            <w:pPr>
              <w:pStyle w:val="Textoindependiente"/>
              <w:rPr>
                <w:rFonts w:ascii="Arial Narrow" w:hAnsi="Arial Narrow"/>
                <w:sz w:val="26"/>
                <w:szCs w:val="26"/>
                <w:lang w:val="es-CO"/>
              </w:rPr>
            </w:pPr>
            <w:r w:rsidRPr="00F52A93">
              <w:rPr>
                <w:rFonts w:ascii="Arial Narrow" w:hAnsi="Arial Narrow"/>
                <w:sz w:val="26"/>
                <w:szCs w:val="26"/>
                <w:lang w:val="es-CO"/>
              </w:rPr>
              <w:t>Somos una organización con fundamento en los principios solidarios que a través del ahorro individual, crédito y servicios sociales contribuya al mejor estar de sus asociados.</w:t>
            </w:r>
          </w:p>
        </w:tc>
        <w:tc>
          <w:tcPr>
            <w:tcW w:w="5264" w:type="dxa"/>
          </w:tcPr>
          <w:p w14:paraId="6E2CB15B" w14:textId="36435C2E" w:rsidR="00AB1A76" w:rsidRPr="00F52A93" w:rsidRDefault="00F52A93" w:rsidP="00F52A93">
            <w:pPr>
              <w:pStyle w:val="Textoindependiente"/>
              <w:rPr>
                <w:rFonts w:ascii="Arial Narrow" w:hAnsi="Arial Narrow"/>
                <w:sz w:val="26"/>
                <w:szCs w:val="26"/>
                <w:lang w:val="es-CO"/>
              </w:rPr>
            </w:pPr>
            <w:r w:rsidRPr="00F52A93">
              <w:rPr>
                <w:rFonts w:ascii="Arial Narrow" w:hAnsi="Arial Narrow"/>
                <w:sz w:val="26"/>
                <w:szCs w:val="26"/>
                <w:lang w:val="es-CO"/>
              </w:rPr>
              <w:t>Desarrollar en sus asociados sentimientos de solidaridad y, a su vez ser apoyo del crecimiento integral de cada uno de ellos.</w:t>
            </w:r>
          </w:p>
        </w:tc>
      </w:tr>
    </w:tbl>
    <w:p w14:paraId="2E62C6A9" w14:textId="77777777" w:rsidR="009D44EB" w:rsidRDefault="009D44EB" w:rsidP="00C43F7D">
      <w:pPr>
        <w:pStyle w:val="Textoindependiente"/>
        <w:rPr>
          <w:rFonts w:ascii="Arial Narrow" w:hAnsi="Arial Narrow"/>
          <w:sz w:val="26"/>
          <w:szCs w:val="26"/>
          <w:lang w:val="es-CO"/>
        </w:rPr>
      </w:pPr>
    </w:p>
    <w:p w14:paraId="47B40284" w14:textId="3339574B" w:rsidR="00804047" w:rsidRPr="00444630" w:rsidRDefault="00804047" w:rsidP="00C43F7D">
      <w:pPr>
        <w:pStyle w:val="Textoindependiente"/>
        <w:rPr>
          <w:rFonts w:ascii="Arial Narrow" w:hAnsi="Arial Narrow"/>
          <w:sz w:val="26"/>
          <w:szCs w:val="26"/>
          <w:lang w:val="es-CO"/>
        </w:rPr>
      </w:pPr>
      <w:r>
        <w:rPr>
          <w:rFonts w:ascii="Arial Narrow" w:hAnsi="Arial Narrow"/>
          <w:sz w:val="26"/>
          <w:szCs w:val="26"/>
          <w:lang w:val="es-CO"/>
        </w:rPr>
        <w:t xml:space="preserve">Los objetivos y programas que adelantará </w:t>
      </w:r>
      <w:r w:rsidR="00F71A9D">
        <w:rPr>
          <w:rFonts w:ascii="Arial Narrow" w:hAnsi="Arial Narrow"/>
          <w:sz w:val="26"/>
          <w:szCs w:val="26"/>
          <w:lang w:val="es-CO"/>
        </w:rPr>
        <w:t>FONDEJEMPLO</w:t>
      </w:r>
      <w:r w:rsidR="007844E5">
        <w:rPr>
          <w:rFonts w:ascii="Arial Narrow" w:hAnsi="Arial Narrow"/>
          <w:sz w:val="26"/>
          <w:szCs w:val="26"/>
          <w:lang w:val="es-CO"/>
        </w:rPr>
        <w:t xml:space="preserve"> </w:t>
      </w:r>
      <w:r>
        <w:rPr>
          <w:rFonts w:ascii="Arial Narrow" w:hAnsi="Arial Narrow"/>
          <w:sz w:val="26"/>
          <w:szCs w:val="26"/>
          <w:lang w:val="es-CO"/>
        </w:rPr>
        <w:t>para atender su</w:t>
      </w:r>
      <w:r w:rsidR="00E946AA">
        <w:rPr>
          <w:rFonts w:ascii="Arial Narrow" w:hAnsi="Arial Narrow"/>
          <w:sz w:val="26"/>
          <w:szCs w:val="26"/>
          <w:lang w:val="es-CO"/>
        </w:rPr>
        <w:t xml:space="preserve"> MISION y alcanzar su VISION </w:t>
      </w:r>
      <w:r>
        <w:rPr>
          <w:rFonts w:ascii="Arial Narrow" w:hAnsi="Arial Narrow"/>
          <w:sz w:val="26"/>
          <w:szCs w:val="26"/>
          <w:lang w:val="es-CO"/>
        </w:rPr>
        <w:t>son las siguientes para 2022-202</w:t>
      </w:r>
      <w:r w:rsidR="00F52A93">
        <w:rPr>
          <w:rFonts w:ascii="Arial Narrow" w:hAnsi="Arial Narrow"/>
          <w:sz w:val="26"/>
          <w:szCs w:val="26"/>
          <w:lang w:val="es-CO"/>
        </w:rPr>
        <w:t>6:</w:t>
      </w:r>
    </w:p>
    <w:p w14:paraId="1368B3C2" w14:textId="452F20D0" w:rsidR="00E946AA" w:rsidRDefault="00E946AA" w:rsidP="00C43F7D">
      <w:r>
        <w:br w:type="page"/>
      </w:r>
    </w:p>
    <w:p w14:paraId="3C0A9298" w14:textId="77777777" w:rsidR="00804047" w:rsidRDefault="00804047" w:rsidP="00C43F7D"/>
    <w:p w14:paraId="77A673C3" w14:textId="5A3553B7" w:rsidR="00804047" w:rsidRPr="00444630" w:rsidRDefault="00804047" w:rsidP="00C43F7D"/>
    <w:tbl>
      <w:tblPr>
        <w:tblW w:w="0" w:type="auto"/>
        <w:tblCellMar>
          <w:left w:w="70" w:type="dxa"/>
          <w:right w:w="70" w:type="dxa"/>
        </w:tblCellMar>
        <w:tblLook w:val="04A0" w:firstRow="1" w:lastRow="0" w:firstColumn="1" w:lastColumn="0" w:noHBand="0" w:noVBand="1"/>
      </w:tblPr>
      <w:tblGrid>
        <w:gridCol w:w="642"/>
        <w:gridCol w:w="2527"/>
        <w:gridCol w:w="2700"/>
        <w:gridCol w:w="2434"/>
        <w:gridCol w:w="2225"/>
      </w:tblGrid>
      <w:tr w:rsidR="00F52A93" w:rsidRPr="00F52A93" w14:paraId="17E888A7" w14:textId="77777777" w:rsidTr="00F52A93">
        <w:trPr>
          <w:trHeight w:val="113"/>
        </w:trPr>
        <w:tc>
          <w:tcPr>
            <w:tcW w:w="0" w:type="auto"/>
            <w:gridSpan w:val="5"/>
            <w:tcBorders>
              <w:top w:val="single" w:sz="4" w:space="0" w:color="auto"/>
              <w:left w:val="single" w:sz="4" w:space="0" w:color="auto"/>
              <w:bottom w:val="single" w:sz="4" w:space="0" w:color="auto"/>
              <w:right w:val="single" w:sz="4" w:space="0" w:color="auto"/>
            </w:tcBorders>
            <w:shd w:val="clear" w:color="316757" w:fill="316757"/>
            <w:noWrap/>
            <w:vAlign w:val="bottom"/>
            <w:hideMark/>
          </w:tcPr>
          <w:p w14:paraId="22EA771E" w14:textId="77777777" w:rsidR="00F52A93" w:rsidRPr="00F52A93" w:rsidRDefault="00F52A93" w:rsidP="00F52A93">
            <w:pPr>
              <w:jc w:val="center"/>
              <w:rPr>
                <w:rFonts w:ascii="Arial Narrow" w:hAnsi="Arial Narrow" w:cs="Calibri"/>
                <w:b/>
                <w:bCs/>
                <w:noProof w:val="0"/>
                <w:color w:val="FFFFFF"/>
                <w:sz w:val="40"/>
                <w:szCs w:val="40"/>
                <w:lang w:eastAsia="es-CO"/>
              </w:rPr>
            </w:pPr>
            <w:r w:rsidRPr="00F52A93">
              <w:rPr>
                <w:rFonts w:ascii="Arial Narrow" w:hAnsi="Arial Narrow" w:cs="Calibri"/>
                <w:b/>
                <w:bCs/>
                <w:noProof w:val="0"/>
                <w:color w:val="FFFFFF"/>
                <w:sz w:val="40"/>
                <w:szCs w:val="40"/>
                <w:lang w:eastAsia="es-CO"/>
              </w:rPr>
              <w:t>PILARES</w:t>
            </w:r>
          </w:p>
        </w:tc>
      </w:tr>
      <w:tr w:rsidR="00F52A93" w:rsidRPr="00F52A93" w14:paraId="2EC4EEFF" w14:textId="77777777" w:rsidTr="00F52A93">
        <w:trPr>
          <w:trHeight w:val="113"/>
        </w:trPr>
        <w:tc>
          <w:tcPr>
            <w:tcW w:w="0" w:type="auto"/>
            <w:tcBorders>
              <w:top w:val="nil"/>
              <w:left w:val="single" w:sz="4" w:space="0" w:color="auto"/>
              <w:bottom w:val="single" w:sz="4" w:space="0" w:color="auto"/>
              <w:right w:val="single" w:sz="4" w:space="0" w:color="auto"/>
            </w:tcBorders>
            <w:shd w:val="clear" w:color="316757" w:fill="316757"/>
            <w:noWrap/>
            <w:vAlign w:val="center"/>
            <w:hideMark/>
          </w:tcPr>
          <w:p w14:paraId="4ECF1E79" w14:textId="77777777" w:rsidR="00F52A93" w:rsidRPr="00F52A93" w:rsidRDefault="00F52A93" w:rsidP="00F52A93">
            <w:pPr>
              <w:jc w:val="center"/>
              <w:rPr>
                <w:rFonts w:ascii="Arial Narrow" w:hAnsi="Arial Narrow" w:cs="Calibri"/>
                <w:b/>
                <w:bCs/>
                <w:noProof w:val="0"/>
                <w:color w:val="FFFFFF"/>
                <w:sz w:val="32"/>
                <w:szCs w:val="32"/>
                <w:lang w:eastAsia="es-CO"/>
              </w:rPr>
            </w:pPr>
            <w:r w:rsidRPr="00F52A93">
              <w:rPr>
                <w:rFonts w:ascii="Arial Narrow" w:hAnsi="Arial Narrow" w:cs="Calibri"/>
                <w:b/>
                <w:bCs/>
                <w:noProof w:val="0"/>
                <w:color w:val="FFFFFF"/>
                <w:sz w:val="32"/>
                <w:szCs w:val="32"/>
                <w:lang w:eastAsia="es-CO"/>
              </w:rPr>
              <w:t> </w:t>
            </w:r>
          </w:p>
        </w:tc>
        <w:tc>
          <w:tcPr>
            <w:tcW w:w="0" w:type="auto"/>
            <w:tcBorders>
              <w:top w:val="nil"/>
              <w:left w:val="nil"/>
              <w:bottom w:val="single" w:sz="4" w:space="0" w:color="auto"/>
              <w:right w:val="single" w:sz="4" w:space="0" w:color="auto"/>
            </w:tcBorders>
            <w:shd w:val="clear" w:color="DDF0F2" w:fill="DDF0F2"/>
            <w:vAlign w:val="center"/>
            <w:hideMark/>
          </w:tcPr>
          <w:p w14:paraId="7AD0DD72" w14:textId="77777777" w:rsidR="00F52A93" w:rsidRPr="00F52A93" w:rsidRDefault="00F52A93" w:rsidP="00F52A93">
            <w:pPr>
              <w:jc w:val="center"/>
              <w:rPr>
                <w:rFonts w:ascii="Arial Narrow" w:hAnsi="Arial Narrow" w:cs="Calibri"/>
                <w:b/>
                <w:bCs/>
                <w:noProof w:val="0"/>
                <w:color w:val="000000"/>
                <w:sz w:val="32"/>
                <w:szCs w:val="32"/>
                <w:lang w:eastAsia="es-CO"/>
              </w:rPr>
            </w:pPr>
            <w:r w:rsidRPr="00F52A93">
              <w:rPr>
                <w:rFonts w:ascii="Arial Narrow" w:hAnsi="Arial Narrow" w:cs="Calibri"/>
                <w:b/>
                <w:bCs/>
                <w:noProof w:val="0"/>
                <w:color w:val="000000"/>
                <w:sz w:val="32"/>
                <w:szCs w:val="32"/>
                <w:lang w:eastAsia="es-CO"/>
              </w:rPr>
              <w:t>1. Administrativo</w:t>
            </w:r>
          </w:p>
        </w:tc>
        <w:tc>
          <w:tcPr>
            <w:tcW w:w="0" w:type="auto"/>
            <w:tcBorders>
              <w:top w:val="nil"/>
              <w:left w:val="nil"/>
              <w:bottom w:val="single" w:sz="4" w:space="0" w:color="auto"/>
              <w:right w:val="single" w:sz="4" w:space="0" w:color="auto"/>
            </w:tcBorders>
            <w:shd w:val="clear" w:color="DDF0F2" w:fill="DDF0F2"/>
            <w:vAlign w:val="center"/>
            <w:hideMark/>
          </w:tcPr>
          <w:p w14:paraId="39CC6848" w14:textId="77777777" w:rsidR="00F52A93" w:rsidRPr="00F52A93" w:rsidRDefault="00F52A93" w:rsidP="00F52A93">
            <w:pPr>
              <w:jc w:val="center"/>
              <w:rPr>
                <w:rFonts w:ascii="Arial Narrow" w:hAnsi="Arial Narrow" w:cs="Calibri"/>
                <w:b/>
                <w:bCs/>
                <w:noProof w:val="0"/>
                <w:color w:val="000000"/>
                <w:sz w:val="32"/>
                <w:szCs w:val="32"/>
                <w:lang w:eastAsia="es-CO"/>
              </w:rPr>
            </w:pPr>
            <w:r w:rsidRPr="00F52A93">
              <w:rPr>
                <w:rFonts w:ascii="Arial Narrow" w:hAnsi="Arial Narrow" w:cs="Calibri"/>
                <w:b/>
                <w:bCs/>
                <w:noProof w:val="0"/>
                <w:color w:val="000000"/>
                <w:sz w:val="32"/>
                <w:szCs w:val="32"/>
                <w:lang w:eastAsia="es-CO"/>
              </w:rPr>
              <w:t>2. Financiero</w:t>
            </w:r>
          </w:p>
        </w:tc>
        <w:tc>
          <w:tcPr>
            <w:tcW w:w="0" w:type="auto"/>
            <w:tcBorders>
              <w:top w:val="nil"/>
              <w:left w:val="nil"/>
              <w:bottom w:val="single" w:sz="4" w:space="0" w:color="auto"/>
              <w:right w:val="single" w:sz="4" w:space="0" w:color="auto"/>
            </w:tcBorders>
            <w:shd w:val="clear" w:color="DDF0F2" w:fill="DDF0F2"/>
            <w:vAlign w:val="center"/>
            <w:hideMark/>
          </w:tcPr>
          <w:p w14:paraId="71C97462" w14:textId="77777777" w:rsidR="00F52A93" w:rsidRPr="00F52A93" w:rsidRDefault="00F52A93" w:rsidP="00F52A93">
            <w:pPr>
              <w:jc w:val="center"/>
              <w:rPr>
                <w:rFonts w:ascii="Arial Narrow" w:hAnsi="Arial Narrow" w:cs="Calibri"/>
                <w:b/>
                <w:bCs/>
                <w:noProof w:val="0"/>
                <w:color w:val="000000"/>
                <w:sz w:val="32"/>
                <w:szCs w:val="32"/>
                <w:lang w:eastAsia="es-CO"/>
              </w:rPr>
            </w:pPr>
            <w:r w:rsidRPr="00F52A93">
              <w:rPr>
                <w:rFonts w:ascii="Arial Narrow" w:hAnsi="Arial Narrow" w:cs="Calibri"/>
                <w:b/>
                <w:bCs/>
                <w:noProof w:val="0"/>
                <w:color w:val="000000"/>
                <w:sz w:val="32"/>
                <w:szCs w:val="32"/>
                <w:lang w:eastAsia="es-CO"/>
              </w:rPr>
              <w:t>3. Social, servicios, beneficios</w:t>
            </w:r>
          </w:p>
        </w:tc>
        <w:tc>
          <w:tcPr>
            <w:tcW w:w="0" w:type="auto"/>
            <w:tcBorders>
              <w:top w:val="nil"/>
              <w:left w:val="nil"/>
              <w:bottom w:val="single" w:sz="4" w:space="0" w:color="auto"/>
              <w:right w:val="single" w:sz="4" w:space="0" w:color="auto"/>
            </w:tcBorders>
            <w:shd w:val="clear" w:color="DDF0F2" w:fill="DDF0F2"/>
            <w:vAlign w:val="center"/>
            <w:hideMark/>
          </w:tcPr>
          <w:p w14:paraId="5882D8D3" w14:textId="77777777" w:rsidR="00F52A93" w:rsidRPr="00F52A93" w:rsidRDefault="00F52A93" w:rsidP="00F52A93">
            <w:pPr>
              <w:jc w:val="center"/>
              <w:rPr>
                <w:rFonts w:ascii="Arial Narrow" w:hAnsi="Arial Narrow" w:cs="Calibri"/>
                <w:b/>
                <w:bCs/>
                <w:noProof w:val="0"/>
                <w:color w:val="000000"/>
                <w:sz w:val="32"/>
                <w:szCs w:val="32"/>
                <w:lang w:eastAsia="es-CO"/>
              </w:rPr>
            </w:pPr>
            <w:r w:rsidRPr="00F52A93">
              <w:rPr>
                <w:rFonts w:ascii="Arial Narrow" w:hAnsi="Arial Narrow" w:cs="Calibri"/>
                <w:b/>
                <w:bCs/>
                <w:noProof w:val="0"/>
                <w:color w:val="000000"/>
                <w:sz w:val="32"/>
                <w:szCs w:val="32"/>
                <w:lang w:eastAsia="es-CO"/>
              </w:rPr>
              <w:t xml:space="preserve">4. PESEM (Educativo </w:t>
            </w:r>
            <w:r w:rsidRPr="00F52A93">
              <w:rPr>
                <w:rFonts w:ascii="Arial Narrow" w:hAnsi="Arial Narrow" w:cs="Calibri"/>
                <w:b/>
                <w:bCs/>
                <w:noProof w:val="0"/>
                <w:color w:val="FF0000"/>
                <w:sz w:val="32"/>
                <w:szCs w:val="32"/>
                <w:lang w:eastAsia="es-CO"/>
              </w:rPr>
              <w:t>Social</w:t>
            </w:r>
            <w:r w:rsidRPr="00F52A93">
              <w:rPr>
                <w:rFonts w:ascii="Arial Narrow" w:hAnsi="Arial Narrow" w:cs="Calibri"/>
                <w:b/>
                <w:bCs/>
                <w:noProof w:val="0"/>
                <w:color w:val="000000"/>
                <w:sz w:val="32"/>
                <w:szCs w:val="32"/>
                <w:lang w:eastAsia="es-CO"/>
              </w:rPr>
              <w:t xml:space="preserve"> empresarial)</w:t>
            </w:r>
          </w:p>
        </w:tc>
      </w:tr>
      <w:tr w:rsidR="00F52A93" w:rsidRPr="00F52A93" w14:paraId="3A841FFE" w14:textId="77777777" w:rsidTr="00F52A93">
        <w:trPr>
          <w:trHeight w:val="113"/>
        </w:trPr>
        <w:tc>
          <w:tcPr>
            <w:tcW w:w="0" w:type="auto"/>
            <w:gridSpan w:val="5"/>
            <w:tcBorders>
              <w:top w:val="single" w:sz="4" w:space="0" w:color="auto"/>
              <w:left w:val="single" w:sz="4" w:space="0" w:color="auto"/>
              <w:bottom w:val="single" w:sz="4" w:space="0" w:color="auto"/>
              <w:right w:val="single" w:sz="4" w:space="0" w:color="auto"/>
            </w:tcBorders>
            <w:shd w:val="clear" w:color="316757" w:fill="316757"/>
            <w:noWrap/>
            <w:vAlign w:val="bottom"/>
            <w:hideMark/>
          </w:tcPr>
          <w:p w14:paraId="54116608" w14:textId="77777777" w:rsidR="00F52A93" w:rsidRPr="00F52A93" w:rsidRDefault="00F52A93" w:rsidP="00F52A93">
            <w:pPr>
              <w:jc w:val="center"/>
              <w:rPr>
                <w:rFonts w:ascii="Arial Narrow" w:hAnsi="Arial Narrow" w:cs="Calibri"/>
                <w:b/>
                <w:bCs/>
                <w:noProof w:val="0"/>
                <w:color w:val="FFFFFF"/>
                <w:sz w:val="40"/>
                <w:szCs w:val="40"/>
                <w:lang w:eastAsia="es-CO"/>
              </w:rPr>
            </w:pPr>
            <w:r w:rsidRPr="00F52A93">
              <w:rPr>
                <w:rFonts w:ascii="Arial Narrow" w:hAnsi="Arial Narrow" w:cs="Calibri"/>
                <w:b/>
                <w:bCs/>
                <w:noProof w:val="0"/>
                <w:color w:val="FFFFFF"/>
                <w:sz w:val="40"/>
                <w:szCs w:val="40"/>
                <w:lang w:eastAsia="es-CO"/>
              </w:rPr>
              <w:t>2. OBJETIVOS</w:t>
            </w:r>
          </w:p>
        </w:tc>
      </w:tr>
      <w:tr w:rsidR="00F52A93" w:rsidRPr="00F52A93" w14:paraId="7CA8AFFC" w14:textId="77777777" w:rsidTr="00F52A93">
        <w:trPr>
          <w:trHeight w:val="113"/>
        </w:trPr>
        <w:tc>
          <w:tcPr>
            <w:tcW w:w="0" w:type="auto"/>
            <w:tcBorders>
              <w:top w:val="nil"/>
              <w:left w:val="single" w:sz="4" w:space="0" w:color="auto"/>
              <w:bottom w:val="single" w:sz="4" w:space="0" w:color="auto"/>
              <w:right w:val="single" w:sz="4" w:space="0" w:color="auto"/>
            </w:tcBorders>
            <w:shd w:val="clear" w:color="316757" w:fill="316757"/>
            <w:vAlign w:val="center"/>
            <w:hideMark/>
          </w:tcPr>
          <w:p w14:paraId="79CC1A01" w14:textId="77777777" w:rsidR="00F52A93" w:rsidRPr="00F52A93" w:rsidRDefault="00F52A93" w:rsidP="00F52A93">
            <w:pPr>
              <w:jc w:val="center"/>
              <w:rPr>
                <w:rFonts w:ascii="Arial Narrow" w:hAnsi="Arial Narrow" w:cs="Calibri"/>
                <w:b/>
                <w:bCs/>
                <w:noProof w:val="0"/>
                <w:color w:val="FFFFFF"/>
                <w:sz w:val="22"/>
                <w:szCs w:val="22"/>
                <w:lang w:eastAsia="es-CO"/>
              </w:rPr>
            </w:pPr>
            <w:r w:rsidRPr="00F52A93">
              <w:rPr>
                <w:rFonts w:ascii="Arial Narrow" w:hAnsi="Arial Narrow" w:cs="Calibri"/>
                <w:b/>
                <w:bCs/>
                <w:noProof w:val="0"/>
                <w:color w:val="FFFFFF"/>
                <w:sz w:val="22"/>
                <w:szCs w:val="22"/>
                <w:lang w:eastAsia="es-CO"/>
              </w:rPr>
              <w:t> </w:t>
            </w:r>
          </w:p>
        </w:tc>
        <w:tc>
          <w:tcPr>
            <w:tcW w:w="0" w:type="auto"/>
            <w:tcBorders>
              <w:top w:val="nil"/>
              <w:left w:val="nil"/>
              <w:bottom w:val="single" w:sz="4" w:space="0" w:color="auto"/>
              <w:right w:val="single" w:sz="4" w:space="0" w:color="auto"/>
            </w:tcBorders>
            <w:shd w:val="clear" w:color="auto" w:fill="auto"/>
            <w:vAlign w:val="center"/>
            <w:hideMark/>
          </w:tcPr>
          <w:p w14:paraId="260E8430"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Excelencia, transparencia y seguridad</w:t>
            </w:r>
          </w:p>
        </w:tc>
        <w:tc>
          <w:tcPr>
            <w:tcW w:w="0" w:type="auto"/>
            <w:tcBorders>
              <w:top w:val="nil"/>
              <w:left w:val="nil"/>
              <w:bottom w:val="single" w:sz="4" w:space="0" w:color="auto"/>
              <w:right w:val="single" w:sz="4" w:space="0" w:color="auto"/>
            </w:tcBorders>
            <w:shd w:val="clear" w:color="auto" w:fill="auto"/>
            <w:vAlign w:val="center"/>
            <w:hideMark/>
          </w:tcPr>
          <w:p w14:paraId="15F1E79A"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Crecimiento Real de la cartera</w:t>
            </w:r>
          </w:p>
        </w:tc>
        <w:tc>
          <w:tcPr>
            <w:tcW w:w="0" w:type="auto"/>
            <w:tcBorders>
              <w:top w:val="nil"/>
              <w:left w:val="nil"/>
              <w:bottom w:val="single" w:sz="4" w:space="0" w:color="auto"/>
              <w:right w:val="single" w:sz="4" w:space="0" w:color="auto"/>
            </w:tcBorders>
            <w:shd w:val="clear" w:color="auto" w:fill="auto"/>
            <w:vAlign w:val="center"/>
            <w:hideMark/>
          </w:tcPr>
          <w:p w14:paraId="7C4EC154"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Sostenibilidad de Beneficios</w:t>
            </w:r>
          </w:p>
        </w:tc>
        <w:tc>
          <w:tcPr>
            <w:tcW w:w="0" w:type="auto"/>
            <w:tcBorders>
              <w:top w:val="nil"/>
              <w:left w:val="nil"/>
              <w:bottom w:val="single" w:sz="4" w:space="0" w:color="auto"/>
              <w:right w:val="single" w:sz="4" w:space="0" w:color="auto"/>
            </w:tcBorders>
            <w:shd w:val="clear" w:color="auto" w:fill="auto"/>
            <w:vAlign w:val="center"/>
            <w:hideMark/>
          </w:tcPr>
          <w:p w14:paraId="745BB12B"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Sentido de Pertenencia</w:t>
            </w:r>
          </w:p>
        </w:tc>
      </w:tr>
      <w:tr w:rsidR="00F52A93" w:rsidRPr="00F52A93" w14:paraId="7F2E2122" w14:textId="77777777" w:rsidTr="00F52A93">
        <w:trPr>
          <w:trHeight w:val="113"/>
        </w:trPr>
        <w:tc>
          <w:tcPr>
            <w:tcW w:w="0" w:type="auto"/>
            <w:gridSpan w:val="5"/>
            <w:tcBorders>
              <w:top w:val="single" w:sz="4" w:space="0" w:color="auto"/>
              <w:left w:val="single" w:sz="4" w:space="0" w:color="auto"/>
              <w:bottom w:val="single" w:sz="4" w:space="0" w:color="auto"/>
              <w:right w:val="single" w:sz="4" w:space="0" w:color="auto"/>
            </w:tcBorders>
            <w:shd w:val="clear" w:color="316757" w:fill="316757"/>
            <w:noWrap/>
            <w:vAlign w:val="bottom"/>
            <w:hideMark/>
          </w:tcPr>
          <w:p w14:paraId="6E745001" w14:textId="77777777" w:rsidR="00F52A93" w:rsidRPr="00F52A93" w:rsidRDefault="00F52A93" w:rsidP="00F52A93">
            <w:pPr>
              <w:jc w:val="center"/>
              <w:rPr>
                <w:rFonts w:ascii="Arial Narrow" w:hAnsi="Arial Narrow" w:cs="Calibri"/>
                <w:b/>
                <w:bCs/>
                <w:noProof w:val="0"/>
                <w:color w:val="FFFFFF"/>
                <w:sz w:val="40"/>
                <w:szCs w:val="40"/>
                <w:lang w:eastAsia="es-CO"/>
              </w:rPr>
            </w:pPr>
            <w:r w:rsidRPr="00F52A93">
              <w:rPr>
                <w:rFonts w:ascii="Arial Narrow" w:hAnsi="Arial Narrow" w:cs="Calibri"/>
                <w:b/>
                <w:bCs/>
                <w:noProof w:val="0"/>
                <w:color w:val="FFFFFF"/>
                <w:sz w:val="40"/>
                <w:szCs w:val="40"/>
                <w:lang w:eastAsia="es-CO"/>
              </w:rPr>
              <w:t>3. ESTRATEGIAS</w:t>
            </w:r>
          </w:p>
        </w:tc>
      </w:tr>
      <w:tr w:rsidR="00F52A93" w:rsidRPr="00F52A93" w14:paraId="56DC7A60" w14:textId="77777777" w:rsidTr="00F52A93">
        <w:trPr>
          <w:trHeight w:val="113"/>
        </w:trPr>
        <w:tc>
          <w:tcPr>
            <w:tcW w:w="0" w:type="auto"/>
            <w:tcBorders>
              <w:top w:val="nil"/>
              <w:left w:val="single" w:sz="4" w:space="0" w:color="auto"/>
              <w:bottom w:val="single" w:sz="4" w:space="0" w:color="auto"/>
              <w:right w:val="single" w:sz="4" w:space="0" w:color="auto"/>
            </w:tcBorders>
            <w:shd w:val="clear" w:color="316757" w:fill="316757"/>
            <w:vAlign w:val="center"/>
            <w:hideMark/>
          </w:tcPr>
          <w:p w14:paraId="27BA0F69" w14:textId="77777777" w:rsidR="00F52A93" w:rsidRPr="00F52A93" w:rsidRDefault="00F52A93" w:rsidP="00F52A93">
            <w:pPr>
              <w:jc w:val="center"/>
              <w:rPr>
                <w:rFonts w:ascii="Arial Narrow" w:hAnsi="Arial Narrow" w:cs="Calibri"/>
                <w:b/>
                <w:bCs/>
                <w:noProof w:val="0"/>
                <w:color w:val="FFFFFF"/>
                <w:sz w:val="22"/>
                <w:szCs w:val="22"/>
                <w:lang w:eastAsia="es-CO"/>
              </w:rPr>
            </w:pPr>
            <w:r w:rsidRPr="00F52A93">
              <w:rPr>
                <w:rFonts w:ascii="Arial Narrow" w:hAnsi="Arial Narrow" w:cs="Calibri"/>
                <w:b/>
                <w:bCs/>
                <w:noProof w:val="0"/>
                <w:color w:val="FFFFFF"/>
                <w:sz w:val="22"/>
                <w:szCs w:val="22"/>
                <w:lang w:eastAsia="es-CO"/>
              </w:rPr>
              <w:t> </w:t>
            </w:r>
          </w:p>
        </w:tc>
        <w:tc>
          <w:tcPr>
            <w:tcW w:w="0" w:type="auto"/>
            <w:tcBorders>
              <w:top w:val="nil"/>
              <w:left w:val="nil"/>
              <w:bottom w:val="single" w:sz="4" w:space="0" w:color="auto"/>
              <w:right w:val="single" w:sz="4" w:space="0" w:color="auto"/>
            </w:tcBorders>
            <w:shd w:val="clear" w:color="000000" w:fill="FFFF00"/>
            <w:vAlign w:val="center"/>
            <w:hideMark/>
          </w:tcPr>
          <w:p w14:paraId="27EE04F0"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Implementar SIAR y canales virtuales</w:t>
            </w:r>
          </w:p>
        </w:tc>
        <w:tc>
          <w:tcPr>
            <w:tcW w:w="0" w:type="auto"/>
            <w:tcBorders>
              <w:top w:val="nil"/>
              <w:left w:val="nil"/>
              <w:bottom w:val="single" w:sz="4" w:space="0" w:color="auto"/>
              <w:right w:val="single" w:sz="4" w:space="0" w:color="auto"/>
            </w:tcBorders>
            <w:shd w:val="clear" w:color="000000" w:fill="FFFF00"/>
            <w:vAlign w:val="center"/>
            <w:hideMark/>
          </w:tcPr>
          <w:p w14:paraId="71404433"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Mejorar competividad del crédito</w:t>
            </w:r>
          </w:p>
        </w:tc>
        <w:tc>
          <w:tcPr>
            <w:tcW w:w="0" w:type="auto"/>
            <w:tcBorders>
              <w:top w:val="nil"/>
              <w:left w:val="nil"/>
              <w:bottom w:val="single" w:sz="4" w:space="0" w:color="auto"/>
              <w:right w:val="single" w:sz="4" w:space="0" w:color="auto"/>
            </w:tcBorders>
            <w:shd w:val="clear" w:color="000000" w:fill="FFFF00"/>
            <w:vAlign w:val="center"/>
            <w:hideMark/>
          </w:tcPr>
          <w:p w14:paraId="498550A3"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Prioridad Inversión social sobre rentabilidad de ahorros permanentes</w:t>
            </w:r>
          </w:p>
        </w:tc>
        <w:tc>
          <w:tcPr>
            <w:tcW w:w="0" w:type="auto"/>
            <w:tcBorders>
              <w:top w:val="nil"/>
              <w:left w:val="nil"/>
              <w:bottom w:val="single" w:sz="4" w:space="0" w:color="auto"/>
              <w:right w:val="single" w:sz="4" w:space="0" w:color="auto"/>
            </w:tcBorders>
            <w:shd w:val="clear" w:color="000000" w:fill="FFFF00"/>
            <w:vAlign w:val="center"/>
            <w:hideMark/>
          </w:tcPr>
          <w:p w14:paraId="1A735DA6" w14:textId="77777777" w:rsidR="00F52A93" w:rsidRPr="00F52A93" w:rsidRDefault="00F52A93" w:rsidP="00F52A93">
            <w:pPr>
              <w:jc w:val="center"/>
              <w:rPr>
                <w:rFonts w:ascii="Arial Narrow" w:hAnsi="Arial Narrow" w:cs="Calibri"/>
                <w:b/>
                <w:bCs/>
                <w:i/>
                <w:iCs/>
                <w:noProof w:val="0"/>
                <w:color w:val="000000"/>
                <w:lang w:eastAsia="es-CO"/>
              </w:rPr>
            </w:pPr>
            <w:r w:rsidRPr="00F52A93">
              <w:rPr>
                <w:rFonts w:ascii="Arial Narrow" w:hAnsi="Arial Narrow" w:cs="Calibri"/>
                <w:b/>
                <w:bCs/>
                <w:i/>
                <w:iCs/>
                <w:noProof w:val="0"/>
                <w:color w:val="000000"/>
                <w:lang w:eastAsia="es-CO"/>
              </w:rPr>
              <w:t xml:space="preserve"> Capacitación permanente y virtualidad</w:t>
            </w:r>
          </w:p>
        </w:tc>
      </w:tr>
      <w:tr w:rsidR="00F52A93" w:rsidRPr="00F52A93" w14:paraId="013670B9" w14:textId="77777777" w:rsidTr="00F52A93">
        <w:trPr>
          <w:trHeight w:val="113"/>
        </w:trPr>
        <w:tc>
          <w:tcPr>
            <w:tcW w:w="0" w:type="auto"/>
            <w:gridSpan w:val="5"/>
            <w:tcBorders>
              <w:top w:val="single" w:sz="4" w:space="0" w:color="auto"/>
              <w:left w:val="single" w:sz="4" w:space="0" w:color="auto"/>
              <w:bottom w:val="single" w:sz="4" w:space="0" w:color="auto"/>
              <w:right w:val="single" w:sz="4" w:space="0" w:color="auto"/>
            </w:tcBorders>
            <w:shd w:val="clear" w:color="316757" w:fill="316757"/>
            <w:noWrap/>
            <w:vAlign w:val="bottom"/>
            <w:hideMark/>
          </w:tcPr>
          <w:p w14:paraId="634FA33E" w14:textId="77777777" w:rsidR="00F52A93" w:rsidRPr="00F52A93" w:rsidRDefault="00F52A93" w:rsidP="00F52A93">
            <w:pPr>
              <w:jc w:val="center"/>
              <w:rPr>
                <w:rFonts w:ascii="Arial Narrow" w:hAnsi="Arial Narrow" w:cs="Calibri"/>
                <w:b/>
                <w:bCs/>
                <w:noProof w:val="0"/>
                <w:color w:val="FFFFFF"/>
                <w:sz w:val="40"/>
                <w:szCs w:val="40"/>
                <w:lang w:eastAsia="es-CO"/>
              </w:rPr>
            </w:pPr>
            <w:r w:rsidRPr="00F52A93">
              <w:rPr>
                <w:rFonts w:ascii="Arial Narrow" w:hAnsi="Arial Narrow" w:cs="Calibri"/>
                <w:b/>
                <w:bCs/>
                <w:noProof w:val="0"/>
                <w:color w:val="FFFFFF"/>
                <w:sz w:val="40"/>
                <w:szCs w:val="40"/>
                <w:lang w:eastAsia="es-CO"/>
              </w:rPr>
              <w:t>4. METAS</w:t>
            </w:r>
          </w:p>
        </w:tc>
      </w:tr>
      <w:tr w:rsidR="00F52A93" w:rsidRPr="00F52A93" w14:paraId="480A8779"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208F0B9A"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ABCD4BC"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Crear cultura de gestión de riesgos - SIAR (Sarc, Sarlaft, Sarl, Saro)</w:t>
            </w:r>
          </w:p>
        </w:tc>
        <w:tc>
          <w:tcPr>
            <w:tcW w:w="0" w:type="auto"/>
            <w:tcBorders>
              <w:top w:val="nil"/>
              <w:left w:val="nil"/>
              <w:bottom w:val="single" w:sz="4" w:space="0" w:color="auto"/>
              <w:right w:val="single" w:sz="4" w:space="0" w:color="auto"/>
            </w:tcBorders>
            <w:shd w:val="clear" w:color="auto" w:fill="auto"/>
            <w:vAlign w:val="center"/>
            <w:hideMark/>
          </w:tcPr>
          <w:p w14:paraId="293A01B5"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Fortalecer el Fondo Mutual como alternativa para la recuperación de los créditos</w:t>
            </w:r>
          </w:p>
        </w:tc>
        <w:tc>
          <w:tcPr>
            <w:tcW w:w="0" w:type="auto"/>
            <w:tcBorders>
              <w:top w:val="nil"/>
              <w:left w:val="nil"/>
              <w:bottom w:val="single" w:sz="4" w:space="0" w:color="auto"/>
              <w:right w:val="single" w:sz="4" w:space="0" w:color="auto"/>
            </w:tcBorders>
            <w:shd w:val="clear" w:color="auto" w:fill="auto"/>
            <w:vAlign w:val="center"/>
            <w:hideMark/>
          </w:tcPr>
          <w:p w14:paraId="316050F0"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Mantener estrategia de auxilios actual</w:t>
            </w:r>
          </w:p>
        </w:tc>
        <w:tc>
          <w:tcPr>
            <w:tcW w:w="0" w:type="auto"/>
            <w:tcBorders>
              <w:top w:val="nil"/>
              <w:left w:val="nil"/>
              <w:bottom w:val="single" w:sz="4" w:space="0" w:color="auto"/>
              <w:right w:val="single" w:sz="4" w:space="0" w:color="auto"/>
            </w:tcBorders>
            <w:shd w:val="clear" w:color="auto" w:fill="auto"/>
            <w:vAlign w:val="center"/>
            <w:hideMark/>
          </w:tcPr>
          <w:p w14:paraId="570DD0A7"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Educacion financiera</w:t>
            </w:r>
          </w:p>
        </w:tc>
      </w:tr>
      <w:tr w:rsidR="00F52A93" w:rsidRPr="00F52A93" w14:paraId="73F092D3"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56FC0539"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2 </w:t>
            </w:r>
          </w:p>
        </w:tc>
        <w:tc>
          <w:tcPr>
            <w:tcW w:w="0" w:type="auto"/>
            <w:tcBorders>
              <w:top w:val="nil"/>
              <w:left w:val="nil"/>
              <w:bottom w:val="single" w:sz="4" w:space="0" w:color="auto"/>
              <w:right w:val="single" w:sz="4" w:space="0" w:color="auto"/>
            </w:tcBorders>
            <w:shd w:val="clear" w:color="auto" w:fill="auto"/>
            <w:vAlign w:val="center"/>
            <w:hideMark/>
          </w:tcPr>
          <w:p w14:paraId="1D613480"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Actualizar manuales de funciones y procedimientos</w:t>
            </w:r>
          </w:p>
        </w:tc>
        <w:tc>
          <w:tcPr>
            <w:tcW w:w="0" w:type="auto"/>
            <w:tcBorders>
              <w:top w:val="nil"/>
              <w:left w:val="nil"/>
              <w:bottom w:val="single" w:sz="4" w:space="0" w:color="auto"/>
              <w:right w:val="single" w:sz="4" w:space="0" w:color="auto"/>
            </w:tcBorders>
            <w:shd w:val="clear" w:color="auto" w:fill="auto"/>
            <w:vAlign w:val="center"/>
            <w:hideMark/>
          </w:tcPr>
          <w:p w14:paraId="3527CF58"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Aceptar otros ingresos y formas de pago para crédito Vivienda</w:t>
            </w:r>
          </w:p>
        </w:tc>
        <w:tc>
          <w:tcPr>
            <w:tcW w:w="0" w:type="auto"/>
            <w:tcBorders>
              <w:top w:val="nil"/>
              <w:left w:val="nil"/>
              <w:bottom w:val="single" w:sz="4" w:space="0" w:color="auto"/>
              <w:right w:val="single" w:sz="4" w:space="0" w:color="auto"/>
            </w:tcBorders>
            <w:shd w:val="clear" w:color="auto" w:fill="auto"/>
            <w:vAlign w:val="center"/>
            <w:hideMark/>
          </w:tcPr>
          <w:p w14:paraId="534A2953"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Rentabilidad de los ahorros permanentes sujeto a resultados</w:t>
            </w:r>
          </w:p>
        </w:tc>
        <w:tc>
          <w:tcPr>
            <w:tcW w:w="0" w:type="auto"/>
            <w:tcBorders>
              <w:top w:val="nil"/>
              <w:left w:val="nil"/>
              <w:bottom w:val="single" w:sz="4" w:space="0" w:color="auto"/>
              <w:right w:val="single" w:sz="4" w:space="0" w:color="auto"/>
            </w:tcBorders>
            <w:shd w:val="clear" w:color="auto" w:fill="auto"/>
            <w:vAlign w:val="center"/>
            <w:hideMark/>
          </w:tcPr>
          <w:p w14:paraId="5F20447F"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Educacion TIC</w:t>
            </w:r>
          </w:p>
        </w:tc>
      </w:tr>
      <w:tr w:rsidR="00F52A93" w:rsidRPr="00F52A93" w14:paraId="6CF3975F"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6F3DAEEC"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3 </w:t>
            </w:r>
          </w:p>
        </w:tc>
        <w:tc>
          <w:tcPr>
            <w:tcW w:w="0" w:type="auto"/>
            <w:tcBorders>
              <w:top w:val="nil"/>
              <w:left w:val="nil"/>
              <w:bottom w:val="single" w:sz="4" w:space="0" w:color="auto"/>
              <w:right w:val="single" w:sz="4" w:space="0" w:color="auto"/>
            </w:tcBorders>
            <w:shd w:val="clear" w:color="auto" w:fill="auto"/>
            <w:vAlign w:val="center"/>
            <w:hideMark/>
          </w:tcPr>
          <w:p w14:paraId="2C6C80C2"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Implementar pérdida esperada</w:t>
            </w:r>
          </w:p>
        </w:tc>
        <w:tc>
          <w:tcPr>
            <w:tcW w:w="0" w:type="auto"/>
            <w:tcBorders>
              <w:top w:val="nil"/>
              <w:left w:val="nil"/>
              <w:bottom w:val="single" w:sz="4" w:space="0" w:color="auto"/>
              <w:right w:val="single" w:sz="4" w:space="0" w:color="auto"/>
            </w:tcBorders>
            <w:shd w:val="clear" w:color="auto" w:fill="auto"/>
            <w:vAlign w:val="center"/>
            <w:hideMark/>
          </w:tcPr>
          <w:p w14:paraId="5994510A"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Crédito sin reciprocidad</w:t>
            </w:r>
          </w:p>
        </w:tc>
        <w:tc>
          <w:tcPr>
            <w:tcW w:w="0" w:type="auto"/>
            <w:tcBorders>
              <w:top w:val="nil"/>
              <w:left w:val="nil"/>
              <w:bottom w:val="single" w:sz="4" w:space="0" w:color="auto"/>
              <w:right w:val="single" w:sz="4" w:space="0" w:color="auto"/>
            </w:tcBorders>
            <w:shd w:val="clear" w:color="auto" w:fill="auto"/>
            <w:vAlign w:val="center"/>
            <w:hideMark/>
          </w:tcPr>
          <w:p w14:paraId="29F5E02D"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Apertura del Vínculo exclusivamente hacia T-vapan sin incluir sus filiales, subsidiarias y controladas</w:t>
            </w:r>
          </w:p>
        </w:tc>
        <w:tc>
          <w:tcPr>
            <w:tcW w:w="0" w:type="auto"/>
            <w:tcBorders>
              <w:top w:val="nil"/>
              <w:left w:val="nil"/>
              <w:bottom w:val="single" w:sz="4" w:space="0" w:color="auto"/>
              <w:right w:val="single" w:sz="4" w:space="0" w:color="auto"/>
            </w:tcBorders>
            <w:shd w:val="clear" w:color="auto" w:fill="auto"/>
            <w:vAlign w:val="center"/>
            <w:hideMark/>
          </w:tcPr>
          <w:p w14:paraId="58A5D545"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Actualización permanente de directivos y empleados</w:t>
            </w:r>
          </w:p>
        </w:tc>
      </w:tr>
      <w:tr w:rsidR="00F52A93" w:rsidRPr="00F52A93" w14:paraId="033C6A8D"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58031983"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4 </w:t>
            </w:r>
          </w:p>
        </w:tc>
        <w:tc>
          <w:tcPr>
            <w:tcW w:w="0" w:type="auto"/>
            <w:tcBorders>
              <w:top w:val="nil"/>
              <w:left w:val="nil"/>
              <w:bottom w:val="single" w:sz="4" w:space="0" w:color="auto"/>
              <w:right w:val="single" w:sz="4" w:space="0" w:color="auto"/>
            </w:tcBorders>
            <w:shd w:val="clear" w:color="auto" w:fill="auto"/>
            <w:vAlign w:val="center"/>
            <w:hideMark/>
          </w:tcPr>
          <w:p w14:paraId="09F69621"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Fortalecer el capital institucional con el traslado parcial del FODES</w:t>
            </w:r>
          </w:p>
        </w:tc>
        <w:tc>
          <w:tcPr>
            <w:tcW w:w="0" w:type="auto"/>
            <w:tcBorders>
              <w:top w:val="nil"/>
              <w:left w:val="nil"/>
              <w:bottom w:val="single" w:sz="4" w:space="0" w:color="auto"/>
              <w:right w:val="single" w:sz="4" w:space="0" w:color="auto"/>
            </w:tcBorders>
            <w:shd w:val="clear" w:color="auto" w:fill="auto"/>
            <w:vAlign w:val="center"/>
            <w:hideMark/>
          </w:tcPr>
          <w:p w14:paraId="53EA13CE"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Mejorar la competividad del servicio de crédito sin reducir la rentabilidad de la cartera (balancear tasas según mercado)</w:t>
            </w:r>
          </w:p>
        </w:tc>
        <w:tc>
          <w:tcPr>
            <w:tcW w:w="0" w:type="auto"/>
            <w:tcBorders>
              <w:top w:val="nil"/>
              <w:left w:val="nil"/>
              <w:bottom w:val="single" w:sz="4" w:space="0" w:color="auto"/>
              <w:right w:val="single" w:sz="4" w:space="0" w:color="auto"/>
            </w:tcBorders>
            <w:shd w:val="clear" w:color="auto" w:fill="auto"/>
            <w:vAlign w:val="center"/>
            <w:hideMark/>
          </w:tcPr>
          <w:p w14:paraId="560698EE"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5625CD28" w14:textId="77777777" w:rsidR="00F52A93" w:rsidRPr="00F52A93" w:rsidRDefault="00F52A93" w:rsidP="00F52A93">
            <w:pP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r>
      <w:tr w:rsidR="00F52A93" w:rsidRPr="00F52A93" w14:paraId="78EF8CAB"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3FD04FBB"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5 </w:t>
            </w:r>
          </w:p>
        </w:tc>
        <w:tc>
          <w:tcPr>
            <w:tcW w:w="0" w:type="auto"/>
            <w:tcBorders>
              <w:top w:val="nil"/>
              <w:left w:val="nil"/>
              <w:bottom w:val="single" w:sz="4" w:space="0" w:color="auto"/>
              <w:right w:val="single" w:sz="4" w:space="0" w:color="auto"/>
            </w:tcBorders>
            <w:shd w:val="clear" w:color="auto" w:fill="auto"/>
            <w:vAlign w:val="center"/>
            <w:hideMark/>
          </w:tcPr>
          <w:p w14:paraId="358F8EBB"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Migración aplicativo hacia la NUBE</w:t>
            </w:r>
          </w:p>
        </w:tc>
        <w:tc>
          <w:tcPr>
            <w:tcW w:w="0" w:type="auto"/>
            <w:tcBorders>
              <w:top w:val="nil"/>
              <w:left w:val="nil"/>
              <w:bottom w:val="single" w:sz="4" w:space="0" w:color="auto"/>
              <w:right w:val="single" w:sz="4" w:space="0" w:color="auto"/>
            </w:tcBorders>
            <w:shd w:val="clear" w:color="auto" w:fill="auto"/>
            <w:noWrap/>
            <w:vAlign w:val="center"/>
            <w:hideMark/>
          </w:tcPr>
          <w:p w14:paraId="5F636596"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vAlign w:val="center"/>
            <w:hideMark/>
          </w:tcPr>
          <w:p w14:paraId="033D1A8A"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5A2FDAF3" w14:textId="77777777" w:rsidR="00F52A93" w:rsidRPr="00F52A93" w:rsidRDefault="00F52A93" w:rsidP="00F52A93">
            <w:pP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r>
      <w:tr w:rsidR="00F52A93" w:rsidRPr="00F52A93" w14:paraId="449A9E9D"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18F47EA6"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6 </w:t>
            </w:r>
          </w:p>
        </w:tc>
        <w:tc>
          <w:tcPr>
            <w:tcW w:w="0" w:type="auto"/>
            <w:tcBorders>
              <w:top w:val="nil"/>
              <w:left w:val="nil"/>
              <w:bottom w:val="single" w:sz="4" w:space="0" w:color="auto"/>
              <w:right w:val="single" w:sz="4" w:space="0" w:color="auto"/>
            </w:tcBorders>
            <w:shd w:val="clear" w:color="auto" w:fill="auto"/>
            <w:noWrap/>
            <w:vAlign w:val="bottom"/>
            <w:hideMark/>
          </w:tcPr>
          <w:p w14:paraId="76AB69F6"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App Transaccional</w:t>
            </w:r>
          </w:p>
        </w:tc>
        <w:tc>
          <w:tcPr>
            <w:tcW w:w="0" w:type="auto"/>
            <w:tcBorders>
              <w:top w:val="nil"/>
              <w:left w:val="nil"/>
              <w:bottom w:val="single" w:sz="4" w:space="0" w:color="auto"/>
              <w:right w:val="single" w:sz="4" w:space="0" w:color="auto"/>
            </w:tcBorders>
            <w:shd w:val="clear" w:color="auto" w:fill="auto"/>
            <w:noWrap/>
            <w:vAlign w:val="center"/>
            <w:hideMark/>
          </w:tcPr>
          <w:p w14:paraId="290D0365"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vAlign w:val="center"/>
            <w:hideMark/>
          </w:tcPr>
          <w:p w14:paraId="73480B6F"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2DEBA80C" w14:textId="77777777" w:rsidR="00F52A93" w:rsidRPr="00F52A93" w:rsidRDefault="00F52A93" w:rsidP="00F52A93">
            <w:pP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r>
      <w:tr w:rsidR="00F52A93" w:rsidRPr="00F52A93" w14:paraId="3366AB4E" w14:textId="77777777" w:rsidTr="00F52A93">
        <w:trPr>
          <w:trHeight w:val="113"/>
        </w:trPr>
        <w:tc>
          <w:tcPr>
            <w:tcW w:w="0" w:type="auto"/>
            <w:tcBorders>
              <w:top w:val="nil"/>
              <w:left w:val="single" w:sz="4" w:space="0" w:color="auto"/>
              <w:bottom w:val="single" w:sz="4" w:space="0" w:color="auto"/>
              <w:right w:val="single" w:sz="4" w:space="0" w:color="auto"/>
            </w:tcBorders>
            <w:shd w:val="clear" w:color="DDF0F2" w:fill="DDF0F2"/>
            <w:noWrap/>
            <w:vAlign w:val="center"/>
            <w:hideMark/>
          </w:tcPr>
          <w:p w14:paraId="7AC3C718" w14:textId="77777777" w:rsidR="00F52A93" w:rsidRPr="00F52A93" w:rsidRDefault="00F52A93" w:rsidP="00F52A93">
            <w:pPr>
              <w:jc w:val="center"/>
              <w:rPr>
                <w:rFonts w:ascii="Arial Narrow" w:hAnsi="Arial Narrow" w:cs="Calibri"/>
                <w:b/>
                <w:bCs/>
                <w:noProof w:val="0"/>
                <w:color w:val="000000"/>
                <w:sz w:val="22"/>
                <w:szCs w:val="22"/>
                <w:lang w:eastAsia="es-CO"/>
              </w:rPr>
            </w:pPr>
            <w:r w:rsidRPr="00F52A93">
              <w:rPr>
                <w:rFonts w:ascii="Arial Narrow" w:hAnsi="Arial Narrow" w:cs="Calibri"/>
                <w:b/>
                <w:bCs/>
                <w:noProof w:val="0"/>
                <w:color w:val="000000"/>
                <w:sz w:val="22"/>
                <w:szCs w:val="22"/>
                <w:lang w:eastAsia="es-CO"/>
              </w:rPr>
              <w:t xml:space="preserve">        7 </w:t>
            </w:r>
          </w:p>
        </w:tc>
        <w:tc>
          <w:tcPr>
            <w:tcW w:w="0" w:type="auto"/>
            <w:tcBorders>
              <w:top w:val="nil"/>
              <w:left w:val="nil"/>
              <w:bottom w:val="single" w:sz="4" w:space="0" w:color="auto"/>
              <w:right w:val="single" w:sz="4" w:space="0" w:color="auto"/>
            </w:tcBorders>
            <w:shd w:val="clear" w:color="auto" w:fill="auto"/>
            <w:noWrap/>
            <w:vAlign w:val="bottom"/>
            <w:hideMark/>
          </w:tcPr>
          <w:p w14:paraId="43B9F0A9"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xml:space="preserve"> Módulo WEB</w:t>
            </w:r>
          </w:p>
        </w:tc>
        <w:tc>
          <w:tcPr>
            <w:tcW w:w="0" w:type="auto"/>
            <w:tcBorders>
              <w:top w:val="nil"/>
              <w:left w:val="nil"/>
              <w:bottom w:val="single" w:sz="4" w:space="0" w:color="auto"/>
              <w:right w:val="single" w:sz="4" w:space="0" w:color="auto"/>
            </w:tcBorders>
            <w:shd w:val="clear" w:color="auto" w:fill="auto"/>
            <w:noWrap/>
            <w:vAlign w:val="center"/>
            <w:hideMark/>
          </w:tcPr>
          <w:p w14:paraId="4F52507F" w14:textId="77777777" w:rsidR="00F52A93" w:rsidRPr="00F52A93" w:rsidRDefault="00F52A93" w:rsidP="00F52A93">
            <w:pPr>
              <w:jc w:val="cente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23E6EE75" w14:textId="77777777" w:rsidR="00F52A93" w:rsidRPr="00F52A93" w:rsidRDefault="00F52A93" w:rsidP="00F52A93">
            <w:pP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6D56BB91" w14:textId="77777777" w:rsidR="00F52A93" w:rsidRPr="00F52A93" w:rsidRDefault="00F52A93" w:rsidP="00F52A93">
            <w:pPr>
              <w:rPr>
                <w:rFonts w:ascii="Arial Narrow" w:hAnsi="Arial Narrow" w:cs="Calibri"/>
                <w:noProof w:val="0"/>
                <w:color w:val="000000"/>
                <w:sz w:val="22"/>
                <w:szCs w:val="22"/>
                <w:lang w:eastAsia="es-CO"/>
              </w:rPr>
            </w:pPr>
            <w:r w:rsidRPr="00F52A93">
              <w:rPr>
                <w:rFonts w:ascii="Arial Narrow" w:hAnsi="Arial Narrow" w:cs="Calibri"/>
                <w:noProof w:val="0"/>
                <w:color w:val="000000"/>
                <w:sz w:val="22"/>
                <w:szCs w:val="22"/>
                <w:lang w:eastAsia="es-CO"/>
              </w:rPr>
              <w:t> </w:t>
            </w:r>
          </w:p>
        </w:tc>
      </w:tr>
    </w:tbl>
    <w:p w14:paraId="7590CBDF" w14:textId="7B6783B7" w:rsidR="000F32E7" w:rsidRDefault="000F32E7" w:rsidP="00C43F7D">
      <w:pPr>
        <w:tabs>
          <w:tab w:val="left" w:pos="1031"/>
        </w:tabs>
      </w:pPr>
    </w:p>
    <w:p w14:paraId="78C369F5" w14:textId="4FF51BA7" w:rsidR="00804047" w:rsidRDefault="00804047" w:rsidP="00C43F7D">
      <w:pPr>
        <w:tabs>
          <w:tab w:val="left" w:pos="1031"/>
        </w:tabs>
        <w:jc w:val="both"/>
        <w:rPr>
          <w:rFonts w:ascii="Arial Narrow" w:hAnsi="Arial Narrow"/>
          <w:sz w:val="26"/>
          <w:szCs w:val="26"/>
        </w:rPr>
      </w:pPr>
      <w:r w:rsidRPr="00804047">
        <w:rPr>
          <w:rFonts w:ascii="Arial Narrow" w:hAnsi="Arial Narrow"/>
          <w:sz w:val="26"/>
          <w:szCs w:val="26"/>
        </w:rPr>
        <w:t xml:space="preserve">Anualmente </w:t>
      </w:r>
      <w:r w:rsidR="00613BEC">
        <w:rPr>
          <w:rFonts w:ascii="Arial Narrow" w:hAnsi="Arial Narrow"/>
          <w:sz w:val="26"/>
          <w:szCs w:val="26"/>
        </w:rPr>
        <w:t>la Junta Directiva</w:t>
      </w:r>
      <w:r w:rsidRPr="00804047">
        <w:rPr>
          <w:rFonts w:ascii="Arial Narrow" w:hAnsi="Arial Narrow"/>
          <w:sz w:val="26"/>
          <w:szCs w:val="26"/>
        </w:rPr>
        <w:t xml:space="preserve"> establecerá los presupuestos dedicados a cada actividad y la cobertura esperada.</w:t>
      </w:r>
    </w:p>
    <w:p w14:paraId="0C30FD12" w14:textId="44BCE2A4" w:rsidR="00F52A93" w:rsidRDefault="00F52A93">
      <w:pPr>
        <w:spacing w:after="160" w:line="259" w:lineRule="auto"/>
        <w:rPr>
          <w:rFonts w:ascii="Arial Narrow" w:hAnsi="Arial Narrow"/>
          <w:sz w:val="26"/>
          <w:szCs w:val="26"/>
        </w:rPr>
      </w:pPr>
      <w:r>
        <w:rPr>
          <w:rFonts w:ascii="Arial Narrow" w:hAnsi="Arial Narrow"/>
          <w:sz w:val="26"/>
          <w:szCs w:val="26"/>
        </w:rPr>
        <w:br w:type="page"/>
      </w:r>
    </w:p>
    <w:p w14:paraId="1D4F8EFD" w14:textId="77777777" w:rsidR="00433622" w:rsidRDefault="00433622" w:rsidP="00C43F7D">
      <w:pPr>
        <w:tabs>
          <w:tab w:val="left" w:pos="1031"/>
        </w:tabs>
        <w:jc w:val="both"/>
        <w:rPr>
          <w:rFonts w:ascii="Arial Narrow" w:hAnsi="Arial Narrow"/>
          <w:sz w:val="26"/>
          <w:szCs w:val="26"/>
        </w:rPr>
      </w:pPr>
    </w:p>
    <w:p w14:paraId="377F4FD8" w14:textId="77777777" w:rsidR="00433622" w:rsidRDefault="00433622" w:rsidP="00C43F7D">
      <w:pPr>
        <w:tabs>
          <w:tab w:val="left" w:pos="1031"/>
        </w:tabs>
        <w:jc w:val="both"/>
        <w:rPr>
          <w:rFonts w:ascii="Arial Narrow" w:hAnsi="Arial Narrow"/>
          <w:sz w:val="26"/>
          <w:szCs w:val="26"/>
        </w:rPr>
      </w:pPr>
    </w:p>
    <w:p w14:paraId="39852B69" w14:textId="60F52144" w:rsidR="00433622" w:rsidRPr="00433622" w:rsidRDefault="00433622" w:rsidP="00C43F7D">
      <w:pPr>
        <w:pStyle w:val="Prrafodelista"/>
        <w:numPr>
          <w:ilvl w:val="0"/>
          <w:numId w:val="12"/>
        </w:numPr>
        <w:shd w:val="clear" w:color="auto" w:fill="FFC008"/>
        <w:jc w:val="both"/>
        <w:rPr>
          <w:rFonts w:ascii="Arial Narrow" w:hAnsi="Arial Narrow" w:cstheme="minorHAnsi"/>
          <w:b/>
          <w:bCs/>
          <w:sz w:val="26"/>
          <w:szCs w:val="26"/>
        </w:rPr>
      </w:pPr>
      <w:r>
        <w:rPr>
          <w:rFonts w:ascii="Arial Narrow" w:hAnsi="Arial Narrow" w:cstheme="minorHAnsi"/>
          <w:b/>
          <w:bCs/>
          <w:sz w:val="26"/>
          <w:szCs w:val="26"/>
        </w:rPr>
        <w:t>PROYECCIONES</w:t>
      </w:r>
    </w:p>
    <w:p w14:paraId="306BFAE7" w14:textId="77777777" w:rsidR="00433622" w:rsidRDefault="00433622" w:rsidP="00C43F7D">
      <w:pPr>
        <w:tabs>
          <w:tab w:val="left" w:pos="1031"/>
        </w:tabs>
        <w:jc w:val="both"/>
        <w:rPr>
          <w:rFonts w:ascii="Arial Narrow" w:hAnsi="Arial Narrow"/>
          <w:sz w:val="26"/>
          <w:szCs w:val="26"/>
        </w:rPr>
      </w:pPr>
    </w:p>
    <w:p w14:paraId="1BCC8623" w14:textId="50EDD95A" w:rsidR="00433622" w:rsidRPr="00CC5A88" w:rsidRDefault="00433622" w:rsidP="00CC5A88">
      <w:pPr>
        <w:pStyle w:val="Ttulo2"/>
        <w:numPr>
          <w:ilvl w:val="1"/>
          <w:numId w:val="12"/>
        </w:numPr>
        <w:shd w:val="clear" w:color="auto" w:fill="FFE599" w:themeFill="accent4" w:themeFillTint="66"/>
        <w:spacing w:before="0" w:after="0"/>
        <w:rPr>
          <w:rFonts w:ascii="Arial Narrow" w:hAnsi="Arial Narrow"/>
          <w:i w:val="0"/>
          <w:iCs w:val="0"/>
          <w:sz w:val="26"/>
          <w:szCs w:val="26"/>
        </w:rPr>
      </w:pPr>
      <w:r w:rsidRPr="00CC5A88">
        <w:rPr>
          <w:rFonts w:ascii="Arial Narrow" w:hAnsi="Arial Narrow"/>
          <w:i w:val="0"/>
          <w:iCs w:val="0"/>
          <w:sz w:val="26"/>
          <w:szCs w:val="26"/>
        </w:rPr>
        <w:t xml:space="preserve">Parámetros </w:t>
      </w:r>
    </w:p>
    <w:p w14:paraId="697BE0A5" w14:textId="77777777" w:rsidR="00433622" w:rsidRDefault="00433622" w:rsidP="00C43F7D">
      <w:pPr>
        <w:tabs>
          <w:tab w:val="left" w:pos="1031"/>
        </w:tabs>
        <w:jc w:val="both"/>
        <w:rPr>
          <w:rFonts w:ascii="Arial Narrow" w:hAnsi="Arial Narrow"/>
          <w:sz w:val="26"/>
          <w:szCs w:val="26"/>
        </w:rPr>
      </w:pPr>
    </w:p>
    <w:tbl>
      <w:tblPr>
        <w:tblW w:w="0" w:type="auto"/>
        <w:tblCellMar>
          <w:left w:w="70" w:type="dxa"/>
          <w:right w:w="70" w:type="dxa"/>
        </w:tblCellMar>
        <w:tblLook w:val="04A0" w:firstRow="1" w:lastRow="0" w:firstColumn="1" w:lastColumn="0" w:noHBand="0" w:noVBand="1"/>
      </w:tblPr>
      <w:tblGrid>
        <w:gridCol w:w="3404"/>
        <w:gridCol w:w="797"/>
        <w:gridCol w:w="879"/>
        <w:gridCol w:w="879"/>
        <w:gridCol w:w="879"/>
        <w:gridCol w:w="879"/>
        <w:gridCol w:w="879"/>
        <w:gridCol w:w="879"/>
      </w:tblGrid>
      <w:tr w:rsidR="00CC5A88" w:rsidRPr="00CC5A88" w14:paraId="311F26D2" w14:textId="77777777" w:rsidTr="00CC5A88">
        <w:trPr>
          <w:trHeight w:val="113"/>
        </w:trPr>
        <w:tc>
          <w:tcPr>
            <w:tcW w:w="0" w:type="auto"/>
            <w:tcBorders>
              <w:top w:val="single" w:sz="4" w:space="0" w:color="auto"/>
              <w:left w:val="single" w:sz="4" w:space="0" w:color="auto"/>
              <w:bottom w:val="single" w:sz="4" w:space="0" w:color="auto"/>
              <w:right w:val="single" w:sz="4" w:space="0" w:color="auto"/>
            </w:tcBorders>
            <w:shd w:val="clear" w:color="auto" w:fill="FFD966" w:themeFill="accent4" w:themeFillTint="99"/>
            <w:noWrap/>
            <w:vAlign w:val="bottom"/>
            <w:hideMark/>
          </w:tcPr>
          <w:p w14:paraId="0CBF5DAC" w14:textId="77777777" w:rsidR="00067270" w:rsidRPr="00067270" w:rsidRDefault="00067270" w:rsidP="00067270">
            <w:pP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VARIABLES</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24794D74"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21</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5C9D16EF"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22</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1185A6B8"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23</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4F5996CB"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24</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3AFABB32"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25</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3FEC31A6"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26</w:t>
            </w:r>
          </w:p>
        </w:tc>
        <w:tc>
          <w:tcPr>
            <w:tcW w:w="0" w:type="auto"/>
            <w:tcBorders>
              <w:top w:val="single" w:sz="4" w:space="0" w:color="auto"/>
              <w:left w:val="nil"/>
              <w:bottom w:val="single" w:sz="4" w:space="0" w:color="auto"/>
              <w:right w:val="single" w:sz="4" w:space="0" w:color="auto"/>
            </w:tcBorders>
            <w:shd w:val="clear" w:color="auto" w:fill="FFD966" w:themeFill="accent4" w:themeFillTint="99"/>
            <w:noWrap/>
            <w:vAlign w:val="bottom"/>
            <w:hideMark/>
          </w:tcPr>
          <w:p w14:paraId="633987E4" w14:textId="77777777" w:rsidR="00067270" w:rsidRPr="00067270" w:rsidRDefault="00067270" w:rsidP="00067270">
            <w:pPr>
              <w:jc w:val="center"/>
              <w:rPr>
                <w:rFonts w:ascii="Arial Narrow" w:hAnsi="Arial Narrow" w:cs="Arial"/>
                <w:b/>
                <w:bCs/>
                <w:noProof w:val="0"/>
                <w:color w:val="000000" w:themeColor="text1"/>
                <w:lang w:eastAsia="es-CO"/>
              </w:rPr>
            </w:pPr>
            <w:r w:rsidRPr="00067270">
              <w:rPr>
                <w:rFonts w:ascii="Arial Narrow" w:hAnsi="Arial Narrow" w:cs="Arial"/>
                <w:b/>
                <w:bCs/>
                <w:noProof w:val="0"/>
                <w:color w:val="000000" w:themeColor="text1"/>
                <w:lang w:eastAsia="es-CO"/>
              </w:rPr>
              <w:t>Año 27</w:t>
            </w:r>
          </w:p>
        </w:tc>
      </w:tr>
      <w:tr w:rsidR="00CC5A88" w:rsidRPr="00CC5A88" w14:paraId="32846C5A"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211CD6"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Inflación</w:t>
            </w:r>
          </w:p>
        </w:tc>
        <w:tc>
          <w:tcPr>
            <w:tcW w:w="0" w:type="auto"/>
            <w:tcBorders>
              <w:top w:val="nil"/>
              <w:left w:val="nil"/>
              <w:bottom w:val="single" w:sz="4" w:space="0" w:color="auto"/>
              <w:right w:val="single" w:sz="4" w:space="0" w:color="auto"/>
            </w:tcBorders>
            <w:shd w:val="clear" w:color="auto" w:fill="auto"/>
            <w:noWrap/>
            <w:vAlign w:val="bottom"/>
            <w:hideMark/>
          </w:tcPr>
          <w:p w14:paraId="785BE959"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5,62%</w:t>
            </w:r>
          </w:p>
        </w:tc>
        <w:tc>
          <w:tcPr>
            <w:tcW w:w="0" w:type="auto"/>
            <w:tcBorders>
              <w:top w:val="nil"/>
              <w:left w:val="nil"/>
              <w:bottom w:val="single" w:sz="4" w:space="0" w:color="auto"/>
              <w:right w:val="single" w:sz="4" w:space="0" w:color="auto"/>
            </w:tcBorders>
            <w:shd w:val="clear" w:color="auto" w:fill="auto"/>
            <w:noWrap/>
            <w:vAlign w:val="bottom"/>
            <w:hideMark/>
          </w:tcPr>
          <w:p w14:paraId="7913F09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6,00%</w:t>
            </w:r>
          </w:p>
        </w:tc>
        <w:tc>
          <w:tcPr>
            <w:tcW w:w="0" w:type="auto"/>
            <w:tcBorders>
              <w:top w:val="nil"/>
              <w:left w:val="nil"/>
              <w:bottom w:val="single" w:sz="4" w:space="0" w:color="auto"/>
              <w:right w:val="single" w:sz="4" w:space="0" w:color="auto"/>
            </w:tcBorders>
            <w:shd w:val="clear" w:color="auto" w:fill="auto"/>
            <w:noWrap/>
            <w:vAlign w:val="bottom"/>
            <w:hideMark/>
          </w:tcPr>
          <w:p w14:paraId="0D01DB6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4,50%</w:t>
            </w:r>
          </w:p>
        </w:tc>
        <w:tc>
          <w:tcPr>
            <w:tcW w:w="0" w:type="auto"/>
            <w:tcBorders>
              <w:top w:val="nil"/>
              <w:left w:val="nil"/>
              <w:bottom w:val="single" w:sz="4" w:space="0" w:color="auto"/>
              <w:right w:val="single" w:sz="4" w:space="0" w:color="auto"/>
            </w:tcBorders>
            <w:shd w:val="clear" w:color="auto" w:fill="auto"/>
            <w:noWrap/>
            <w:vAlign w:val="bottom"/>
            <w:hideMark/>
          </w:tcPr>
          <w:p w14:paraId="1B4AAC5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3,50%</w:t>
            </w:r>
          </w:p>
        </w:tc>
        <w:tc>
          <w:tcPr>
            <w:tcW w:w="0" w:type="auto"/>
            <w:tcBorders>
              <w:top w:val="nil"/>
              <w:left w:val="nil"/>
              <w:bottom w:val="single" w:sz="4" w:space="0" w:color="auto"/>
              <w:right w:val="single" w:sz="4" w:space="0" w:color="auto"/>
            </w:tcBorders>
            <w:shd w:val="clear" w:color="auto" w:fill="auto"/>
            <w:noWrap/>
            <w:vAlign w:val="bottom"/>
            <w:hideMark/>
          </w:tcPr>
          <w:p w14:paraId="1AC2B97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3,25%</w:t>
            </w:r>
          </w:p>
        </w:tc>
        <w:tc>
          <w:tcPr>
            <w:tcW w:w="0" w:type="auto"/>
            <w:tcBorders>
              <w:top w:val="nil"/>
              <w:left w:val="nil"/>
              <w:bottom w:val="single" w:sz="4" w:space="0" w:color="auto"/>
              <w:right w:val="single" w:sz="4" w:space="0" w:color="auto"/>
            </w:tcBorders>
            <w:shd w:val="clear" w:color="auto" w:fill="auto"/>
            <w:noWrap/>
            <w:vAlign w:val="bottom"/>
            <w:hideMark/>
          </w:tcPr>
          <w:p w14:paraId="3B50AEC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3,25%</w:t>
            </w:r>
          </w:p>
        </w:tc>
        <w:tc>
          <w:tcPr>
            <w:tcW w:w="0" w:type="auto"/>
            <w:tcBorders>
              <w:top w:val="nil"/>
              <w:left w:val="nil"/>
              <w:bottom w:val="single" w:sz="4" w:space="0" w:color="auto"/>
              <w:right w:val="single" w:sz="4" w:space="0" w:color="auto"/>
            </w:tcBorders>
            <w:shd w:val="clear" w:color="auto" w:fill="auto"/>
            <w:noWrap/>
            <w:vAlign w:val="bottom"/>
            <w:hideMark/>
          </w:tcPr>
          <w:p w14:paraId="214D6E1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3,25%</w:t>
            </w:r>
          </w:p>
        </w:tc>
      </w:tr>
      <w:tr w:rsidR="00CC5A88" w:rsidRPr="00CC5A88" w14:paraId="53BF8202"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3D7AEF"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Reajuste Salarial</w:t>
            </w:r>
          </w:p>
        </w:tc>
        <w:tc>
          <w:tcPr>
            <w:tcW w:w="0" w:type="auto"/>
            <w:tcBorders>
              <w:top w:val="nil"/>
              <w:left w:val="nil"/>
              <w:bottom w:val="single" w:sz="4" w:space="0" w:color="auto"/>
              <w:right w:val="single" w:sz="4" w:space="0" w:color="auto"/>
            </w:tcBorders>
            <w:shd w:val="clear" w:color="auto" w:fill="auto"/>
            <w:noWrap/>
            <w:vAlign w:val="bottom"/>
            <w:hideMark/>
          </w:tcPr>
          <w:p w14:paraId="5AA1EC2D" w14:textId="3065B360" w:rsidR="00067270" w:rsidRPr="00067270" w:rsidRDefault="00067270" w:rsidP="00067270">
            <w:pPr>
              <w:jc w:val="center"/>
              <w:rPr>
                <w:rFonts w:ascii="Arial Narrow" w:hAnsi="Arial Narrow" w:cs="Arial"/>
                <w:noProof w:val="0"/>
                <w:color w:val="000000" w:themeColor="text1"/>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10EE73E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6,00%</w:t>
            </w:r>
          </w:p>
        </w:tc>
        <w:tc>
          <w:tcPr>
            <w:tcW w:w="0" w:type="auto"/>
            <w:tcBorders>
              <w:top w:val="nil"/>
              <w:left w:val="nil"/>
              <w:bottom w:val="single" w:sz="4" w:space="0" w:color="auto"/>
              <w:right w:val="single" w:sz="4" w:space="0" w:color="auto"/>
            </w:tcBorders>
            <w:shd w:val="clear" w:color="auto" w:fill="auto"/>
            <w:noWrap/>
            <w:vAlign w:val="bottom"/>
            <w:hideMark/>
          </w:tcPr>
          <w:p w14:paraId="26E0706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5,50%</w:t>
            </w:r>
          </w:p>
        </w:tc>
        <w:tc>
          <w:tcPr>
            <w:tcW w:w="0" w:type="auto"/>
            <w:tcBorders>
              <w:top w:val="nil"/>
              <w:left w:val="nil"/>
              <w:bottom w:val="single" w:sz="4" w:space="0" w:color="auto"/>
              <w:right w:val="single" w:sz="4" w:space="0" w:color="auto"/>
            </w:tcBorders>
            <w:shd w:val="clear" w:color="auto" w:fill="auto"/>
            <w:noWrap/>
            <w:vAlign w:val="bottom"/>
            <w:hideMark/>
          </w:tcPr>
          <w:p w14:paraId="0B450E5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4,50%</w:t>
            </w:r>
          </w:p>
        </w:tc>
        <w:tc>
          <w:tcPr>
            <w:tcW w:w="0" w:type="auto"/>
            <w:tcBorders>
              <w:top w:val="nil"/>
              <w:left w:val="nil"/>
              <w:bottom w:val="single" w:sz="4" w:space="0" w:color="auto"/>
              <w:right w:val="single" w:sz="4" w:space="0" w:color="auto"/>
            </w:tcBorders>
            <w:shd w:val="clear" w:color="auto" w:fill="auto"/>
            <w:noWrap/>
            <w:vAlign w:val="bottom"/>
            <w:hideMark/>
          </w:tcPr>
          <w:p w14:paraId="7342E64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c>
          <w:tcPr>
            <w:tcW w:w="0" w:type="auto"/>
            <w:tcBorders>
              <w:top w:val="nil"/>
              <w:left w:val="nil"/>
              <w:bottom w:val="single" w:sz="4" w:space="0" w:color="auto"/>
              <w:right w:val="single" w:sz="4" w:space="0" w:color="auto"/>
            </w:tcBorders>
            <w:shd w:val="clear" w:color="auto" w:fill="auto"/>
            <w:noWrap/>
            <w:vAlign w:val="bottom"/>
            <w:hideMark/>
          </w:tcPr>
          <w:p w14:paraId="688A36F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c>
          <w:tcPr>
            <w:tcW w:w="0" w:type="auto"/>
            <w:tcBorders>
              <w:top w:val="nil"/>
              <w:left w:val="nil"/>
              <w:bottom w:val="single" w:sz="4" w:space="0" w:color="auto"/>
              <w:right w:val="single" w:sz="4" w:space="0" w:color="auto"/>
            </w:tcBorders>
            <w:shd w:val="clear" w:color="auto" w:fill="auto"/>
            <w:noWrap/>
            <w:vAlign w:val="bottom"/>
            <w:hideMark/>
          </w:tcPr>
          <w:p w14:paraId="196BB305"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r>
      <w:tr w:rsidR="00CC5A88" w:rsidRPr="00CC5A88" w14:paraId="5D21D843"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EB7398" w14:textId="1D0DD25D"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xml:space="preserve">Crecimiento Desembolsos  </w:t>
            </w:r>
          </w:p>
        </w:tc>
        <w:tc>
          <w:tcPr>
            <w:tcW w:w="0" w:type="auto"/>
            <w:tcBorders>
              <w:top w:val="nil"/>
              <w:left w:val="nil"/>
              <w:bottom w:val="single" w:sz="4" w:space="0" w:color="auto"/>
              <w:right w:val="single" w:sz="4" w:space="0" w:color="auto"/>
            </w:tcBorders>
            <w:shd w:val="clear" w:color="auto" w:fill="auto"/>
            <w:noWrap/>
            <w:vAlign w:val="bottom"/>
            <w:hideMark/>
          </w:tcPr>
          <w:p w14:paraId="07BE8B81" w14:textId="489F35ED" w:rsidR="00067270" w:rsidRPr="00067270" w:rsidRDefault="00067270" w:rsidP="00067270">
            <w:pPr>
              <w:jc w:val="center"/>
              <w:rPr>
                <w:rFonts w:ascii="Arial Narrow" w:hAnsi="Arial Narrow" w:cs="Arial"/>
                <w:noProof w:val="0"/>
                <w:color w:val="000000" w:themeColor="text1"/>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33FA7BF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0,00%</w:t>
            </w:r>
          </w:p>
        </w:tc>
        <w:tc>
          <w:tcPr>
            <w:tcW w:w="0" w:type="auto"/>
            <w:tcBorders>
              <w:top w:val="nil"/>
              <w:left w:val="nil"/>
              <w:bottom w:val="single" w:sz="4" w:space="0" w:color="auto"/>
              <w:right w:val="single" w:sz="4" w:space="0" w:color="auto"/>
            </w:tcBorders>
            <w:shd w:val="clear" w:color="auto" w:fill="auto"/>
            <w:noWrap/>
            <w:vAlign w:val="bottom"/>
            <w:hideMark/>
          </w:tcPr>
          <w:p w14:paraId="2B71F9F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9,00%</w:t>
            </w:r>
          </w:p>
        </w:tc>
        <w:tc>
          <w:tcPr>
            <w:tcW w:w="0" w:type="auto"/>
            <w:tcBorders>
              <w:top w:val="nil"/>
              <w:left w:val="nil"/>
              <w:bottom w:val="single" w:sz="4" w:space="0" w:color="auto"/>
              <w:right w:val="single" w:sz="4" w:space="0" w:color="auto"/>
            </w:tcBorders>
            <w:shd w:val="clear" w:color="auto" w:fill="auto"/>
            <w:noWrap/>
            <w:vAlign w:val="bottom"/>
            <w:hideMark/>
          </w:tcPr>
          <w:p w14:paraId="4E8E2BC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18,00%</w:t>
            </w:r>
          </w:p>
        </w:tc>
        <w:tc>
          <w:tcPr>
            <w:tcW w:w="0" w:type="auto"/>
            <w:tcBorders>
              <w:top w:val="nil"/>
              <w:left w:val="nil"/>
              <w:bottom w:val="single" w:sz="4" w:space="0" w:color="auto"/>
              <w:right w:val="single" w:sz="4" w:space="0" w:color="auto"/>
            </w:tcBorders>
            <w:shd w:val="clear" w:color="auto" w:fill="auto"/>
            <w:noWrap/>
            <w:vAlign w:val="bottom"/>
            <w:hideMark/>
          </w:tcPr>
          <w:p w14:paraId="3F33397B"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10,50%</w:t>
            </w:r>
          </w:p>
        </w:tc>
        <w:tc>
          <w:tcPr>
            <w:tcW w:w="0" w:type="auto"/>
            <w:tcBorders>
              <w:top w:val="nil"/>
              <w:left w:val="nil"/>
              <w:bottom w:val="single" w:sz="4" w:space="0" w:color="auto"/>
              <w:right w:val="single" w:sz="4" w:space="0" w:color="auto"/>
            </w:tcBorders>
            <w:shd w:val="clear" w:color="auto" w:fill="auto"/>
            <w:noWrap/>
            <w:vAlign w:val="bottom"/>
            <w:hideMark/>
          </w:tcPr>
          <w:p w14:paraId="2B30EDA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6,50%</w:t>
            </w:r>
          </w:p>
        </w:tc>
        <w:tc>
          <w:tcPr>
            <w:tcW w:w="0" w:type="auto"/>
            <w:tcBorders>
              <w:top w:val="nil"/>
              <w:left w:val="nil"/>
              <w:bottom w:val="single" w:sz="4" w:space="0" w:color="auto"/>
              <w:right w:val="single" w:sz="4" w:space="0" w:color="auto"/>
            </w:tcBorders>
            <w:shd w:val="clear" w:color="auto" w:fill="auto"/>
            <w:noWrap/>
            <w:vAlign w:val="bottom"/>
            <w:hideMark/>
          </w:tcPr>
          <w:p w14:paraId="0F196AC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4,88%</w:t>
            </w:r>
          </w:p>
        </w:tc>
      </w:tr>
      <w:tr w:rsidR="00CC5A88" w:rsidRPr="00CC5A88" w14:paraId="2ED68BC5"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0E36EC"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Refinanciación</w:t>
            </w:r>
          </w:p>
        </w:tc>
        <w:tc>
          <w:tcPr>
            <w:tcW w:w="0" w:type="auto"/>
            <w:tcBorders>
              <w:top w:val="nil"/>
              <w:left w:val="nil"/>
              <w:bottom w:val="single" w:sz="4" w:space="0" w:color="auto"/>
              <w:right w:val="single" w:sz="4" w:space="0" w:color="auto"/>
            </w:tcBorders>
            <w:shd w:val="clear" w:color="auto" w:fill="auto"/>
            <w:noWrap/>
            <w:vAlign w:val="bottom"/>
            <w:hideMark/>
          </w:tcPr>
          <w:p w14:paraId="165DCB89"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27560B6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2B0056F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4714444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6F8D154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12759CA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c>
          <w:tcPr>
            <w:tcW w:w="0" w:type="auto"/>
            <w:tcBorders>
              <w:top w:val="nil"/>
              <w:left w:val="nil"/>
              <w:bottom w:val="single" w:sz="4" w:space="0" w:color="auto"/>
              <w:right w:val="single" w:sz="4" w:space="0" w:color="auto"/>
            </w:tcBorders>
            <w:shd w:val="clear" w:color="auto" w:fill="auto"/>
            <w:noWrap/>
            <w:vAlign w:val="bottom"/>
            <w:hideMark/>
          </w:tcPr>
          <w:p w14:paraId="4506BEE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30,00%</w:t>
            </w:r>
          </w:p>
        </w:tc>
      </w:tr>
      <w:tr w:rsidR="00CC5A88" w:rsidRPr="00CC5A88" w14:paraId="112AF80C"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BCD4F6"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Rotación de los Fondos Sociales meses</w:t>
            </w:r>
          </w:p>
        </w:tc>
        <w:tc>
          <w:tcPr>
            <w:tcW w:w="0" w:type="auto"/>
            <w:tcBorders>
              <w:top w:val="nil"/>
              <w:left w:val="nil"/>
              <w:bottom w:val="single" w:sz="4" w:space="0" w:color="auto"/>
              <w:right w:val="single" w:sz="4" w:space="0" w:color="auto"/>
            </w:tcBorders>
            <w:shd w:val="clear" w:color="auto" w:fill="auto"/>
            <w:noWrap/>
            <w:vAlign w:val="bottom"/>
            <w:hideMark/>
          </w:tcPr>
          <w:p w14:paraId="2242DDC0" w14:textId="45CBB6AD" w:rsidR="00067270" w:rsidRPr="00067270" w:rsidRDefault="00067270" w:rsidP="00067270">
            <w:pPr>
              <w:jc w:val="center"/>
              <w:rPr>
                <w:rFonts w:ascii="Arial Narrow" w:hAnsi="Arial Narrow" w:cs="Arial"/>
                <w:noProof w:val="0"/>
                <w:color w:val="000000" w:themeColor="text1"/>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7A41D64E" w14:textId="133A097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c>
          <w:tcPr>
            <w:tcW w:w="0" w:type="auto"/>
            <w:tcBorders>
              <w:top w:val="nil"/>
              <w:left w:val="nil"/>
              <w:bottom w:val="single" w:sz="4" w:space="0" w:color="auto"/>
              <w:right w:val="single" w:sz="4" w:space="0" w:color="auto"/>
            </w:tcBorders>
            <w:shd w:val="clear" w:color="auto" w:fill="auto"/>
            <w:noWrap/>
            <w:vAlign w:val="bottom"/>
            <w:hideMark/>
          </w:tcPr>
          <w:p w14:paraId="4AC75A15" w14:textId="57E0FD51"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c>
          <w:tcPr>
            <w:tcW w:w="0" w:type="auto"/>
            <w:tcBorders>
              <w:top w:val="nil"/>
              <w:left w:val="nil"/>
              <w:bottom w:val="single" w:sz="4" w:space="0" w:color="auto"/>
              <w:right w:val="single" w:sz="4" w:space="0" w:color="auto"/>
            </w:tcBorders>
            <w:shd w:val="clear" w:color="auto" w:fill="auto"/>
            <w:noWrap/>
            <w:vAlign w:val="bottom"/>
            <w:hideMark/>
          </w:tcPr>
          <w:p w14:paraId="5CD7B942" w14:textId="494C77B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c>
          <w:tcPr>
            <w:tcW w:w="0" w:type="auto"/>
            <w:tcBorders>
              <w:top w:val="nil"/>
              <w:left w:val="nil"/>
              <w:bottom w:val="single" w:sz="4" w:space="0" w:color="auto"/>
              <w:right w:val="single" w:sz="4" w:space="0" w:color="auto"/>
            </w:tcBorders>
            <w:shd w:val="clear" w:color="auto" w:fill="auto"/>
            <w:noWrap/>
            <w:vAlign w:val="bottom"/>
            <w:hideMark/>
          </w:tcPr>
          <w:p w14:paraId="5AEB0CD0" w14:textId="1C652E90"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c>
          <w:tcPr>
            <w:tcW w:w="0" w:type="auto"/>
            <w:tcBorders>
              <w:top w:val="nil"/>
              <w:left w:val="nil"/>
              <w:bottom w:val="single" w:sz="4" w:space="0" w:color="auto"/>
              <w:right w:val="single" w:sz="4" w:space="0" w:color="auto"/>
            </w:tcBorders>
            <w:shd w:val="clear" w:color="auto" w:fill="auto"/>
            <w:noWrap/>
            <w:vAlign w:val="bottom"/>
            <w:hideMark/>
          </w:tcPr>
          <w:p w14:paraId="065780BA" w14:textId="78C2549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c>
          <w:tcPr>
            <w:tcW w:w="0" w:type="auto"/>
            <w:tcBorders>
              <w:top w:val="nil"/>
              <w:left w:val="nil"/>
              <w:bottom w:val="single" w:sz="4" w:space="0" w:color="auto"/>
              <w:right w:val="single" w:sz="4" w:space="0" w:color="auto"/>
            </w:tcBorders>
            <w:shd w:val="clear" w:color="auto" w:fill="auto"/>
            <w:noWrap/>
            <w:vAlign w:val="bottom"/>
            <w:hideMark/>
          </w:tcPr>
          <w:p w14:paraId="65F20808" w14:textId="68F93FF5"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w:t>
            </w:r>
          </w:p>
        </w:tc>
      </w:tr>
      <w:tr w:rsidR="00CC5A88" w:rsidRPr="00CC5A88" w14:paraId="5F928A6D"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7A8F5E"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Vida util PPE</w:t>
            </w:r>
          </w:p>
        </w:tc>
        <w:tc>
          <w:tcPr>
            <w:tcW w:w="0" w:type="auto"/>
            <w:tcBorders>
              <w:top w:val="nil"/>
              <w:left w:val="nil"/>
              <w:bottom w:val="single" w:sz="4" w:space="0" w:color="auto"/>
              <w:right w:val="single" w:sz="4" w:space="0" w:color="auto"/>
            </w:tcBorders>
            <w:shd w:val="clear" w:color="auto" w:fill="auto"/>
            <w:noWrap/>
            <w:vAlign w:val="bottom"/>
            <w:hideMark/>
          </w:tcPr>
          <w:p w14:paraId="50DAED07" w14:textId="3D17902B" w:rsidR="00067270" w:rsidRPr="00067270" w:rsidRDefault="00067270" w:rsidP="00067270">
            <w:pPr>
              <w:jc w:val="center"/>
              <w:rPr>
                <w:rFonts w:ascii="Arial Narrow" w:hAnsi="Arial Narrow" w:cs="Arial"/>
                <w:noProof w:val="0"/>
                <w:color w:val="000000" w:themeColor="text1"/>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79C40440" w14:textId="44463D0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6FE3FBDD" w14:textId="62A630A9"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18424DCA" w14:textId="4B20A51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42AF05A4" w14:textId="72345C95"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4F783473" w14:textId="5F2461C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518111BE" w14:textId="6D6C423D"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w:t>
            </w:r>
          </w:p>
        </w:tc>
      </w:tr>
      <w:tr w:rsidR="00CC5A88" w:rsidRPr="00CC5A88" w14:paraId="7646DD86"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D560BA"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IBR</w:t>
            </w:r>
          </w:p>
        </w:tc>
        <w:tc>
          <w:tcPr>
            <w:tcW w:w="0" w:type="auto"/>
            <w:tcBorders>
              <w:top w:val="nil"/>
              <w:left w:val="nil"/>
              <w:bottom w:val="single" w:sz="4" w:space="0" w:color="auto"/>
              <w:right w:val="single" w:sz="4" w:space="0" w:color="auto"/>
            </w:tcBorders>
            <w:shd w:val="clear" w:color="auto" w:fill="auto"/>
            <w:noWrap/>
            <w:vAlign w:val="bottom"/>
            <w:hideMark/>
          </w:tcPr>
          <w:p w14:paraId="7BEC6CF9"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w:t>
            </w:r>
          </w:p>
        </w:tc>
        <w:tc>
          <w:tcPr>
            <w:tcW w:w="0" w:type="auto"/>
            <w:tcBorders>
              <w:top w:val="nil"/>
              <w:left w:val="nil"/>
              <w:bottom w:val="single" w:sz="4" w:space="0" w:color="auto"/>
              <w:right w:val="single" w:sz="4" w:space="0" w:color="auto"/>
            </w:tcBorders>
            <w:shd w:val="clear" w:color="auto" w:fill="auto"/>
            <w:noWrap/>
            <w:vAlign w:val="bottom"/>
            <w:hideMark/>
          </w:tcPr>
          <w:p w14:paraId="381D8F8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7,00%</w:t>
            </w:r>
          </w:p>
        </w:tc>
        <w:tc>
          <w:tcPr>
            <w:tcW w:w="0" w:type="auto"/>
            <w:tcBorders>
              <w:top w:val="nil"/>
              <w:left w:val="nil"/>
              <w:bottom w:val="single" w:sz="4" w:space="0" w:color="auto"/>
              <w:right w:val="single" w:sz="4" w:space="0" w:color="auto"/>
            </w:tcBorders>
            <w:shd w:val="clear" w:color="auto" w:fill="auto"/>
            <w:noWrap/>
            <w:vAlign w:val="bottom"/>
            <w:hideMark/>
          </w:tcPr>
          <w:p w14:paraId="61173C3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6,00%</w:t>
            </w:r>
          </w:p>
        </w:tc>
        <w:tc>
          <w:tcPr>
            <w:tcW w:w="0" w:type="auto"/>
            <w:tcBorders>
              <w:top w:val="nil"/>
              <w:left w:val="nil"/>
              <w:bottom w:val="single" w:sz="4" w:space="0" w:color="auto"/>
              <w:right w:val="single" w:sz="4" w:space="0" w:color="auto"/>
            </w:tcBorders>
            <w:shd w:val="clear" w:color="auto" w:fill="auto"/>
            <w:noWrap/>
            <w:vAlign w:val="bottom"/>
            <w:hideMark/>
          </w:tcPr>
          <w:p w14:paraId="536E5A4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c>
          <w:tcPr>
            <w:tcW w:w="0" w:type="auto"/>
            <w:tcBorders>
              <w:top w:val="nil"/>
              <w:left w:val="nil"/>
              <w:bottom w:val="single" w:sz="4" w:space="0" w:color="auto"/>
              <w:right w:val="single" w:sz="4" w:space="0" w:color="auto"/>
            </w:tcBorders>
            <w:shd w:val="clear" w:color="auto" w:fill="auto"/>
            <w:noWrap/>
            <w:vAlign w:val="bottom"/>
            <w:hideMark/>
          </w:tcPr>
          <w:p w14:paraId="4B8A547F"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4,50%</w:t>
            </w:r>
          </w:p>
        </w:tc>
        <w:tc>
          <w:tcPr>
            <w:tcW w:w="0" w:type="auto"/>
            <w:tcBorders>
              <w:top w:val="nil"/>
              <w:left w:val="nil"/>
              <w:bottom w:val="single" w:sz="4" w:space="0" w:color="auto"/>
              <w:right w:val="single" w:sz="4" w:space="0" w:color="auto"/>
            </w:tcBorders>
            <w:shd w:val="clear" w:color="auto" w:fill="auto"/>
            <w:noWrap/>
            <w:vAlign w:val="bottom"/>
            <w:hideMark/>
          </w:tcPr>
          <w:p w14:paraId="14D86BE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c>
          <w:tcPr>
            <w:tcW w:w="0" w:type="auto"/>
            <w:tcBorders>
              <w:top w:val="nil"/>
              <w:left w:val="nil"/>
              <w:bottom w:val="single" w:sz="4" w:space="0" w:color="auto"/>
              <w:right w:val="single" w:sz="4" w:space="0" w:color="auto"/>
            </w:tcBorders>
            <w:shd w:val="clear" w:color="auto" w:fill="auto"/>
            <w:noWrap/>
            <w:vAlign w:val="bottom"/>
            <w:hideMark/>
          </w:tcPr>
          <w:p w14:paraId="4DB00F4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r>
      <w:tr w:rsidR="00CC5A88" w:rsidRPr="00CC5A88" w14:paraId="14038949"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AD4981"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Tasa Ahorro Permanente (y aporte)</w:t>
            </w:r>
          </w:p>
        </w:tc>
        <w:tc>
          <w:tcPr>
            <w:tcW w:w="0" w:type="auto"/>
            <w:tcBorders>
              <w:top w:val="nil"/>
              <w:left w:val="nil"/>
              <w:bottom w:val="single" w:sz="4" w:space="0" w:color="auto"/>
              <w:right w:val="single" w:sz="4" w:space="0" w:color="auto"/>
            </w:tcBorders>
            <w:shd w:val="clear" w:color="auto" w:fill="auto"/>
            <w:noWrap/>
            <w:vAlign w:val="bottom"/>
            <w:hideMark/>
          </w:tcPr>
          <w:p w14:paraId="6DE99C0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w:t>
            </w:r>
          </w:p>
        </w:tc>
        <w:tc>
          <w:tcPr>
            <w:tcW w:w="0" w:type="auto"/>
            <w:tcBorders>
              <w:top w:val="nil"/>
              <w:left w:val="nil"/>
              <w:bottom w:val="single" w:sz="4" w:space="0" w:color="auto"/>
              <w:right w:val="single" w:sz="4" w:space="0" w:color="auto"/>
            </w:tcBorders>
            <w:shd w:val="clear" w:color="auto" w:fill="auto"/>
            <w:noWrap/>
            <w:vAlign w:val="bottom"/>
            <w:hideMark/>
          </w:tcPr>
          <w:p w14:paraId="36137AE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w:t>
            </w:r>
          </w:p>
        </w:tc>
        <w:tc>
          <w:tcPr>
            <w:tcW w:w="0" w:type="auto"/>
            <w:tcBorders>
              <w:top w:val="nil"/>
              <w:left w:val="nil"/>
              <w:bottom w:val="single" w:sz="4" w:space="0" w:color="auto"/>
              <w:right w:val="single" w:sz="4" w:space="0" w:color="auto"/>
            </w:tcBorders>
            <w:shd w:val="clear" w:color="auto" w:fill="auto"/>
            <w:noWrap/>
            <w:vAlign w:val="bottom"/>
            <w:hideMark/>
          </w:tcPr>
          <w:p w14:paraId="245FD3E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3,00%</w:t>
            </w:r>
          </w:p>
        </w:tc>
        <w:tc>
          <w:tcPr>
            <w:tcW w:w="0" w:type="auto"/>
            <w:tcBorders>
              <w:top w:val="nil"/>
              <w:left w:val="nil"/>
              <w:bottom w:val="single" w:sz="4" w:space="0" w:color="auto"/>
              <w:right w:val="single" w:sz="4" w:space="0" w:color="auto"/>
            </w:tcBorders>
            <w:shd w:val="clear" w:color="auto" w:fill="auto"/>
            <w:noWrap/>
            <w:vAlign w:val="bottom"/>
            <w:hideMark/>
          </w:tcPr>
          <w:p w14:paraId="0B511DC9"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4,00%</w:t>
            </w:r>
          </w:p>
        </w:tc>
        <w:tc>
          <w:tcPr>
            <w:tcW w:w="0" w:type="auto"/>
            <w:tcBorders>
              <w:top w:val="nil"/>
              <w:left w:val="nil"/>
              <w:bottom w:val="single" w:sz="4" w:space="0" w:color="auto"/>
              <w:right w:val="single" w:sz="4" w:space="0" w:color="auto"/>
            </w:tcBorders>
            <w:shd w:val="clear" w:color="auto" w:fill="auto"/>
            <w:noWrap/>
            <w:vAlign w:val="bottom"/>
            <w:hideMark/>
          </w:tcPr>
          <w:p w14:paraId="41F06BD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c>
          <w:tcPr>
            <w:tcW w:w="0" w:type="auto"/>
            <w:tcBorders>
              <w:top w:val="nil"/>
              <w:left w:val="nil"/>
              <w:bottom w:val="single" w:sz="4" w:space="0" w:color="auto"/>
              <w:right w:val="single" w:sz="4" w:space="0" w:color="auto"/>
            </w:tcBorders>
            <w:shd w:val="clear" w:color="auto" w:fill="auto"/>
            <w:noWrap/>
            <w:vAlign w:val="bottom"/>
            <w:hideMark/>
          </w:tcPr>
          <w:p w14:paraId="3F658C9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c>
          <w:tcPr>
            <w:tcW w:w="0" w:type="auto"/>
            <w:tcBorders>
              <w:top w:val="nil"/>
              <w:left w:val="nil"/>
              <w:bottom w:val="single" w:sz="4" w:space="0" w:color="auto"/>
              <w:right w:val="single" w:sz="4" w:space="0" w:color="auto"/>
            </w:tcBorders>
            <w:shd w:val="clear" w:color="auto" w:fill="auto"/>
            <w:noWrap/>
            <w:vAlign w:val="bottom"/>
            <w:hideMark/>
          </w:tcPr>
          <w:p w14:paraId="35D052C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r>
      <w:tr w:rsidR="00CC5A88" w:rsidRPr="00CC5A88" w14:paraId="1135D65D"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B680D2"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Tasa ahorro contractual</w:t>
            </w:r>
          </w:p>
        </w:tc>
        <w:tc>
          <w:tcPr>
            <w:tcW w:w="0" w:type="auto"/>
            <w:tcBorders>
              <w:top w:val="nil"/>
              <w:left w:val="nil"/>
              <w:bottom w:val="single" w:sz="4" w:space="0" w:color="auto"/>
              <w:right w:val="single" w:sz="4" w:space="0" w:color="auto"/>
            </w:tcBorders>
            <w:shd w:val="clear" w:color="auto" w:fill="auto"/>
            <w:noWrap/>
            <w:vAlign w:val="bottom"/>
            <w:hideMark/>
          </w:tcPr>
          <w:p w14:paraId="0278E73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4,00%</w:t>
            </w:r>
          </w:p>
        </w:tc>
        <w:tc>
          <w:tcPr>
            <w:tcW w:w="0" w:type="auto"/>
            <w:tcBorders>
              <w:top w:val="nil"/>
              <w:left w:val="nil"/>
              <w:bottom w:val="single" w:sz="4" w:space="0" w:color="auto"/>
              <w:right w:val="single" w:sz="4" w:space="0" w:color="auto"/>
            </w:tcBorders>
            <w:shd w:val="clear" w:color="auto" w:fill="auto"/>
            <w:noWrap/>
            <w:vAlign w:val="bottom"/>
            <w:hideMark/>
          </w:tcPr>
          <w:p w14:paraId="7349C95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7,00%</w:t>
            </w:r>
          </w:p>
        </w:tc>
        <w:tc>
          <w:tcPr>
            <w:tcW w:w="0" w:type="auto"/>
            <w:tcBorders>
              <w:top w:val="nil"/>
              <w:left w:val="nil"/>
              <w:bottom w:val="single" w:sz="4" w:space="0" w:color="auto"/>
              <w:right w:val="single" w:sz="4" w:space="0" w:color="auto"/>
            </w:tcBorders>
            <w:shd w:val="clear" w:color="auto" w:fill="auto"/>
            <w:noWrap/>
            <w:vAlign w:val="bottom"/>
            <w:hideMark/>
          </w:tcPr>
          <w:p w14:paraId="70BD210F"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6,00%</w:t>
            </w:r>
          </w:p>
        </w:tc>
        <w:tc>
          <w:tcPr>
            <w:tcW w:w="0" w:type="auto"/>
            <w:tcBorders>
              <w:top w:val="nil"/>
              <w:left w:val="nil"/>
              <w:bottom w:val="single" w:sz="4" w:space="0" w:color="auto"/>
              <w:right w:val="single" w:sz="4" w:space="0" w:color="auto"/>
            </w:tcBorders>
            <w:shd w:val="clear" w:color="auto" w:fill="auto"/>
            <w:noWrap/>
            <w:vAlign w:val="bottom"/>
            <w:hideMark/>
          </w:tcPr>
          <w:p w14:paraId="22AA3E4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c>
          <w:tcPr>
            <w:tcW w:w="0" w:type="auto"/>
            <w:tcBorders>
              <w:top w:val="nil"/>
              <w:left w:val="nil"/>
              <w:bottom w:val="single" w:sz="4" w:space="0" w:color="auto"/>
              <w:right w:val="single" w:sz="4" w:space="0" w:color="auto"/>
            </w:tcBorders>
            <w:shd w:val="clear" w:color="auto" w:fill="auto"/>
            <w:noWrap/>
            <w:vAlign w:val="bottom"/>
            <w:hideMark/>
          </w:tcPr>
          <w:p w14:paraId="7824E19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4,50%</w:t>
            </w:r>
          </w:p>
        </w:tc>
        <w:tc>
          <w:tcPr>
            <w:tcW w:w="0" w:type="auto"/>
            <w:tcBorders>
              <w:top w:val="nil"/>
              <w:left w:val="nil"/>
              <w:bottom w:val="single" w:sz="4" w:space="0" w:color="auto"/>
              <w:right w:val="single" w:sz="4" w:space="0" w:color="auto"/>
            </w:tcBorders>
            <w:shd w:val="clear" w:color="auto" w:fill="auto"/>
            <w:noWrap/>
            <w:vAlign w:val="bottom"/>
            <w:hideMark/>
          </w:tcPr>
          <w:p w14:paraId="39EE707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c>
          <w:tcPr>
            <w:tcW w:w="0" w:type="auto"/>
            <w:tcBorders>
              <w:top w:val="nil"/>
              <w:left w:val="nil"/>
              <w:bottom w:val="single" w:sz="4" w:space="0" w:color="auto"/>
              <w:right w:val="single" w:sz="4" w:space="0" w:color="auto"/>
            </w:tcBorders>
            <w:shd w:val="clear" w:color="auto" w:fill="auto"/>
            <w:noWrap/>
            <w:vAlign w:val="bottom"/>
            <w:hideMark/>
          </w:tcPr>
          <w:p w14:paraId="0B5D313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r>
      <w:tr w:rsidR="00CC5A88" w:rsidRPr="00CC5A88" w14:paraId="411C9776"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6D56EB"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Tasa CDAT</w:t>
            </w:r>
          </w:p>
        </w:tc>
        <w:tc>
          <w:tcPr>
            <w:tcW w:w="0" w:type="auto"/>
            <w:tcBorders>
              <w:top w:val="nil"/>
              <w:left w:val="nil"/>
              <w:bottom w:val="single" w:sz="4" w:space="0" w:color="auto"/>
              <w:right w:val="single" w:sz="4" w:space="0" w:color="auto"/>
            </w:tcBorders>
            <w:shd w:val="clear" w:color="auto" w:fill="auto"/>
            <w:noWrap/>
            <w:vAlign w:val="bottom"/>
            <w:hideMark/>
          </w:tcPr>
          <w:p w14:paraId="52AC6AD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4,00%</w:t>
            </w:r>
          </w:p>
        </w:tc>
        <w:tc>
          <w:tcPr>
            <w:tcW w:w="0" w:type="auto"/>
            <w:tcBorders>
              <w:top w:val="nil"/>
              <w:left w:val="nil"/>
              <w:bottom w:val="single" w:sz="4" w:space="0" w:color="auto"/>
              <w:right w:val="single" w:sz="4" w:space="0" w:color="auto"/>
            </w:tcBorders>
            <w:shd w:val="clear" w:color="auto" w:fill="auto"/>
            <w:noWrap/>
            <w:vAlign w:val="bottom"/>
            <w:hideMark/>
          </w:tcPr>
          <w:p w14:paraId="3B8C4C9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7,00%</w:t>
            </w:r>
          </w:p>
        </w:tc>
        <w:tc>
          <w:tcPr>
            <w:tcW w:w="0" w:type="auto"/>
            <w:tcBorders>
              <w:top w:val="nil"/>
              <w:left w:val="nil"/>
              <w:bottom w:val="single" w:sz="4" w:space="0" w:color="auto"/>
              <w:right w:val="single" w:sz="4" w:space="0" w:color="auto"/>
            </w:tcBorders>
            <w:shd w:val="clear" w:color="auto" w:fill="auto"/>
            <w:noWrap/>
            <w:vAlign w:val="bottom"/>
            <w:hideMark/>
          </w:tcPr>
          <w:p w14:paraId="10623DE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6,00%</w:t>
            </w:r>
          </w:p>
        </w:tc>
        <w:tc>
          <w:tcPr>
            <w:tcW w:w="0" w:type="auto"/>
            <w:tcBorders>
              <w:top w:val="nil"/>
              <w:left w:val="nil"/>
              <w:bottom w:val="single" w:sz="4" w:space="0" w:color="auto"/>
              <w:right w:val="single" w:sz="4" w:space="0" w:color="auto"/>
            </w:tcBorders>
            <w:shd w:val="clear" w:color="auto" w:fill="auto"/>
            <w:noWrap/>
            <w:vAlign w:val="bottom"/>
            <w:hideMark/>
          </w:tcPr>
          <w:p w14:paraId="23EE927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w:t>
            </w:r>
          </w:p>
        </w:tc>
        <w:tc>
          <w:tcPr>
            <w:tcW w:w="0" w:type="auto"/>
            <w:tcBorders>
              <w:top w:val="nil"/>
              <w:left w:val="nil"/>
              <w:bottom w:val="single" w:sz="4" w:space="0" w:color="auto"/>
              <w:right w:val="single" w:sz="4" w:space="0" w:color="auto"/>
            </w:tcBorders>
            <w:shd w:val="clear" w:color="auto" w:fill="auto"/>
            <w:noWrap/>
            <w:vAlign w:val="bottom"/>
            <w:hideMark/>
          </w:tcPr>
          <w:p w14:paraId="127622F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4,50%</w:t>
            </w:r>
          </w:p>
        </w:tc>
        <w:tc>
          <w:tcPr>
            <w:tcW w:w="0" w:type="auto"/>
            <w:tcBorders>
              <w:top w:val="nil"/>
              <w:left w:val="nil"/>
              <w:bottom w:val="single" w:sz="4" w:space="0" w:color="auto"/>
              <w:right w:val="single" w:sz="4" w:space="0" w:color="auto"/>
            </w:tcBorders>
            <w:shd w:val="clear" w:color="auto" w:fill="auto"/>
            <w:noWrap/>
            <w:vAlign w:val="bottom"/>
            <w:hideMark/>
          </w:tcPr>
          <w:p w14:paraId="59276279"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c>
          <w:tcPr>
            <w:tcW w:w="0" w:type="auto"/>
            <w:tcBorders>
              <w:top w:val="nil"/>
              <w:left w:val="nil"/>
              <w:bottom w:val="single" w:sz="4" w:space="0" w:color="auto"/>
              <w:right w:val="single" w:sz="4" w:space="0" w:color="auto"/>
            </w:tcBorders>
            <w:shd w:val="clear" w:color="auto" w:fill="auto"/>
            <w:noWrap/>
            <w:vAlign w:val="bottom"/>
            <w:hideMark/>
          </w:tcPr>
          <w:p w14:paraId="56F99D8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4,25%</w:t>
            </w:r>
          </w:p>
        </w:tc>
      </w:tr>
      <w:tr w:rsidR="00CC5A88" w:rsidRPr="00CC5A88" w14:paraId="4F5ADA90"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EB60CA"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Tasa Obligaciones Financieras DTF+ 4</w:t>
            </w:r>
          </w:p>
        </w:tc>
        <w:tc>
          <w:tcPr>
            <w:tcW w:w="0" w:type="auto"/>
            <w:tcBorders>
              <w:top w:val="nil"/>
              <w:left w:val="nil"/>
              <w:bottom w:val="single" w:sz="4" w:space="0" w:color="auto"/>
              <w:right w:val="single" w:sz="4" w:space="0" w:color="auto"/>
            </w:tcBorders>
            <w:shd w:val="clear" w:color="auto" w:fill="auto"/>
            <w:noWrap/>
            <w:vAlign w:val="bottom"/>
            <w:hideMark/>
          </w:tcPr>
          <w:p w14:paraId="60ECCD7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7,00%</w:t>
            </w:r>
          </w:p>
        </w:tc>
        <w:tc>
          <w:tcPr>
            <w:tcW w:w="0" w:type="auto"/>
            <w:tcBorders>
              <w:top w:val="nil"/>
              <w:left w:val="nil"/>
              <w:bottom w:val="single" w:sz="4" w:space="0" w:color="auto"/>
              <w:right w:val="single" w:sz="4" w:space="0" w:color="auto"/>
            </w:tcBorders>
            <w:shd w:val="clear" w:color="auto" w:fill="auto"/>
            <w:noWrap/>
            <w:vAlign w:val="bottom"/>
            <w:hideMark/>
          </w:tcPr>
          <w:p w14:paraId="7793554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11,00%</w:t>
            </w:r>
          </w:p>
        </w:tc>
        <w:tc>
          <w:tcPr>
            <w:tcW w:w="0" w:type="auto"/>
            <w:tcBorders>
              <w:top w:val="nil"/>
              <w:left w:val="nil"/>
              <w:bottom w:val="single" w:sz="4" w:space="0" w:color="auto"/>
              <w:right w:val="single" w:sz="4" w:space="0" w:color="auto"/>
            </w:tcBorders>
            <w:shd w:val="clear" w:color="auto" w:fill="auto"/>
            <w:noWrap/>
            <w:vAlign w:val="bottom"/>
            <w:hideMark/>
          </w:tcPr>
          <w:p w14:paraId="6A3A69B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w:t>
            </w:r>
          </w:p>
        </w:tc>
        <w:tc>
          <w:tcPr>
            <w:tcW w:w="0" w:type="auto"/>
            <w:tcBorders>
              <w:top w:val="nil"/>
              <w:left w:val="nil"/>
              <w:bottom w:val="single" w:sz="4" w:space="0" w:color="auto"/>
              <w:right w:val="single" w:sz="4" w:space="0" w:color="auto"/>
            </w:tcBorders>
            <w:shd w:val="clear" w:color="auto" w:fill="auto"/>
            <w:noWrap/>
            <w:vAlign w:val="bottom"/>
            <w:hideMark/>
          </w:tcPr>
          <w:p w14:paraId="5DF5857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9,00%</w:t>
            </w:r>
          </w:p>
        </w:tc>
        <w:tc>
          <w:tcPr>
            <w:tcW w:w="0" w:type="auto"/>
            <w:tcBorders>
              <w:top w:val="nil"/>
              <w:left w:val="nil"/>
              <w:bottom w:val="single" w:sz="4" w:space="0" w:color="auto"/>
              <w:right w:val="single" w:sz="4" w:space="0" w:color="auto"/>
            </w:tcBorders>
            <w:shd w:val="clear" w:color="auto" w:fill="auto"/>
            <w:noWrap/>
            <w:vAlign w:val="bottom"/>
            <w:hideMark/>
          </w:tcPr>
          <w:p w14:paraId="2F0D073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8,50%</w:t>
            </w:r>
          </w:p>
        </w:tc>
        <w:tc>
          <w:tcPr>
            <w:tcW w:w="0" w:type="auto"/>
            <w:tcBorders>
              <w:top w:val="nil"/>
              <w:left w:val="nil"/>
              <w:bottom w:val="single" w:sz="4" w:space="0" w:color="auto"/>
              <w:right w:val="single" w:sz="4" w:space="0" w:color="auto"/>
            </w:tcBorders>
            <w:shd w:val="clear" w:color="auto" w:fill="auto"/>
            <w:noWrap/>
            <w:vAlign w:val="bottom"/>
            <w:hideMark/>
          </w:tcPr>
          <w:p w14:paraId="21DB51B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8,25%</w:t>
            </w:r>
          </w:p>
        </w:tc>
        <w:tc>
          <w:tcPr>
            <w:tcW w:w="0" w:type="auto"/>
            <w:tcBorders>
              <w:top w:val="nil"/>
              <w:left w:val="nil"/>
              <w:bottom w:val="single" w:sz="4" w:space="0" w:color="auto"/>
              <w:right w:val="single" w:sz="4" w:space="0" w:color="auto"/>
            </w:tcBorders>
            <w:shd w:val="clear" w:color="auto" w:fill="auto"/>
            <w:noWrap/>
            <w:vAlign w:val="bottom"/>
            <w:hideMark/>
          </w:tcPr>
          <w:p w14:paraId="75DA361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8,25%</w:t>
            </w:r>
          </w:p>
        </w:tc>
      </w:tr>
      <w:tr w:rsidR="00CC5A88" w:rsidRPr="00CC5A88" w14:paraId="109A1A51"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7FB308"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asociados con ahorro vista</w:t>
            </w:r>
          </w:p>
        </w:tc>
        <w:tc>
          <w:tcPr>
            <w:tcW w:w="0" w:type="auto"/>
            <w:tcBorders>
              <w:top w:val="nil"/>
              <w:left w:val="nil"/>
              <w:bottom w:val="single" w:sz="4" w:space="0" w:color="auto"/>
              <w:right w:val="single" w:sz="4" w:space="0" w:color="auto"/>
            </w:tcBorders>
            <w:shd w:val="clear" w:color="auto" w:fill="auto"/>
            <w:noWrap/>
            <w:vAlign w:val="bottom"/>
            <w:hideMark/>
          </w:tcPr>
          <w:p w14:paraId="1D04294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35,00%</w:t>
            </w:r>
          </w:p>
        </w:tc>
        <w:tc>
          <w:tcPr>
            <w:tcW w:w="0" w:type="auto"/>
            <w:tcBorders>
              <w:top w:val="nil"/>
              <w:left w:val="nil"/>
              <w:bottom w:val="single" w:sz="4" w:space="0" w:color="auto"/>
              <w:right w:val="single" w:sz="4" w:space="0" w:color="auto"/>
            </w:tcBorders>
            <w:shd w:val="clear" w:color="auto" w:fill="auto"/>
            <w:noWrap/>
            <w:vAlign w:val="bottom"/>
            <w:hideMark/>
          </w:tcPr>
          <w:p w14:paraId="43AF531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36,00%</w:t>
            </w:r>
          </w:p>
        </w:tc>
        <w:tc>
          <w:tcPr>
            <w:tcW w:w="0" w:type="auto"/>
            <w:tcBorders>
              <w:top w:val="nil"/>
              <w:left w:val="nil"/>
              <w:bottom w:val="single" w:sz="4" w:space="0" w:color="auto"/>
              <w:right w:val="single" w:sz="4" w:space="0" w:color="auto"/>
            </w:tcBorders>
            <w:shd w:val="clear" w:color="auto" w:fill="auto"/>
            <w:noWrap/>
            <w:vAlign w:val="bottom"/>
            <w:hideMark/>
          </w:tcPr>
          <w:p w14:paraId="3813873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37,00%</w:t>
            </w:r>
          </w:p>
        </w:tc>
        <w:tc>
          <w:tcPr>
            <w:tcW w:w="0" w:type="auto"/>
            <w:tcBorders>
              <w:top w:val="nil"/>
              <w:left w:val="nil"/>
              <w:bottom w:val="single" w:sz="4" w:space="0" w:color="auto"/>
              <w:right w:val="single" w:sz="4" w:space="0" w:color="auto"/>
            </w:tcBorders>
            <w:shd w:val="clear" w:color="auto" w:fill="auto"/>
            <w:noWrap/>
            <w:vAlign w:val="bottom"/>
            <w:hideMark/>
          </w:tcPr>
          <w:p w14:paraId="6036944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38,00%</w:t>
            </w:r>
          </w:p>
        </w:tc>
        <w:tc>
          <w:tcPr>
            <w:tcW w:w="0" w:type="auto"/>
            <w:tcBorders>
              <w:top w:val="nil"/>
              <w:left w:val="nil"/>
              <w:bottom w:val="single" w:sz="4" w:space="0" w:color="auto"/>
              <w:right w:val="single" w:sz="4" w:space="0" w:color="auto"/>
            </w:tcBorders>
            <w:shd w:val="clear" w:color="auto" w:fill="auto"/>
            <w:noWrap/>
            <w:vAlign w:val="bottom"/>
            <w:hideMark/>
          </w:tcPr>
          <w:p w14:paraId="28E459F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39,00%</w:t>
            </w:r>
          </w:p>
        </w:tc>
        <w:tc>
          <w:tcPr>
            <w:tcW w:w="0" w:type="auto"/>
            <w:tcBorders>
              <w:top w:val="nil"/>
              <w:left w:val="nil"/>
              <w:bottom w:val="single" w:sz="4" w:space="0" w:color="auto"/>
              <w:right w:val="single" w:sz="4" w:space="0" w:color="auto"/>
            </w:tcBorders>
            <w:shd w:val="clear" w:color="auto" w:fill="auto"/>
            <w:noWrap/>
            <w:vAlign w:val="bottom"/>
            <w:hideMark/>
          </w:tcPr>
          <w:p w14:paraId="5B5B31B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40,00%</w:t>
            </w:r>
          </w:p>
        </w:tc>
        <w:tc>
          <w:tcPr>
            <w:tcW w:w="0" w:type="auto"/>
            <w:tcBorders>
              <w:top w:val="nil"/>
              <w:left w:val="nil"/>
              <w:bottom w:val="single" w:sz="4" w:space="0" w:color="auto"/>
              <w:right w:val="single" w:sz="4" w:space="0" w:color="auto"/>
            </w:tcBorders>
            <w:shd w:val="clear" w:color="auto" w:fill="auto"/>
            <w:noWrap/>
            <w:vAlign w:val="bottom"/>
            <w:hideMark/>
          </w:tcPr>
          <w:p w14:paraId="548F180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41,00%</w:t>
            </w:r>
          </w:p>
        </w:tc>
      </w:tr>
      <w:tr w:rsidR="00CC5A88" w:rsidRPr="00CC5A88" w14:paraId="6CF04126"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F0515F"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asociados con ahorro contractual</w:t>
            </w:r>
          </w:p>
        </w:tc>
        <w:tc>
          <w:tcPr>
            <w:tcW w:w="0" w:type="auto"/>
            <w:tcBorders>
              <w:top w:val="nil"/>
              <w:left w:val="nil"/>
              <w:bottom w:val="single" w:sz="4" w:space="0" w:color="auto"/>
              <w:right w:val="single" w:sz="4" w:space="0" w:color="auto"/>
            </w:tcBorders>
            <w:shd w:val="clear" w:color="auto" w:fill="auto"/>
            <w:noWrap/>
            <w:vAlign w:val="bottom"/>
            <w:hideMark/>
          </w:tcPr>
          <w:p w14:paraId="586E68F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35%</w:t>
            </w:r>
          </w:p>
        </w:tc>
        <w:tc>
          <w:tcPr>
            <w:tcW w:w="0" w:type="auto"/>
            <w:tcBorders>
              <w:top w:val="nil"/>
              <w:left w:val="nil"/>
              <w:bottom w:val="single" w:sz="4" w:space="0" w:color="auto"/>
              <w:right w:val="single" w:sz="4" w:space="0" w:color="auto"/>
            </w:tcBorders>
            <w:shd w:val="clear" w:color="auto" w:fill="auto"/>
            <w:noWrap/>
            <w:vAlign w:val="bottom"/>
            <w:hideMark/>
          </w:tcPr>
          <w:p w14:paraId="1EBE12E5"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36,00%</w:t>
            </w:r>
          </w:p>
        </w:tc>
        <w:tc>
          <w:tcPr>
            <w:tcW w:w="0" w:type="auto"/>
            <w:tcBorders>
              <w:top w:val="nil"/>
              <w:left w:val="nil"/>
              <w:bottom w:val="single" w:sz="4" w:space="0" w:color="auto"/>
              <w:right w:val="single" w:sz="4" w:space="0" w:color="auto"/>
            </w:tcBorders>
            <w:shd w:val="clear" w:color="auto" w:fill="auto"/>
            <w:noWrap/>
            <w:vAlign w:val="bottom"/>
            <w:hideMark/>
          </w:tcPr>
          <w:p w14:paraId="7CE79E0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37,00%</w:t>
            </w:r>
          </w:p>
        </w:tc>
        <w:tc>
          <w:tcPr>
            <w:tcW w:w="0" w:type="auto"/>
            <w:tcBorders>
              <w:top w:val="nil"/>
              <w:left w:val="nil"/>
              <w:bottom w:val="single" w:sz="4" w:space="0" w:color="auto"/>
              <w:right w:val="single" w:sz="4" w:space="0" w:color="auto"/>
            </w:tcBorders>
            <w:shd w:val="clear" w:color="auto" w:fill="auto"/>
            <w:noWrap/>
            <w:vAlign w:val="bottom"/>
            <w:hideMark/>
          </w:tcPr>
          <w:p w14:paraId="5CA64D4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38,00%</w:t>
            </w:r>
          </w:p>
        </w:tc>
        <w:tc>
          <w:tcPr>
            <w:tcW w:w="0" w:type="auto"/>
            <w:tcBorders>
              <w:top w:val="nil"/>
              <w:left w:val="nil"/>
              <w:bottom w:val="single" w:sz="4" w:space="0" w:color="auto"/>
              <w:right w:val="single" w:sz="4" w:space="0" w:color="auto"/>
            </w:tcBorders>
            <w:shd w:val="clear" w:color="auto" w:fill="auto"/>
            <w:noWrap/>
            <w:vAlign w:val="bottom"/>
            <w:hideMark/>
          </w:tcPr>
          <w:p w14:paraId="72EF9BCB"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39,00%</w:t>
            </w:r>
          </w:p>
        </w:tc>
        <w:tc>
          <w:tcPr>
            <w:tcW w:w="0" w:type="auto"/>
            <w:tcBorders>
              <w:top w:val="nil"/>
              <w:left w:val="nil"/>
              <w:bottom w:val="single" w:sz="4" w:space="0" w:color="auto"/>
              <w:right w:val="single" w:sz="4" w:space="0" w:color="auto"/>
            </w:tcBorders>
            <w:shd w:val="clear" w:color="auto" w:fill="auto"/>
            <w:noWrap/>
            <w:vAlign w:val="bottom"/>
            <w:hideMark/>
          </w:tcPr>
          <w:p w14:paraId="6D38B66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40,00%</w:t>
            </w:r>
          </w:p>
        </w:tc>
        <w:tc>
          <w:tcPr>
            <w:tcW w:w="0" w:type="auto"/>
            <w:tcBorders>
              <w:top w:val="nil"/>
              <w:left w:val="nil"/>
              <w:bottom w:val="single" w:sz="4" w:space="0" w:color="auto"/>
              <w:right w:val="single" w:sz="4" w:space="0" w:color="auto"/>
            </w:tcBorders>
            <w:shd w:val="clear" w:color="auto" w:fill="auto"/>
            <w:noWrap/>
            <w:vAlign w:val="bottom"/>
            <w:hideMark/>
          </w:tcPr>
          <w:p w14:paraId="33B975F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41,00%</w:t>
            </w:r>
          </w:p>
        </w:tc>
      </w:tr>
      <w:tr w:rsidR="00CC5A88" w:rsidRPr="00CC5A88" w14:paraId="296AE974"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0051A1"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Aperturas mensuales CDATs / Base Social</w:t>
            </w:r>
          </w:p>
        </w:tc>
        <w:tc>
          <w:tcPr>
            <w:tcW w:w="0" w:type="auto"/>
            <w:tcBorders>
              <w:top w:val="nil"/>
              <w:left w:val="nil"/>
              <w:bottom w:val="single" w:sz="4" w:space="0" w:color="auto"/>
              <w:right w:val="single" w:sz="4" w:space="0" w:color="auto"/>
            </w:tcBorders>
            <w:shd w:val="clear" w:color="auto" w:fill="auto"/>
            <w:noWrap/>
            <w:vAlign w:val="bottom"/>
            <w:hideMark/>
          </w:tcPr>
          <w:p w14:paraId="1F486D0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388B495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528A218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1834AFA7"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3843665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0CB92AA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c>
          <w:tcPr>
            <w:tcW w:w="0" w:type="auto"/>
            <w:tcBorders>
              <w:top w:val="nil"/>
              <w:left w:val="nil"/>
              <w:bottom w:val="single" w:sz="4" w:space="0" w:color="auto"/>
              <w:right w:val="single" w:sz="4" w:space="0" w:color="auto"/>
            </w:tcBorders>
            <w:shd w:val="clear" w:color="auto" w:fill="auto"/>
            <w:noWrap/>
            <w:vAlign w:val="bottom"/>
            <w:hideMark/>
          </w:tcPr>
          <w:p w14:paraId="36A66B3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0,20%</w:t>
            </w:r>
          </w:p>
        </w:tc>
      </w:tr>
      <w:tr w:rsidR="00CC5A88" w:rsidRPr="00CC5A88" w14:paraId="6D48181D"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8AD8E4"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Asociados con ahorro Permanente</w:t>
            </w:r>
          </w:p>
        </w:tc>
        <w:tc>
          <w:tcPr>
            <w:tcW w:w="0" w:type="auto"/>
            <w:tcBorders>
              <w:top w:val="nil"/>
              <w:left w:val="nil"/>
              <w:bottom w:val="single" w:sz="4" w:space="0" w:color="auto"/>
              <w:right w:val="single" w:sz="4" w:space="0" w:color="auto"/>
            </w:tcBorders>
            <w:shd w:val="clear" w:color="auto" w:fill="auto"/>
            <w:noWrap/>
            <w:vAlign w:val="bottom"/>
            <w:hideMark/>
          </w:tcPr>
          <w:p w14:paraId="3AAF5CD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7488D4C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4056E29B"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60401CC3"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169C577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06D4E014"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2FA5234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r>
      <w:tr w:rsidR="00CC5A88" w:rsidRPr="00CC5A88" w14:paraId="136E0428"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D1F3E5"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Salario Mínimo (pesos)</w:t>
            </w:r>
          </w:p>
        </w:tc>
        <w:tc>
          <w:tcPr>
            <w:tcW w:w="0" w:type="auto"/>
            <w:tcBorders>
              <w:top w:val="nil"/>
              <w:left w:val="nil"/>
              <w:bottom w:val="single" w:sz="4" w:space="0" w:color="auto"/>
              <w:right w:val="single" w:sz="4" w:space="0" w:color="auto"/>
            </w:tcBorders>
            <w:shd w:val="clear" w:color="auto" w:fill="auto"/>
            <w:noWrap/>
            <w:vAlign w:val="bottom"/>
            <w:hideMark/>
          </w:tcPr>
          <w:p w14:paraId="6E864645" w14:textId="2F75457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908.000</w:t>
            </w:r>
          </w:p>
        </w:tc>
        <w:tc>
          <w:tcPr>
            <w:tcW w:w="0" w:type="auto"/>
            <w:tcBorders>
              <w:top w:val="nil"/>
              <w:left w:val="nil"/>
              <w:bottom w:val="single" w:sz="4" w:space="0" w:color="auto"/>
              <w:right w:val="single" w:sz="4" w:space="0" w:color="auto"/>
            </w:tcBorders>
            <w:shd w:val="clear" w:color="auto" w:fill="auto"/>
            <w:noWrap/>
            <w:vAlign w:val="bottom"/>
            <w:hideMark/>
          </w:tcPr>
          <w:p w14:paraId="3042BA1C" w14:textId="1E536108"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1.000.000</w:t>
            </w:r>
          </w:p>
        </w:tc>
        <w:tc>
          <w:tcPr>
            <w:tcW w:w="0" w:type="auto"/>
            <w:tcBorders>
              <w:top w:val="nil"/>
              <w:left w:val="nil"/>
              <w:bottom w:val="single" w:sz="4" w:space="0" w:color="auto"/>
              <w:right w:val="single" w:sz="4" w:space="0" w:color="auto"/>
            </w:tcBorders>
            <w:shd w:val="clear" w:color="auto" w:fill="auto"/>
            <w:noWrap/>
            <w:vAlign w:val="bottom"/>
            <w:hideMark/>
          </w:tcPr>
          <w:p w14:paraId="0AEA8417" w14:textId="5AD03388"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1.075.000</w:t>
            </w:r>
          </w:p>
        </w:tc>
        <w:tc>
          <w:tcPr>
            <w:tcW w:w="0" w:type="auto"/>
            <w:tcBorders>
              <w:top w:val="nil"/>
              <w:left w:val="nil"/>
              <w:bottom w:val="single" w:sz="4" w:space="0" w:color="auto"/>
              <w:right w:val="single" w:sz="4" w:space="0" w:color="auto"/>
            </w:tcBorders>
            <w:shd w:val="clear" w:color="auto" w:fill="auto"/>
            <w:noWrap/>
            <w:vAlign w:val="bottom"/>
            <w:hideMark/>
          </w:tcPr>
          <w:p w14:paraId="61DA1782" w14:textId="0109662C"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1.139.500</w:t>
            </w:r>
          </w:p>
        </w:tc>
        <w:tc>
          <w:tcPr>
            <w:tcW w:w="0" w:type="auto"/>
            <w:tcBorders>
              <w:top w:val="nil"/>
              <w:left w:val="nil"/>
              <w:bottom w:val="single" w:sz="4" w:space="0" w:color="auto"/>
              <w:right w:val="single" w:sz="4" w:space="0" w:color="auto"/>
            </w:tcBorders>
            <w:shd w:val="clear" w:color="auto" w:fill="auto"/>
            <w:noWrap/>
            <w:vAlign w:val="bottom"/>
            <w:hideMark/>
          </w:tcPr>
          <w:p w14:paraId="06C4B610" w14:textId="7772EA81"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1.196.475</w:t>
            </w:r>
          </w:p>
        </w:tc>
        <w:tc>
          <w:tcPr>
            <w:tcW w:w="0" w:type="auto"/>
            <w:tcBorders>
              <w:top w:val="nil"/>
              <w:left w:val="nil"/>
              <w:bottom w:val="single" w:sz="4" w:space="0" w:color="auto"/>
              <w:right w:val="single" w:sz="4" w:space="0" w:color="auto"/>
            </w:tcBorders>
            <w:shd w:val="clear" w:color="auto" w:fill="auto"/>
            <w:noWrap/>
            <w:vAlign w:val="bottom"/>
            <w:hideMark/>
          </w:tcPr>
          <w:p w14:paraId="43894380" w14:textId="7A707E3C"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1.253.308</w:t>
            </w:r>
          </w:p>
        </w:tc>
        <w:tc>
          <w:tcPr>
            <w:tcW w:w="0" w:type="auto"/>
            <w:tcBorders>
              <w:top w:val="nil"/>
              <w:left w:val="nil"/>
              <w:bottom w:val="single" w:sz="4" w:space="0" w:color="auto"/>
              <w:right w:val="single" w:sz="4" w:space="0" w:color="auto"/>
            </w:tcBorders>
            <w:shd w:val="clear" w:color="auto" w:fill="auto"/>
            <w:noWrap/>
            <w:vAlign w:val="bottom"/>
            <w:hideMark/>
          </w:tcPr>
          <w:p w14:paraId="03EF6E7B" w14:textId="37061619"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1.312.840</w:t>
            </w:r>
          </w:p>
        </w:tc>
      </w:tr>
      <w:tr w:rsidR="00CC5A88" w:rsidRPr="00CC5A88" w14:paraId="62A6B611"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A23118"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Prom. Individual de Aporte Mensual</w:t>
            </w:r>
          </w:p>
        </w:tc>
        <w:tc>
          <w:tcPr>
            <w:tcW w:w="0" w:type="auto"/>
            <w:tcBorders>
              <w:top w:val="nil"/>
              <w:left w:val="nil"/>
              <w:bottom w:val="single" w:sz="4" w:space="0" w:color="auto"/>
              <w:right w:val="single" w:sz="4" w:space="0" w:color="auto"/>
            </w:tcBorders>
            <w:shd w:val="clear" w:color="auto" w:fill="auto"/>
            <w:noWrap/>
            <w:vAlign w:val="bottom"/>
            <w:hideMark/>
          </w:tcPr>
          <w:p w14:paraId="2F425942" w14:textId="7E448933"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71.114</w:t>
            </w:r>
          </w:p>
        </w:tc>
        <w:tc>
          <w:tcPr>
            <w:tcW w:w="0" w:type="auto"/>
            <w:tcBorders>
              <w:top w:val="nil"/>
              <w:left w:val="nil"/>
              <w:bottom w:val="single" w:sz="4" w:space="0" w:color="auto"/>
              <w:right w:val="single" w:sz="4" w:space="0" w:color="auto"/>
            </w:tcBorders>
            <w:shd w:val="clear" w:color="auto" w:fill="auto"/>
            <w:noWrap/>
            <w:vAlign w:val="bottom"/>
            <w:hideMark/>
          </w:tcPr>
          <w:p w14:paraId="1F67166A" w14:textId="6607054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75.111</w:t>
            </w:r>
          </w:p>
        </w:tc>
        <w:tc>
          <w:tcPr>
            <w:tcW w:w="0" w:type="auto"/>
            <w:tcBorders>
              <w:top w:val="nil"/>
              <w:left w:val="nil"/>
              <w:bottom w:val="single" w:sz="4" w:space="0" w:color="auto"/>
              <w:right w:val="single" w:sz="4" w:space="0" w:color="auto"/>
            </w:tcBorders>
            <w:shd w:val="clear" w:color="auto" w:fill="auto"/>
            <w:noWrap/>
            <w:vAlign w:val="bottom"/>
            <w:hideMark/>
          </w:tcPr>
          <w:p w14:paraId="50D3A764" w14:textId="44EB0ED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79.617</w:t>
            </w:r>
          </w:p>
        </w:tc>
        <w:tc>
          <w:tcPr>
            <w:tcW w:w="0" w:type="auto"/>
            <w:tcBorders>
              <w:top w:val="nil"/>
              <w:left w:val="nil"/>
              <w:bottom w:val="single" w:sz="4" w:space="0" w:color="auto"/>
              <w:right w:val="single" w:sz="4" w:space="0" w:color="auto"/>
            </w:tcBorders>
            <w:shd w:val="clear" w:color="auto" w:fill="auto"/>
            <w:noWrap/>
            <w:vAlign w:val="bottom"/>
            <w:hideMark/>
          </w:tcPr>
          <w:p w14:paraId="62C97AB9" w14:textId="0905108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83.200</w:t>
            </w:r>
          </w:p>
        </w:tc>
        <w:tc>
          <w:tcPr>
            <w:tcW w:w="0" w:type="auto"/>
            <w:tcBorders>
              <w:top w:val="nil"/>
              <w:left w:val="nil"/>
              <w:bottom w:val="single" w:sz="4" w:space="0" w:color="auto"/>
              <w:right w:val="single" w:sz="4" w:space="0" w:color="auto"/>
            </w:tcBorders>
            <w:shd w:val="clear" w:color="auto" w:fill="auto"/>
            <w:noWrap/>
            <w:vAlign w:val="bottom"/>
            <w:hideMark/>
          </w:tcPr>
          <w:p w14:paraId="6675EB6A" w14:textId="12CFC7BA"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86.112</w:t>
            </w:r>
          </w:p>
        </w:tc>
        <w:tc>
          <w:tcPr>
            <w:tcW w:w="0" w:type="auto"/>
            <w:tcBorders>
              <w:top w:val="nil"/>
              <w:left w:val="nil"/>
              <w:bottom w:val="single" w:sz="4" w:space="0" w:color="auto"/>
              <w:right w:val="single" w:sz="4" w:space="0" w:color="auto"/>
            </w:tcBorders>
            <w:shd w:val="clear" w:color="auto" w:fill="auto"/>
            <w:noWrap/>
            <w:vAlign w:val="bottom"/>
            <w:hideMark/>
          </w:tcPr>
          <w:p w14:paraId="54D5240A" w14:textId="1209916D"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88.911</w:t>
            </w:r>
          </w:p>
        </w:tc>
        <w:tc>
          <w:tcPr>
            <w:tcW w:w="0" w:type="auto"/>
            <w:tcBorders>
              <w:top w:val="nil"/>
              <w:left w:val="nil"/>
              <w:bottom w:val="single" w:sz="4" w:space="0" w:color="auto"/>
              <w:right w:val="single" w:sz="4" w:space="0" w:color="auto"/>
            </w:tcBorders>
            <w:shd w:val="clear" w:color="auto" w:fill="auto"/>
            <w:noWrap/>
            <w:vAlign w:val="bottom"/>
            <w:hideMark/>
          </w:tcPr>
          <w:p w14:paraId="0FD46801" w14:textId="463F58E5"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91.800</w:t>
            </w:r>
          </w:p>
        </w:tc>
      </w:tr>
      <w:tr w:rsidR="00CC5A88" w:rsidRPr="00CC5A88" w14:paraId="6836A893"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A3A3DC"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Prom. Indiv. Ahorro Permanente</w:t>
            </w:r>
          </w:p>
        </w:tc>
        <w:tc>
          <w:tcPr>
            <w:tcW w:w="0" w:type="auto"/>
            <w:tcBorders>
              <w:top w:val="nil"/>
              <w:left w:val="nil"/>
              <w:bottom w:val="single" w:sz="4" w:space="0" w:color="auto"/>
              <w:right w:val="single" w:sz="4" w:space="0" w:color="auto"/>
            </w:tcBorders>
            <w:shd w:val="clear" w:color="auto" w:fill="auto"/>
            <w:noWrap/>
            <w:vAlign w:val="bottom"/>
            <w:hideMark/>
          </w:tcPr>
          <w:p w14:paraId="10D2082A" w14:textId="018A8374"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117.325</w:t>
            </w:r>
          </w:p>
        </w:tc>
        <w:tc>
          <w:tcPr>
            <w:tcW w:w="0" w:type="auto"/>
            <w:tcBorders>
              <w:top w:val="nil"/>
              <w:left w:val="nil"/>
              <w:bottom w:val="single" w:sz="4" w:space="0" w:color="auto"/>
              <w:right w:val="single" w:sz="4" w:space="0" w:color="auto"/>
            </w:tcBorders>
            <w:shd w:val="clear" w:color="auto" w:fill="auto"/>
            <w:noWrap/>
            <w:vAlign w:val="bottom"/>
            <w:hideMark/>
          </w:tcPr>
          <w:p w14:paraId="648FF38B" w14:textId="3D6E5362"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123.919</w:t>
            </w:r>
          </w:p>
        </w:tc>
        <w:tc>
          <w:tcPr>
            <w:tcW w:w="0" w:type="auto"/>
            <w:tcBorders>
              <w:top w:val="nil"/>
              <w:left w:val="nil"/>
              <w:bottom w:val="single" w:sz="4" w:space="0" w:color="auto"/>
              <w:right w:val="single" w:sz="4" w:space="0" w:color="auto"/>
            </w:tcBorders>
            <w:shd w:val="clear" w:color="auto" w:fill="auto"/>
            <w:noWrap/>
            <w:vAlign w:val="bottom"/>
            <w:hideMark/>
          </w:tcPr>
          <w:p w14:paraId="017F15DC" w14:textId="30D66CEA"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131.354</w:t>
            </w:r>
          </w:p>
        </w:tc>
        <w:tc>
          <w:tcPr>
            <w:tcW w:w="0" w:type="auto"/>
            <w:tcBorders>
              <w:top w:val="nil"/>
              <w:left w:val="nil"/>
              <w:bottom w:val="single" w:sz="4" w:space="0" w:color="auto"/>
              <w:right w:val="single" w:sz="4" w:space="0" w:color="auto"/>
            </w:tcBorders>
            <w:shd w:val="clear" w:color="auto" w:fill="auto"/>
            <w:noWrap/>
            <w:vAlign w:val="bottom"/>
            <w:hideMark/>
          </w:tcPr>
          <w:p w14:paraId="03763DCA" w14:textId="0ABD40C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137.265</w:t>
            </w:r>
          </w:p>
        </w:tc>
        <w:tc>
          <w:tcPr>
            <w:tcW w:w="0" w:type="auto"/>
            <w:tcBorders>
              <w:top w:val="nil"/>
              <w:left w:val="nil"/>
              <w:bottom w:val="single" w:sz="4" w:space="0" w:color="auto"/>
              <w:right w:val="single" w:sz="4" w:space="0" w:color="auto"/>
            </w:tcBorders>
            <w:shd w:val="clear" w:color="auto" w:fill="auto"/>
            <w:noWrap/>
            <w:vAlign w:val="bottom"/>
            <w:hideMark/>
          </w:tcPr>
          <w:p w14:paraId="6A2D2FF2" w14:textId="130066B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142.069</w:t>
            </w:r>
          </w:p>
        </w:tc>
        <w:tc>
          <w:tcPr>
            <w:tcW w:w="0" w:type="auto"/>
            <w:tcBorders>
              <w:top w:val="nil"/>
              <w:left w:val="nil"/>
              <w:bottom w:val="single" w:sz="4" w:space="0" w:color="auto"/>
              <w:right w:val="single" w:sz="4" w:space="0" w:color="auto"/>
            </w:tcBorders>
            <w:shd w:val="clear" w:color="auto" w:fill="auto"/>
            <w:noWrap/>
            <w:vAlign w:val="bottom"/>
            <w:hideMark/>
          </w:tcPr>
          <w:p w14:paraId="629539C7" w14:textId="649B1AD4"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146.686</w:t>
            </w:r>
          </w:p>
        </w:tc>
        <w:tc>
          <w:tcPr>
            <w:tcW w:w="0" w:type="auto"/>
            <w:tcBorders>
              <w:top w:val="nil"/>
              <w:left w:val="nil"/>
              <w:bottom w:val="single" w:sz="4" w:space="0" w:color="auto"/>
              <w:right w:val="single" w:sz="4" w:space="0" w:color="auto"/>
            </w:tcBorders>
            <w:shd w:val="clear" w:color="auto" w:fill="auto"/>
            <w:noWrap/>
            <w:vAlign w:val="bottom"/>
            <w:hideMark/>
          </w:tcPr>
          <w:p w14:paraId="11D6603C" w14:textId="6A5A201D"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151.454</w:t>
            </w:r>
          </w:p>
        </w:tc>
      </w:tr>
      <w:tr w:rsidR="00CC5A88" w:rsidRPr="00CC5A88" w14:paraId="0A57909F"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21DD59"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Prom. Indiv. Ahorro Vista</w:t>
            </w:r>
          </w:p>
        </w:tc>
        <w:tc>
          <w:tcPr>
            <w:tcW w:w="0" w:type="auto"/>
            <w:tcBorders>
              <w:top w:val="nil"/>
              <w:left w:val="nil"/>
              <w:bottom w:val="single" w:sz="4" w:space="0" w:color="auto"/>
              <w:right w:val="single" w:sz="4" w:space="0" w:color="auto"/>
            </w:tcBorders>
            <w:shd w:val="clear" w:color="auto" w:fill="auto"/>
            <w:noWrap/>
            <w:vAlign w:val="bottom"/>
            <w:hideMark/>
          </w:tcPr>
          <w:p w14:paraId="6E357E57" w14:textId="69DF4271"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56.532</w:t>
            </w:r>
          </w:p>
        </w:tc>
        <w:tc>
          <w:tcPr>
            <w:tcW w:w="0" w:type="auto"/>
            <w:tcBorders>
              <w:top w:val="nil"/>
              <w:left w:val="nil"/>
              <w:bottom w:val="single" w:sz="4" w:space="0" w:color="auto"/>
              <w:right w:val="single" w:sz="4" w:space="0" w:color="auto"/>
            </w:tcBorders>
            <w:shd w:val="clear" w:color="auto" w:fill="auto"/>
            <w:noWrap/>
            <w:vAlign w:val="bottom"/>
            <w:hideMark/>
          </w:tcPr>
          <w:p w14:paraId="153CB5BC" w14:textId="6348C67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99.515</w:t>
            </w:r>
          </w:p>
        </w:tc>
        <w:tc>
          <w:tcPr>
            <w:tcW w:w="0" w:type="auto"/>
            <w:tcBorders>
              <w:top w:val="nil"/>
              <w:left w:val="nil"/>
              <w:bottom w:val="single" w:sz="4" w:space="0" w:color="auto"/>
              <w:right w:val="single" w:sz="4" w:space="0" w:color="auto"/>
            </w:tcBorders>
            <w:shd w:val="clear" w:color="auto" w:fill="auto"/>
            <w:noWrap/>
            <w:vAlign w:val="bottom"/>
            <w:hideMark/>
          </w:tcPr>
          <w:p w14:paraId="5514B6F3" w14:textId="538FA7AC"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105.486</w:t>
            </w:r>
          </w:p>
        </w:tc>
        <w:tc>
          <w:tcPr>
            <w:tcW w:w="0" w:type="auto"/>
            <w:tcBorders>
              <w:top w:val="nil"/>
              <w:left w:val="nil"/>
              <w:bottom w:val="single" w:sz="4" w:space="0" w:color="auto"/>
              <w:right w:val="single" w:sz="4" w:space="0" w:color="auto"/>
            </w:tcBorders>
            <w:shd w:val="clear" w:color="auto" w:fill="auto"/>
            <w:noWrap/>
            <w:vAlign w:val="bottom"/>
            <w:hideMark/>
          </w:tcPr>
          <w:p w14:paraId="16BB7753" w14:textId="505F1453"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110.232</w:t>
            </w:r>
          </w:p>
        </w:tc>
        <w:tc>
          <w:tcPr>
            <w:tcW w:w="0" w:type="auto"/>
            <w:tcBorders>
              <w:top w:val="nil"/>
              <w:left w:val="nil"/>
              <w:bottom w:val="single" w:sz="4" w:space="0" w:color="auto"/>
              <w:right w:val="single" w:sz="4" w:space="0" w:color="auto"/>
            </w:tcBorders>
            <w:shd w:val="clear" w:color="auto" w:fill="auto"/>
            <w:noWrap/>
            <w:vAlign w:val="bottom"/>
            <w:hideMark/>
          </w:tcPr>
          <w:p w14:paraId="30DD65F9" w14:textId="196033D9"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114.090</w:t>
            </w:r>
          </w:p>
        </w:tc>
        <w:tc>
          <w:tcPr>
            <w:tcW w:w="0" w:type="auto"/>
            <w:tcBorders>
              <w:top w:val="nil"/>
              <w:left w:val="nil"/>
              <w:bottom w:val="single" w:sz="4" w:space="0" w:color="auto"/>
              <w:right w:val="single" w:sz="4" w:space="0" w:color="auto"/>
            </w:tcBorders>
            <w:shd w:val="clear" w:color="auto" w:fill="auto"/>
            <w:noWrap/>
            <w:vAlign w:val="bottom"/>
            <w:hideMark/>
          </w:tcPr>
          <w:p w14:paraId="389DCB7D" w14:textId="161E739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117.798</w:t>
            </w:r>
          </w:p>
        </w:tc>
        <w:tc>
          <w:tcPr>
            <w:tcW w:w="0" w:type="auto"/>
            <w:tcBorders>
              <w:top w:val="nil"/>
              <w:left w:val="nil"/>
              <w:bottom w:val="single" w:sz="4" w:space="0" w:color="auto"/>
              <w:right w:val="single" w:sz="4" w:space="0" w:color="auto"/>
            </w:tcBorders>
            <w:shd w:val="clear" w:color="auto" w:fill="auto"/>
            <w:noWrap/>
            <w:vAlign w:val="bottom"/>
            <w:hideMark/>
          </w:tcPr>
          <w:p w14:paraId="18943F92" w14:textId="6E92B308"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121.627</w:t>
            </w:r>
          </w:p>
        </w:tc>
      </w:tr>
      <w:tr w:rsidR="00CC5A88" w:rsidRPr="00CC5A88" w14:paraId="7E879FD2"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53C94D"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xml:space="preserve">Prom. Indiv. Ahorro Contractual </w:t>
            </w:r>
          </w:p>
        </w:tc>
        <w:tc>
          <w:tcPr>
            <w:tcW w:w="0" w:type="auto"/>
            <w:tcBorders>
              <w:top w:val="nil"/>
              <w:left w:val="nil"/>
              <w:bottom w:val="single" w:sz="4" w:space="0" w:color="auto"/>
              <w:right w:val="single" w:sz="4" w:space="0" w:color="auto"/>
            </w:tcBorders>
            <w:shd w:val="clear" w:color="auto" w:fill="auto"/>
            <w:noWrap/>
            <w:vAlign w:val="bottom"/>
            <w:hideMark/>
          </w:tcPr>
          <w:p w14:paraId="155E68E4" w14:textId="7667773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56.532</w:t>
            </w:r>
          </w:p>
        </w:tc>
        <w:tc>
          <w:tcPr>
            <w:tcW w:w="0" w:type="auto"/>
            <w:tcBorders>
              <w:top w:val="nil"/>
              <w:left w:val="nil"/>
              <w:bottom w:val="single" w:sz="4" w:space="0" w:color="auto"/>
              <w:right w:val="single" w:sz="4" w:space="0" w:color="auto"/>
            </w:tcBorders>
            <w:shd w:val="clear" w:color="auto" w:fill="auto"/>
            <w:noWrap/>
            <w:vAlign w:val="bottom"/>
            <w:hideMark/>
          </w:tcPr>
          <w:p w14:paraId="61EAA51A" w14:textId="3654A9D1"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99.515</w:t>
            </w:r>
          </w:p>
        </w:tc>
        <w:tc>
          <w:tcPr>
            <w:tcW w:w="0" w:type="auto"/>
            <w:tcBorders>
              <w:top w:val="nil"/>
              <w:left w:val="nil"/>
              <w:bottom w:val="single" w:sz="4" w:space="0" w:color="auto"/>
              <w:right w:val="single" w:sz="4" w:space="0" w:color="auto"/>
            </w:tcBorders>
            <w:shd w:val="clear" w:color="auto" w:fill="auto"/>
            <w:noWrap/>
            <w:vAlign w:val="bottom"/>
            <w:hideMark/>
          </w:tcPr>
          <w:p w14:paraId="01CCD215" w14:textId="13F02EF0"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105.486</w:t>
            </w:r>
          </w:p>
        </w:tc>
        <w:tc>
          <w:tcPr>
            <w:tcW w:w="0" w:type="auto"/>
            <w:tcBorders>
              <w:top w:val="nil"/>
              <w:left w:val="nil"/>
              <w:bottom w:val="single" w:sz="4" w:space="0" w:color="auto"/>
              <w:right w:val="single" w:sz="4" w:space="0" w:color="auto"/>
            </w:tcBorders>
            <w:shd w:val="clear" w:color="auto" w:fill="auto"/>
            <w:noWrap/>
            <w:vAlign w:val="bottom"/>
            <w:hideMark/>
          </w:tcPr>
          <w:p w14:paraId="29A417DE" w14:textId="37925202"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110.232</w:t>
            </w:r>
          </w:p>
        </w:tc>
        <w:tc>
          <w:tcPr>
            <w:tcW w:w="0" w:type="auto"/>
            <w:tcBorders>
              <w:top w:val="nil"/>
              <w:left w:val="nil"/>
              <w:bottom w:val="single" w:sz="4" w:space="0" w:color="auto"/>
              <w:right w:val="single" w:sz="4" w:space="0" w:color="auto"/>
            </w:tcBorders>
            <w:shd w:val="clear" w:color="auto" w:fill="auto"/>
            <w:noWrap/>
            <w:vAlign w:val="bottom"/>
            <w:hideMark/>
          </w:tcPr>
          <w:p w14:paraId="173467E2" w14:textId="3B472D1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114.090</w:t>
            </w:r>
          </w:p>
        </w:tc>
        <w:tc>
          <w:tcPr>
            <w:tcW w:w="0" w:type="auto"/>
            <w:tcBorders>
              <w:top w:val="nil"/>
              <w:left w:val="nil"/>
              <w:bottom w:val="single" w:sz="4" w:space="0" w:color="auto"/>
              <w:right w:val="single" w:sz="4" w:space="0" w:color="auto"/>
            </w:tcBorders>
            <w:shd w:val="clear" w:color="auto" w:fill="auto"/>
            <w:noWrap/>
            <w:vAlign w:val="bottom"/>
            <w:hideMark/>
          </w:tcPr>
          <w:p w14:paraId="5082177A" w14:textId="7A9DA9F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117.798</w:t>
            </w:r>
          </w:p>
        </w:tc>
        <w:tc>
          <w:tcPr>
            <w:tcW w:w="0" w:type="auto"/>
            <w:tcBorders>
              <w:top w:val="nil"/>
              <w:left w:val="nil"/>
              <w:bottom w:val="single" w:sz="4" w:space="0" w:color="auto"/>
              <w:right w:val="single" w:sz="4" w:space="0" w:color="auto"/>
            </w:tcBorders>
            <w:shd w:val="clear" w:color="auto" w:fill="auto"/>
            <w:noWrap/>
            <w:vAlign w:val="bottom"/>
            <w:hideMark/>
          </w:tcPr>
          <w:p w14:paraId="29CB7D03" w14:textId="0369C96A"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121.627</w:t>
            </w:r>
          </w:p>
        </w:tc>
      </w:tr>
      <w:tr w:rsidR="00CC5A88" w:rsidRPr="00CC5A88" w14:paraId="44E886A4"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0B4349"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Prom. Indiv. CDAT (sin extremos)</w:t>
            </w:r>
          </w:p>
        </w:tc>
        <w:tc>
          <w:tcPr>
            <w:tcW w:w="0" w:type="auto"/>
            <w:tcBorders>
              <w:top w:val="nil"/>
              <w:left w:val="nil"/>
              <w:bottom w:val="single" w:sz="4" w:space="0" w:color="auto"/>
              <w:right w:val="single" w:sz="4" w:space="0" w:color="auto"/>
            </w:tcBorders>
            <w:shd w:val="clear" w:color="auto" w:fill="auto"/>
            <w:noWrap/>
            <w:vAlign w:val="bottom"/>
            <w:hideMark/>
          </w:tcPr>
          <w:p w14:paraId="2F211512" w14:textId="409116F3"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9.080.000</w:t>
            </w:r>
          </w:p>
        </w:tc>
        <w:tc>
          <w:tcPr>
            <w:tcW w:w="0" w:type="auto"/>
            <w:tcBorders>
              <w:top w:val="nil"/>
              <w:left w:val="nil"/>
              <w:bottom w:val="single" w:sz="4" w:space="0" w:color="auto"/>
              <w:right w:val="single" w:sz="4" w:space="0" w:color="auto"/>
            </w:tcBorders>
            <w:shd w:val="clear" w:color="auto" w:fill="auto"/>
            <w:noWrap/>
            <w:vAlign w:val="bottom"/>
            <w:hideMark/>
          </w:tcPr>
          <w:p w14:paraId="23322D4E" w14:textId="0E42940A"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10.000.000</w:t>
            </w:r>
          </w:p>
        </w:tc>
        <w:tc>
          <w:tcPr>
            <w:tcW w:w="0" w:type="auto"/>
            <w:tcBorders>
              <w:top w:val="nil"/>
              <w:left w:val="nil"/>
              <w:bottom w:val="single" w:sz="4" w:space="0" w:color="auto"/>
              <w:right w:val="single" w:sz="4" w:space="0" w:color="auto"/>
            </w:tcBorders>
            <w:shd w:val="clear" w:color="auto" w:fill="auto"/>
            <w:noWrap/>
            <w:vAlign w:val="bottom"/>
            <w:hideMark/>
          </w:tcPr>
          <w:p w14:paraId="5700D40A" w14:textId="1B182BED"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10.750.000</w:t>
            </w:r>
          </w:p>
        </w:tc>
        <w:tc>
          <w:tcPr>
            <w:tcW w:w="0" w:type="auto"/>
            <w:tcBorders>
              <w:top w:val="nil"/>
              <w:left w:val="nil"/>
              <w:bottom w:val="single" w:sz="4" w:space="0" w:color="auto"/>
              <w:right w:val="single" w:sz="4" w:space="0" w:color="auto"/>
            </w:tcBorders>
            <w:shd w:val="clear" w:color="auto" w:fill="auto"/>
            <w:noWrap/>
            <w:vAlign w:val="bottom"/>
            <w:hideMark/>
          </w:tcPr>
          <w:p w14:paraId="55D36124" w14:textId="67B67ED8"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11.395.000</w:t>
            </w:r>
          </w:p>
        </w:tc>
        <w:tc>
          <w:tcPr>
            <w:tcW w:w="0" w:type="auto"/>
            <w:tcBorders>
              <w:top w:val="nil"/>
              <w:left w:val="nil"/>
              <w:bottom w:val="single" w:sz="4" w:space="0" w:color="auto"/>
              <w:right w:val="single" w:sz="4" w:space="0" w:color="auto"/>
            </w:tcBorders>
            <w:shd w:val="clear" w:color="auto" w:fill="auto"/>
            <w:noWrap/>
            <w:vAlign w:val="bottom"/>
            <w:hideMark/>
          </w:tcPr>
          <w:p w14:paraId="2942964B" w14:textId="1A7FCA34"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11.964.750</w:t>
            </w:r>
          </w:p>
        </w:tc>
        <w:tc>
          <w:tcPr>
            <w:tcW w:w="0" w:type="auto"/>
            <w:tcBorders>
              <w:top w:val="nil"/>
              <w:left w:val="nil"/>
              <w:bottom w:val="single" w:sz="4" w:space="0" w:color="auto"/>
              <w:right w:val="single" w:sz="4" w:space="0" w:color="auto"/>
            </w:tcBorders>
            <w:shd w:val="clear" w:color="auto" w:fill="auto"/>
            <w:noWrap/>
            <w:vAlign w:val="bottom"/>
            <w:hideMark/>
          </w:tcPr>
          <w:p w14:paraId="7A8C8A84" w14:textId="093C8627"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12.533.076</w:t>
            </w:r>
          </w:p>
        </w:tc>
        <w:tc>
          <w:tcPr>
            <w:tcW w:w="0" w:type="auto"/>
            <w:tcBorders>
              <w:top w:val="nil"/>
              <w:left w:val="nil"/>
              <w:bottom w:val="single" w:sz="4" w:space="0" w:color="auto"/>
              <w:right w:val="single" w:sz="4" w:space="0" w:color="auto"/>
            </w:tcBorders>
            <w:shd w:val="clear" w:color="auto" w:fill="auto"/>
            <w:noWrap/>
            <w:vAlign w:val="bottom"/>
            <w:hideMark/>
          </w:tcPr>
          <w:p w14:paraId="7CAAF0E5" w14:textId="4AA18522" w:rsidR="00067270" w:rsidRPr="00067270" w:rsidRDefault="00067270" w:rsidP="00067270">
            <w:pPr>
              <w:jc w:val="center"/>
              <w:rPr>
                <w:rFonts w:ascii="Arial Narrow" w:hAnsi="Arial Narrow" w:cs="Arial"/>
                <w:noProof w:val="0"/>
                <w:color w:val="000000" w:themeColor="text1"/>
                <w:sz w:val="18"/>
                <w:szCs w:val="18"/>
                <w:lang w:eastAsia="es-CO"/>
              </w:rPr>
            </w:pPr>
            <w:r w:rsidRPr="00067270">
              <w:rPr>
                <w:rFonts w:ascii="Arial Narrow" w:hAnsi="Arial Narrow" w:cs="Arial"/>
                <w:noProof w:val="0"/>
                <w:color w:val="000000" w:themeColor="text1"/>
                <w:sz w:val="18"/>
                <w:szCs w:val="18"/>
                <w:lang w:eastAsia="es-CO"/>
              </w:rPr>
              <w:t>13.128.397</w:t>
            </w:r>
          </w:p>
        </w:tc>
      </w:tr>
      <w:tr w:rsidR="00CC5A88" w:rsidRPr="00CC5A88" w14:paraId="5F0A29F0"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820863"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xml:space="preserve">Saldo inicial asociados </w:t>
            </w:r>
          </w:p>
        </w:tc>
        <w:tc>
          <w:tcPr>
            <w:tcW w:w="0" w:type="auto"/>
            <w:tcBorders>
              <w:top w:val="nil"/>
              <w:left w:val="nil"/>
              <w:bottom w:val="single" w:sz="4" w:space="0" w:color="auto"/>
              <w:right w:val="single" w:sz="4" w:space="0" w:color="auto"/>
            </w:tcBorders>
            <w:shd w:val="clear" w:color="auto" w:fill="auto"/>
            <w:noWrap/>
            <w:vAlign w:val="bottom"/>
            <w:hideMark/>
          </w:tcPr>
          <w:p w14:paraId="42888A64" w14:textId="065D667D"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1.851</w:t>
            </w:r>
          </w:p>
        </w:tc>
        <w:tc>
          <w:tcPr>
            <w:tcW w:w="0" w:type="auto"/>
            <w:tcBorders>
              <w:top w:val="nil"/>
              <w:left w:val="nil"/>
              <w:bottom w:val="single" w:sz="4" w:space="0" w:color="auto"/>
              <w:right w:val="single" w:sz="4" w:space="0" w:color="auto"/>
            </w:tcBorders>
            <w:shd w:val="clear" w:color="auto" w:fill="auto"/>
            <w:noWrap/>
            <w:vAlign w:val="bottom"/>
            <w:hideMark/>
          </w:tcPr>
          <w:p w14:paraId="0B3202A9" w14:textId="189EB442"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189CC931" w14:textId="181B5D4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51DF0E54" w14:textId="7558A203"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753588D3" w14:textId="2CDD38F4"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21CEFE77" w14:textId="0A2A7510"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1D04DFCB" w14:textId="213F577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r>
      <w:tr w:rsidR="00CC5A88" w:rsidRPr="00CC5A88" w14:paraId="246B6A62"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3F7C90F"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Ingreso anual de Asociados</w:t>
            </w:r>
          </w:p>
        </w:tc>
        <w:tc>
          <w:tcPr>
            <w:tcW w:w="0" w:type="auto"/>
            <w:tcBorders>
              <w:top w:val="nil"/>
              <w:left w:val="nil"/>
              <w:bottom w:val="single" w:sz="4" w:space="0" w:color="auto"/>
              <w:right w:val="single" w:sz="4" w:space="0" w:color="auto"/>
            </w:tcBorders>
            <w:shd w:val="clear" w:color="auto" w:fill="auto"/>
            <w:noWrap/>
            <w:vAlign w:val="bottom"/>
            <w:hideMark/>
          </w:tcPr>
          <w:p w14:paraId="73E91B5D" w14:textId="400DB98B"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209</w:t>
            </w:r>
          </w:p>
        </w:tc>
        <w:tc>
          <w:tcPr>
            <w:tcW w:w="0" w:type="auto"/>
            <w:tcBorders>
              <w:top w:val="nil"/>
              <w:left w:val="nil"/>
              <w:bottom w:val="single" w:sz="4" w:space="0" w:color="auto"/>
              <w:right w:val="single" w:sz="4" w:space="0" w:color="auto"/>
            </w:tcBorders>
            <w:shd w:val="clear" w:color="auto" w:fill="auto"/>
            <w:noWrap/>
            <w:vAlign w:val="bottom"/>
            <w:hideMark/>
          </w:tcPr>
          <w:p w14:paraId="50CBB399" w14:textId="5A39A5F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31B5D551" w14:textId="2BC56635"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27C54B03" w14:textId="10539C43"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56DB699C" w14:textId="5AB3C578"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3A6F765D" w14:textId="2A914016"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611CAED1" w14:textId="79EFA751"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r>
      <w:tr w:rsidR="00CC5A88" w:rsidRPr="00CC5A88" w14:paraId="7EC24C33"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DCFF01"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Retiro Anual de asociados</w:t>
            </w:r>
          </w:p>
        </w:tc>
        <w:tc>
          <w:tcPr>
            <w:tcW w:w="0" w:type="auto"/>
            <w:tcBorders>
              <w:top w:val="nil"/>
              <w:left w:val="nil"/>
              <w:bottom w:val="single" w:sz="4" w:space="0" w:color="auto"/>
              <w:right w:val="single" w:sz="4" w:space="0" w:color="auto"/>
            </w:tcBorders>
            <w:shd w:val="clear" w:color="auto" w:fill="auto"/>
            <w:noWrap/>
            <w:vAlign w:val="bottom"/>
            <w:hideMark/>
          </w:tcPr>
          <w:p w14:paraId="042F9532" w14:textId="2307DB89"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259</w:t>
            </w:r>
          </w:p>
        </w:tc>
        <w:tc>
          <w:tcPr>
            <w:tcW w:w="0" w:type="auto"/>
            <w:tcBorders>
              <w:top w:val="nil"/>
              <w:left w:val="nil"/>
              <w:bottom w:val="single" w:sz="4" w:space="0" w:color="auto"/>
              <w:right w:val="single" w:sz="4" w:space="0" w:color="auto"/>
            </w:tcBorders>
            <w:shd w:val="clear" w:color="auto" w:fill="auto"/>
            <w:noWrap/>
            <w:vAlign w:val="bottom"/>
            <w:hideMark/>
          </w:tcPr>
          <w:p w14:paraId="307B4BBF" w14:textId="533D77E9"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0515BB27" w14:textId="691EAB9B"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2DB975B3" w14:textId="2242AE2C"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3EE52626" w14:textId="50E3600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77F55CA3" w14:textId="0CCF2A62"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c>
          <w:tcPr>
            <w:tcW w:w="0" w:type="auto"/>
            <w:tcBorders>
              <w:top w:val="nil"/>
              <w:left w:val="nil"/>
              <w:bottom w:val="single" w:sz="4" w:space="0" w:color="auto"/>
              <w:right w:val="single" w:sz="4" w:space="0" w:color="auto"/>
            </w:tcBorders>
            <w:shd w:val="clear" w:color="auto" w:fill="auto"/>
            <w:noWrap/>
            <w:vAlign w:val="bottom"/>
            <w:hideMark/>
          </w:tcPr>
          <w:p w14:paraId="1AEFDB71" w14:textId="341CE91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240</w:t>
            </w:r>
          </w:p>
        </w:tc>
      </w:tr>
      <w:tr w:rsidR="00CC5A88" w:rsidRPr="00CC5A88" w14:paraId="278E6F0C"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F22BAC"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Asociados al cierre del Año</w:t>
            </w:r>
          </w:p>
        </w:tc>
        <w:tc>
          <w:tcPr>
            <w:tcW w:w="0" w:type="auto"/>
            <w:tcBorders>
              <w:top w:val="nil"/>
              <w:left w:val="nil"/>
              <w:bottom w:val="single" w:sz="4" w:space="0" w:color="auto"/>
              <w:right w:val="single" w:sz="4" w:space="0" w:color="auto"/>
            </w:tcBorders>
            <w:shd w:val="clear" w:color="auto" w:fill="auto"/>
            <w:noWrap/>
            <w:vAlign w:val="bottom"/>
            <w:hideMark/>
          </w:tcPr>
          <w:p w14:paraId="2B825C19" w14:textId="50F0C67E"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4313F33D" w14:textId="4D8DAA1B"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6F6741ED" w14:textId="5B4500C5"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675907F9" w14:textId="40C3CCB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5D93C46E" w14:textId="3451517A"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08E39C29" w14:textId="112B1A8D"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c>
          <w:tcPr>
            <w:tcW w:w="0" w:type="auto"/>
            <w:tcBorders>
              <w:top w:val="nil"/>
              <w:left w:val="nil"/>
              <w:bottom w:val="single" w:sz="4" w:space="0" w:color="auto"/>
              <w:right w:val="single" w:sz="4" w:space="0" w:color="auto"/>
            </w:tcBorders>
            <w:shd w:val="clear" w:color="auto" w:fill="auto"/>
            <w:noWrap/>
            <w:vAlign w:val="bottom"/>
            <w:hideMark/>
          </w:tcPr>
          <w:p w14:paraId="1EEA8F76" w14:textId="1F19D3DA"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1.801</w:t>
            </w:r>
          </w:p>
        </w:tc>
      </w:tr>
      <w:tr w:rsidR="00CC5A88" w:rsidRPr="00CC5A88" w14:paraId="519137B6"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46D649"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 Habilidad</w:t>
            </w:r>
          </w:p>
        </w:tc>
        <w:tc>
          <w:tcPr>
            <w:tcW w:w="0" w:type="auto"/>
            <w:tcBorders>
              <w:top w:val="nil"/>
              <w:left w:val="nil"/>
              <w:bottom w:val="single" w:sz="4" w:space="0" w:color="auto"/>
              <w:right w:val="single" w:sz="4" w:space="0" w:color="auto"/>
            </w:tcBorders>
            <w:shd w:val="clear" w:color="auto" w:fill="auto"/>
            <w:noWrap/>
            <w:vAlign w:val="bottom"/>
            <w:hideMark/>
          </w:tcPr>
          <w:p w14:paraId="1E976778"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31691BDE"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285EF31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5DA13C6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0D9652D2"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5AF4063F"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c>
          <w:tcPr>
            <w:tcW w:w="0" w:type="auto"/>
            <w:tcBorders>
              <w:top w:val="nil"/>
              <w:left w:val="nil"/>
              <w:bottom w:val="single" w:sz="4" w:space="0" w:color="auto"/>
              <w:right w:val="single" w:sz="4" w:space="0" w:color="auto"/>
            </w:tcBorders>
            <w:shd w:val="clear" w:color="auto" w:fill="auto"/>
            <w:noWrap/>
            <w:vAlign w:val="bottom"/>
            <w:hideMark/>
          </w:tcPr>
          <w:p w14:paraId="5EA0956C"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w:t>
            </w:r>
          </w:p>
        </w:tc>
      </w:tr>
      <w:tr w:rsidR="00CC5A88" w:rsidRPr="00CC5A88" w14:paraId="77F0CF9C"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2B8090"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Compra Activos Fijos y Software</w:t>
            </w:r>
          </w:p>
        </w:tc>
        <w:tc>
          <w:tcPr>
            <w:tcW w:w="0" w:type="auto"/>
            <w:tcBorders>
              <w:top w:val="nil"/>
              <w:left w:val="nil"/>
              <w:bottom w:val="single" w:sz="4" w:space="0" w:color="auto"/>
              <w:right w:val="single" w:sz="4" w:space="0" w:color="auto"/>
            </w:tcBorders>
            <w:shd w:val="clear" w:color="auto" w:fill="auto"/>
            <w:noWrap/>
            <w:vAlign w:val="bottom"/>
            <w:hideMark/>
          </w:tcPr>
          <w:p w14:paraId="0DEFFFB0" w14:textId="5CD23C4A"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18.160.000</w:t>
            </w:r>
          </w:p>
        </w:tc>
        <w:tc>
          <w:tcPr>
            <w:tcW w:w="0" w:type="auto"/>
            <w:tcBorders>
              <w:top w:val="nil"/>
              <w:left w:val="nil"/>
              <w:bottom w:val="single" w:sz="4" w:space="0" w:color="auto"/>
              <w:right w:val="single" w:sz="4" w:space="0" w:color="auto"/>
            </w:tcBorders>
            <w:shd w:val="clear" w:color="auto" w:fill="auto"/>
            <w:noWrap/>
            <w:vAlign w:val="bottom"/>
            <w:hideMark/>
          </w:tcPr>
          <w:p w14:paraId="4B30C194" w14:textId="4522BE09"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20.000.000</w:t>
            </w:r>
          </w:p>
        </w:tc>
        <w:tc>
          <w:tcPr>
            <w:tcW w:w="0" w:type="auto"/>
            <w:tcBorders>
              <w:top w:val="nil"/>
              <w:left w:val="nil"/>
              <w:bottom w:val="single" w:sz="4" w:space="0" w:color="auto"/>
              <w:right w:val="single" w:sz="4" w:space="0" w:color="auto"/>
            </w:tcBorders>
            <w:shd w:val="clear" w:color="auto" w:fill="auto"/>
            <w:noWrap/>
            <w:vAlign w:val="bottom"/>
            <w:hideMark/>
          </w:tcPr>
          <w:p w14:paraId="287F1EE9" w14:textId="0287C801"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21.500.000</w:t>
            </w:r>
          </w:p>
        </w:tc>
        <w:tc>
          <w:tcPr>
            <w:tcW w:w="0" w:type="auto"/>
            <w:tcBorders>
              <w:top w:val="nil"/>
              <w:left w:val="nil"/>
              <w:bottom w:val="single" w:sz="4" w:space="0" w:color="auto"/>
              <w:right w:val="single" w:sz="4" w:space="0" w:color="auto"/>
            </w:tcBorders>
            <w:shd w:val="clear" w:color="auto" w:fill="auto"/>
            <w:noWrap/>
            <w:vAlign w:val="bottom"/>
            <w:hideMark/>
          </w:tcPr>
          <w:p w14:paraId="2FD1A9CF" w14:textId="5024EF09"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22.790.000</w:t>
            </w:r>
          </w:p>
        </w:tc>
        <w:tc>
          <w:tcPr>
            <w:tcW w:w="0" w:type="auto"/>
            <w:tcBorders>
              <w:top w:val="nil"/>
              <w:left w:val="nil"/>
              <w:bottom w:val="single" w:sz="4" w:space="0" w:color="auto"/>
              <w:right w:val="single" w:sz="4" w:space="0" w:color="auto"/>
            </w:tcBorders>
            <w:shd w:val="clear" w:color="auto" w:fill="auto"/>
            <w:noWrap/>
            <w:vAlign w:val="bottom"/>
            <w:hideMark/>
          </w:tcPr>
          <w:p w14:paraId="196C49E3" w14:textId="5A1C8A2F"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23.929.500</w:t>
            </w:r>
          </w:p>
        </w:tc>
        <w:tc>
          <w:tcPr>
            <w:tcW w:w="0" w:type="auto"/>
            <w:tcBorders>
              <w:top w:val="nil"/>
              <w:left w:val="nil"/>
              <w:bottom w:val="single" w:sz="4" w:space="0" w:color="auto"/>
              <w:right w:val="single" w:sz="4" w:space="0" w:color="auto"/>
            </w:tcBorders>
            <w:shd w:val="clear" w:color="auto" w:fill="auto"/>
            <w:noWrap/>
            <w:vAlign w:val="bottom"/>
            <w:hideMark/>
          </w:tcPr>
          <w:p w14:paraId="6A5B3B37" w14:textId="195C4164"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25.066.151</w:t>
            </w:r>
          </w:p>
        </w:tc>
        <w:tc>
          <w:tcPr>
            <w:tcW w:w="0" w:type="auto"/>
            <w:tcBorders>
              <w:top w:val="nil"/>
              <w:left w:val="nil"/>
              <w:bottom w:val="single" w:sz="4" w:space="0" w:color="auto"/>
              <w:right w:val="single" w:sz="4" w:space="0" w:color="auto"/>
            </w:tcBorders>
            <w:shd w:val="clear" w:color="auto" w:fill="auto"/>
            <w:noWrap/>
            <w:vAlign w:val="bottom"/>
            <w:hideMark/>
          </w:tcPr>
          <w:p w14:paraId="48FB9E32" w14:textId="4D816B80"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26.256.793</w:t>
            </w:r>
          </w:p>
        </w:tc>
      </w:tr>
      <w:tr w:rsidR="00CC5A88" w:rsidRPr="00CC5A88" w14:paraId="20BCA7BF"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597FA4"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Compras Cartera y Abonos Extraordinarios</w:t>
            </w:r>
          </w:p>
        </w:tc>
        <w:tc>
          <w:tcPr>
            <w:tcW w:w="0" w:type="auto"/>
            <w:tcBorders>
              <w:top w:val="nil"/>
              <w:left w:val="nil"/>
              <w:bottom w:val="single" w:sz="4" w:space="0" w:color="auto"/>
              <w:right w:val="single" w:sz="4" w:space="0" w:color="auto"/>
            </w:tcBorders>
            <w:shd w:val="clear" w:color="auto" w:fill="auto"/>
            <w:noWrap/>
            <w:vAlign w:val="bottom"/>
            <w:hideMark/>
          </w:tcPr>
          <w:p w14:paraId="4082AD0A" w14:textId="48BCC45D"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45.400.000</w:t>
            </w:r>
          </w:p>
        </w:tc>
        <w:tc>
          <w:tcPr>
            <w:tcW w:w="0" w:type="auto"/>
            <w:tcBorders>
              <w:top w:val="nil"/>
              <w:left w:val="nil"/>
              <w:bottom w:val="single" w:sz="4" w:space="0" w:color="auto"/>
              <w:right w:val="single" w:sz="4" w:space="0" w:color="auto"/>
            </w:tcBorders>
            <w:shd w:val="clear" w:color="auto" w:fill="auto"/>
            <w:noWrap/>
            <w:vAlign w:val="bottom"/>
            <w:hideMark/>
          </w:tcPr>
          <w:p w14:paraId="70353936" w14:textId="7C2FF570"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50.000.000</w:t>
            </w:r>
          </w:p>
        </w:tc>
        <w:tc>
          <w:tcPr>
            <w:tcW w:w="0" w:type="auto"/>
            <w:tcBorders>
              <w:top w:val="nil"/>
              <w:left w:val="nil"/>
              <w:bottom w:val="single" w:sz="4" w:space="0" w:color="auto"/>
              <w:right w:val="single" w:sz="4" w:space="0" w:color="auto"/>
            </w:tcBorders>
            <w:shd w:val="clear" w:color="auto" w:fill="auto"/>
            <w:noWrap/>
            <w:vAlign w:val="bottom"/>
            <w:hideMark/>
          </w:tcPr>
          <w:p w14:paraId="44E0D1FD" w14:textId="7F8250EE"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53.750.000</w:t>
            </w:r>
          </w:p>
        </w:tc>
        <w:tc>
          <w:tcPr>
            <w:tcW w:w="0" w:type="auto"/>
            <w:tcBorders>
              <w:top w:val="nil"/>
              <w:left w:val="nil"/>
              <w:bottom w:val="single" w:sz="4" w:space="0" w:color="auto"/>
              <w:right w:val="single" w:sz="4" w:space="0" w:color="auto"/>
            </w:tcBorders>
            <w:shd w:val="clear" w:color="auto" w:fill="auto"/>
            <w:noWrap/>
            <w:vAlign w:val="bottom"/>
            <w:hideMark/>
          </w:tcPr>
          <w:p w14:paraId="7FE4BD09" w14:textId="4B20918B"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56.975.000</w:t>
            </w:r>
          </w:p>
        </w:tc>
        <w:tc>
          <w:tcPr>
            <w:tcW w:w="0" w:type="auto"/>
            <w:tcBorders>
              <w:top w:val="nil"/>
              <w:left w:val="nil"/>
              <w:bottom w:val="single" w:sz="4" w:space="0" w:color="auto"/>
              <w:right w:val="single" w:sz="4" w:space="0" w:color="auto"/>
            </w:tcBorders>
            <w:shd w:val="clear" w:color="auto" w:fill="auto"/>
            <w:noWrap/>
            <w:vAlign w:val="bottom"/>
            <w:hideMark/>
          </w:tcPr>
          <w:p w14:paraId="0534F237" w14:textId="6FF8FF4A"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59.823.750</w:t>
            </w:r>
          </w:p>
        </w:tc>
        <w:tc>
          <w:tcPr>
            <w:tcW w:w="0" w:type="auto"/>
            <w:tcBorders>
              <w:top w:val="nil"/>
              <w:left w:val="nil"/>
              <w:bottom w:val="single" w:sz="4" w:space="0" w:color="auto"/>
              <w:right w:val="single" w:sz="4" w:space="0" w:color="auto"/>
            </w:tcBorders>
            <w:shd w:val="clear" w:color="auto" w:fill="auto"/>
            <w:noWrap/>
            <w:vAlign w:val="bottom"/>
            <w:hideMark/>
          </w:tcPr>
          <w:p w14:paraId="5B3CE9D7" w14:textId="311956ED"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62.665.378</w:t>
            </w:r>
          </w:p>
        </w:tc>
        <w:tc>
          <w:tcPr>
            <w:tcW w:w="0" w:type="auto"/>
            <w:tcBorders>
              <w:top w:val="nil"/>
              <w:left w:val="nil"/>
              <w:bottom w:val="single" w:sz="4" w:space="0" w:color="auto"/>
              <w:right w:val="single" w:sz="4" w:space="0" w:color="auto"/>
            </w:tcBorders>
            <w:shd w:val="clear" w:color="auto" w:fill="auto"/>
            <w:noWrap/>
            <w:vAlign w:val="bottom"/>
            <w:hideMark/>
          </w:tcPr>
          <w:p w14:paraId="4AE3D058" w14:textId="271086E1" w:rsidR="00067270" w:rsidRPr="00067270" w:rsidRDefault="00067270" w:rsidP="00067270">
            <w:pPr>
              <w:jc w:val="center"/>
              <w:rPr>
                <w:rFonts w:ascii="Arial Narrow" w:hAnsi="Arial Narrow" w:cs="Arial"/>
                <w:noProof w:val="0"/>
                <w:color w:val="000000" w:themeColor="text1"/>
                <w:sz w:val="16"/>
                <w:szCs w:val="16"/>
                <w:lang w:eastAsia="es-CO"/>
              </w:rPr>
            </w:pPr>
            <w:r w:rsidRPr="00067270">
              <w:rPr>
                <w:rFonts w:ascii="Arial Narrow" w:hAnsi="Arial Narrow" w:cs="Arial"/>
                <w:noProof w:val="0"/>
                <w:color w:val="000000" w:themeColor="text1"/>
                <w:sz w:val="16"/>
                <w:szCs w:val="16"/>
                <w:lang w:eastAsia="es-CO"/>
              </w:rPr>
              <w:t>65.641.984</w:t>
            </w:r>
          </w:p>
        </w:tc>
      </w:tr>
      <w:tr w:rsidR="00CC5A88" w:rsidRPr="00CC5A88" w14:paraId="61D43A42"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7C13D2"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Liquidación Promedio ex - asociados</w:t>
            </w:r>
          </w:p>
        </w:tc>
        <w:tc>
          <w:tcPr>
            <w:tcW w:w="0" w:type="auto"/>
            <w:tcBorders>
              <w:top w:val="nil"/>
              <w:left w:val="nil"/>
              <w:bottom w:val="single" w:sz="4" w:space="0" w:color="auto"/>
              <w:right w:val="single" w:sz="4" w:space="0" w:color="auto"/>
            </w:tcBorders>
            <w:shd w:val="clear" w:color="auto" w:fill="auto"/>
            <w:noWrap/>
            <w:vAlign w:val="bottom"/>
            <w:hideMark/>
          </w:tcPr>
          <w:p w14:paraId="33111311" w14:textId="1C600503"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908.000</w:t>
            </w:r>
          </w:p>
        </w:tc>
        <w:tc>
          <w:tcPr>
            <w:tcW w:w="0" w:type="auto"/>
            <w:tcBorders>
              <w:top w:val="nil"/>
              <w:left w:val="nil"/>
              <w:bottom w:val="single" w:sz="4" w:space="0" w:color="auto"/>
              <w:right w:val="single" w:sz="4" w:space="0" w:color="auto"/>
            </w:tcBorders>
            <w:shd w:val="clear" w:color="auto" w:fill="auto"/>
            <w:noWrap/>
            <w:vAlign w:val="bottom"/>
            <w:hideMark/>
          </w:tcPr>
          <w:p w14:paraId="31153A5C" w14:textId="5357C664"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1.000.000</w:t>
            </w:r>
          </w:p>
        </w:tc>
        <w:tc>
          <w:tcPr>
            <w:tcW w:w="0" w:type="auto"/>
            <w:tcBorders>
              <w:top w:val="nil"/>
              <w:left w:val="nil"/>
              <w:bottom w:val="single" w:sz="4" w:space="0" w:color="auto"/>
              <w:right w:val="single" w:sz="4" w:space="0" w:color="auto"/>
            </w:tcBorders>
            <w:shd w:val="clear" w:color="auto" w:fill="auto"/>
            <w:noWrap/>
            <w:vAlign w:val="bottom"/>
            <w:hideMark/>
          </w:tcPr>
          <w:p w14:paraId="166CAFD5" w14:textId="5BBBBC2C"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1.075.000</w:t>
            </w:r>
          </w:p>
        </w:tc>
        <w:tc>
          <w:tcPr>
            <w:tcW w:w="0" w:type="auto"/>
            <w:tcBorders>
              <w:top w:val="nil"/>
              <w:left w:val="nil"/>
              <w:bottom w:val="single" w:sz="4" w:space="0" w:color="auto"/>
              <w:right w:val="single" w:sz="4" w:space="0" w:color="auto"/>
            </w:tcBorders>
            <w:shd w:val="clear" w:color="auto" w:fill="auto"/>
            <w:noWrap/>
            <w:vAlign w:val="bottom"/>
            <w:hideMark/>
          </w:tcPr>
          <w:p w14:paraId="62A23663" w14:textId="5776AB4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1.139.500</w:t>
            </w:r>
          </w:p>
        </w:tc>
        <w:tc>
          <w:tcPr>
            <w:tcW w:w="0" w:type="auto"/>
            <w:tcBorders>
              <w:top w:val="nil"/>
              <w:left w:val="nil"/>
              <w:bottom w:val="single" w:sz="4" w:space="0" w:color="auto"/>
              <w:right w:val="single" w:sz="4" w:space="0" w:color="auto"/>
            </w:tcBorders>
            <w:shd w:val="clear" w:color="auto" w:fill="auto"/>
            <w:noWrap/>
            <w:vAlign w:val="bottom"/>
            <w:hideMark/>
          </w:tcPr>
          <w:p w14:paraId="040D5869" w14:textId="49B6B4FF"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1.196.475</w:t>
            </w:r>
          </w:p>
        </w:tc>
        <w:tc>
          <w:tcPr>
            <w:tcW w:w="0" w:type="auto"/>
            <w:tcBorders>
              <w:top w:val="nil"/>
              <w:left w:val="nil"/>
              <w:bottom w:val="single" w:sz="4" w:space="0" w:color="auto"/>
              <w:right w:val="single" w:sz="4" w:space="0" w:color="auto"/>
            </w:tcBorders>
            <w:shd w:val="clear" w:color="auto" w:fill="auto"/>
            <w:noWrap/>
            <w:vAlign w:val="bottom"/>
            <w:hideMark/>
          </w:tcPr>
          <w:p w14:paraId="0F056740" w14:textId="6180F7FC"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1.253.308</w:t>
            </w:r>
          </w:p>
        </w:tc>
        <w:tc>
          <w:tcPr>
            <w:tcW w:w="0" w:type="auto"/>
            <w:tcBorders>
              <w:top w:val="nil"/>
              <w:left w:val="nil"/>
              <w:bottom w:val="single" w:sz="4" w:space="0" w:color="auto"/>
              <w:right w:val="single" w:sz="4" w:space="0" w:color="auto"/>
            </w:tcBorders>
            <w:shd w:val="clear" w:color="auto" w:fill="auto"/>
            <w:noWrap/>
            <w:vAlign w:val="bottom"/>
            <w:hideMark/>
          </w:tcPr>
          <w:p w14:paraId="5D56B114" w14:textId="52CB73DB"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1.312.840</w:t>
            </w:r>
          </w:p>
        </w:tc>
      </w:tr>
      <w:tr w:rsidR="00CC5A88" w:rsidRPr="00CC5A88" w14:paraId="51B3D3BE" w14:textId="77777777" w:rsidTr="00CC5A88">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CBE8B2" w14:textId="77777777" w:rsidR="00067270" w:rsidRPr="00067270" w:rsidRDefault="00067270" w:rsidP="00067270">
            <w:pP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Aportes cruzados con cartera</w:t>
            </w:r>
          </w:p>
        </w:tc>
        <w:tc>
          <w:tcPr>
            <w:tcW w:w="0" w:type="auto"/>
            <w:tcBorders>
              <w:top w:val="nil"/>
              <w:left w:val="nil"/>
              <w:bottom w:val="single" w:sz="4" w:space="0" w:color="auto"/>
              <w:right w:val="single" w:sz="4" w:space="0" w:color="auto"/>
            </w:tcBorders>
            <w:shd w:val="clear" w:color="auto" w:fill="auto"/>
            <w:noWrap/>
            <w:vAlign w:val="bottom"/>
            <w:hideMark/>
          </w:tcPr>
          <w:p w14:paraId="1AAAABAA"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208858AD"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29BE9601"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0F8D5DD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3D559A6F"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181256F0"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c>
          <w:tcPr>
            <w:tcW w:w="0" w:type="auto"/>
            <w:tcBorders>
              <w:top w:val="nil"/>
              <w:left w:val="nil"/>
              <w:bottom w:val="single" w:sz="4" w:space="0" w:color="auto"/>
              <w:right w:val="single" w:sz="4" w:space="0" w:color="auto"/>
            </w:tcBorders>
            <w:shd w:val="clear" w:color="auto" w:fill="auto"/>
            <w:noWrap/>
            <w:vAlign w:val="bottom"/>
            <w:hideMark/>
          </w:tcPr>
          <w:p w14:paraId="129DFB06" w14:textId="77777777" w:rsidR="00067270" w:rsidRPr="00067270" w:rsidRDefault="00067270" w:rsidP="00067270">
            <w:pPr>
              <w:jc w:val="center"/>
              <w:rPr>
                <w:rFonts w:ascii="Arial Narrow" w:hAnsi="Arial Narrow" w:cs="Arial"/>
                <w:noProof w:val="0"/>
                <w:color w:val="000000" w:themeColor="text1"/>
                <w:lang w:eastAsia="es-CO"/>
              </w:rPr>
            </w:pPr>
            <w:r w:rsidRPr="00067270">
              <w:rPr>
                <w:rFonts w:ascii="Arial Narrow" w:hAnsi="Arial Narrow" w:cs="Arial"/>
                <w:noProof w:val="0"/>
                <w:color w:val="000000" w:themeColor="text1"/>
                <w:lang w:eastAsia="es-CO"/>
              </w:rPr>
              <w:t>50,00%</w:t>
            </w:r>
          </w:p>
        </w:tc>
      </w:tr>
    </w:tbl>
    <w:p w14:paraId="4262F7BC" w14:textId="77777777" w:rsidR="00465EA6" w:rsidRDefault="00465EA6" w:rsidP="00C43F7D">
      <w:pPr>
        <w:tabs>
          <w:tab w:val="left" w:pos="1031"/>
        </w:tabs>
        <w:jc w:val="both"/>
        <w:rPr>
          <w:rFonts w:ascii="Arial Narrow" w:hAnsi="Arial Narrow"/>
          <w:sz w:val="26"/>
          <w:szCs w:val="26"/>
        </w:rPr>
      </w:pPr>
    </w:p>
    <w:p w14:paraId="4A441ED0" w14:textId="35FAF7FF" w:rsidR="00E13D3D" w:rsidRDefault="001223A3" w:rsidP="00C43F7D">
      <w:pPr>
        <w:pStyle w:val="Prrafodelista"/>
        <w:numPr>
          <w:ilvl w:val="0"/>
          <w:numId w:val="1"/>
        </w:numPr>
        <w:tabs>
          <w:tab w:val="left" w:pos="1031"/>
        </w:tabs>
        <w:jc w:val="both"/>
        <w:rPr>
          <w:rFonts w:ascii="Arial Narrow" w:hAnsi="Arial Narrow"/>
          <w:sz w:val="26"/>
          <w:szCs w:val="26"/>
        </w:rPr>
      </w:pPr>
      <w:r>
        <w:rPr>
          <w:rFonts w:ascii="Arial Narrow" w:hAnsi="Arial Narrow"/>
          <w:sz w:val="26"/>
          <w:szCs w:val="26"/>
        </w:rPr>
        <w:t xml:space="preserve">Tasa cartera </w:t>
      </w:r>
      <w:r w:rsidR="0006020A">
        <w:rPr>
          <w:rFonts w:ascii="Arial Narrow" w:hAnsi="Arial Narrow"/>
          <w:sz w:val="26"/>
          <w:szCs w:val="26"/>
        </w:rPr>
        <w:t xml:space="preserve">0.85 </w:t>
      </w:r>
      <w:r>
        <w:rPr>
          <w:rFonts w:ascii="Arial Narrow" w:hAnsi="Arial Narrow"/>
          <w:sz w:val="26"/>
          <w:szCs w:val="26"/>
        </w:rPr>
        <w:t xml:space="preserve">% mes vencido se </w:t>
      </w:r>
      <w:r w:rsidR="0006020A">
        <w:rPr>
          <w:rFonts w:ascii="Arial Narrow" w:hAnsi="Arial Narrow"/>
          <w:sz w:val="26"/>
          <w:szCs w:val="26"/>
        </w:rPr>
        <w:t>Incrementa</w:t>
      </w:r>
      <w:r>
        <w:rPr>
          <w:rFonts w:ascii="Arial Narrow" w:hAnsi="Arial Narrow"/>
          <w:sz w:val="26"/>
          <w:szCs w:val="26"/>
        </w:rPr>
        <w:t xml:space="preserve"> gradualmente hasta </w:t>
      </w:r>
      <w:r w:rsidR="0006020A">
        <w:rPr>
          <w:rFonts w:ascii="Arial Narrow" w:hAnsi="Arial Narrow"/>
          <w:sz w:val="26"/>
          <w:szCs w:val="26"/>
        </w:rPr>
        <w:t>0.87% en 2023, 0.90% en 2024 y 0.95% en 2025 y 2026.</w:t>
      </w:r>
    </w:p>
    <w:p w14:paraId="145317A9" w14:textId="5AB0A8F2" w:rsidR="00B22163" w:rsidRDefault="00B22163" w:rsidP="00C43F7D">
      <w:pPr>
        <w:pStyle w:val="Prrafodelista"/>
        <w:numPr>
          <w:ilvl w:val="0"/>
          <w:numId w:val="1"/>
        </w:numPr>
        <w:tabs>
          <w:tab w:val="left" w:pos="1031"/>
        </w:tabs>
        <w:jc w:val="both"/>
        <w:rPr>
          <w:rFonts w:ascii="Arial Narrow" w:hAnsi="Arial Narrow"/>
          <w:sz w:val="26"/>
          <w:szCs w:val="26"/>
        </w:rPr>
      </w:pPr>
      <w:r>
        <w:rPr>
          <w:rFonts w:ascii="Arial Narrow" w:hAnsi="Arial Narrow"/>
          <w:sz w:val="26"/>
          <w:szCs w:val="26"/>
        </w:rPr>
        <w:t>Rotación de la cartera se incrementa de 36 a 48 meses.</w:t>
      </w:r>
    </w:p>
    <w:p w14:paraId="3F644AC7" w14:textId="5025E263" w:rsidR="00B22163" w:rsidRDefault="00B22163" w:rsidP="00C43F7D">
      <w:pPr>
        <w:pStyle w:val="Prrafodelista"/>
        <w:numPr>
          <w:ilvl w:val="0"/>
          <w:numId w:val="1"/>
        </w:numPr>
        <w:tabs>
          <w:tab w:val="left" w:pos="1031"/>
        </w:tabs>
        <w:jc w:val="both"/>
        <w:rPr>
          <w:rFonts w:ascii="Arial Narrow" w:hAnsi="Arial Narrow"/>
          <w:sz w:val="26"/>
          <w:szCs w:val="26"/>
        </w:rPr>
      </w:pPr>
      <w:r>
        <w:rPr>
          <w:rFonts w:ascii="Arial Narrow" w:hAnsi="Arial Narrow"/>
          <w:sz w:val="26"/>
          <w:szCs w:val="26"/>
        </w:rPr>
        <w:t>Aprobaciones mensuales $1.200 millone</w:t>
      </w:r>
      <w:r w:rsidR="000612E7">
        <w:rPr>
          <w:rFonts w:ascii="Arial Narrow" w:hAnsi="Arial Narrow"/>
          <w:sz w:val="26"/>
          <w:szCs w:val="26"/>
        </w:rPr>
        <w:t>s (30% de refinanciaciones y 70% desembolso neto real).</w:t>
      </w:r>
    </w:p>
    <w:p w14:paraId="1592EC8B" w14:textId="2A14F264" w:rsidR="000612E7" w:rsidRDefault="000612E7" w:rsidP="00C43F7D">
      <w:pPr>
        <w:pStyle w:val="Prrafodelista"/>
        <w:numPr>
          <w:ilvl w:val="0"/>
          <w:numId w:val="1"/>
        </w:numPr>
        <w:tabs>
          <w:tab w:val="left" w:pos="1031"/>
        </w:tabs>
        <w:jc w:val="both"/>
        <w:rPr>
          <w:rFonts w:ascii="Arial Narrow" w:hAnsi="Arial Narrow"/>
          <w:sz w:val="26"/>
          <w:szCs w:val="26"/>
        </w:rPr>
      </w:pPr>
      <w:r>
        <w:rPr>
          <w:rFonts w:ascii="Arial Narrow" w:hAnsi="Arial Narrow"/>
          <w:sz w:val="26"/>
          <w:szCs w:val="26"/>
        </w:rPr>
        <w:t>Incremento de gastos generales 1.5 veces la inflación</w:t>
      </w:r>
    </w:p>
    <w:p w14:paraId="3D146179" w14:textId="77777777" w:rsidR="00C43F7D" w:rsidRDefault="00C43F7D" w:rsidP="00C43F7D">
      <w:pPr>
        <w:rPr>
          <w:rFonts w:ascii="Arial Narrow" w:hAnsi="Arial Narrow"/>
          <w:sz w:val="26"/>
          <w:szCs w:val="26"/>
        </w:rPr>
      </w:pPr>
    </w:p>
    <w:p w14:paraId="342F0613" w14:textId="1644FCBE" w:rsidR="002B6733" w:rsidRPr="00A87B52" w:rsidRDefault="002B6733" w:rsidP="00A87B52">
      <w:pPr>
        <w:pStyle w:val="Ttulo2"/>
        <w:numPr>
          <w:ilvl w:val="1"/>
          <w:numId w:val="12"/>
        </w:numPr>
        <w:shd w:val="clear" w:color="auto" w:fill="FFE599" w:themeFill="accent4" w:themeFillTint="66"/>
        <w:spacing w:before="0" w:after="0"/>
        <w:rPr>
          <w:rFonts w:ascii="Arial Narrow" w:hAnsi="Arial Narrow"/>
          <w:i w:val="0"/>
          <w:iCs w:val="0"/>
          <w:sz w:val="26"/>
          <w:szCs w:val="26"/>
        </w:rPr>
      </w:pPr>
      <w:r w:rsidRPr="00A87B52">
        <w:rPr>
          <w:rFonts w:ascii="Arial Narrow" w:hAnsi="Arial Narrow"/>
          <w:i w:val="0"/>
          <w:iCs w:val="0"/>
          <w:sz w:val="26"/>
          <w:szCs w:val="26"/>
        </w:rPr>
        <w:t>Resultados de las proyecciones</w:t>
      </w:r>
    </w:p>
    <w:p w14:paraId="03C758B1" w14:textId="77777777" w:rsidR="002B6733" w:rsidRDefault="002B6733" w:rsidP="002B6733">
      <w:pPr>
        <w:tabs>
          <w:tab w:val="left" w:pos="1031"/>
        </w:tabs>
        <w:jc w:val="both"/>
        <w:rPr>
          <w:rFonts w:ascii="Arial Narrow" w:hAnsi="Arial Narrow"/>
          <w:sz w:val="26"/>
          <w:szCs w:val="26"/>
        </w:rPr>
      </w:pPr>
    </w:p>
    <w:p w14:paraId="557B3696" w14:textId="4A395364" w:rsidR="008756EB" w:rsidRDefault="008756EB" w:rsidP="002B6733">
      <w:pPr>
        <w:tabs>
          <w:tab w:val="left" w:pos="1031"/>
        </w:tabs>
        <w:jc w:val="both"/>
        <w:rPr>
          <w:rFonts w:ascii="Arial Narrow" w:hAnsi="Arial Narrow"/>
          <w:sz w:val="26"/>
          <w:szCs w:val="26"/>
        </w:rPr>
      </w:pPr>
      <w:r>
        <w:rPr>
          <w:rFonts w:ascii="Arial Narrow" w:hAnsi="Arial Narrow"/>
          <w:sz w:val="26"/>
          <w:szCs w:val="26"/>
        </w:rPr>
        <w:t xml:space="preserve">Con el crecimiento proyectado de la base social </w:t>
      </w:r>
      <w:r w:rsidR="00255B95">
        <w:rPr>
          <w:rFonts w:ascii="Arial Narrow" w:hAnsi="Arial Narrow"/>
          <w:sz w:val="26"/>
          <w:szCs w:val="26"/>
        </w:rPr>
        <w:t xml:space="preserve">sería posible crecer $10 mil millones de cartera en los proximos 5 años, igual que lo ocurrido en los 5 años previos </w:t>
      </w:r>
      <w:r w:rsidR="00F1645A">
        <w:rPr>
          <w:rFonts w:ascii="Arial Narrow" w:hAnsi="Arial Narrow"/>
          <w:sz w:val="26"/>
          <w:szCs w:val="26"/>
        </w:rPr>
        <w:t>que paso de $16 a $27 mil millones de pesos comparativametne entre los cierres 2016-2021</w:t>
      </w:r>
      <w:r w:rsidR="00031A2B">
        <w:rPr>
          <w:rFonts w:ascii="Arial Narrow" w:hAnsi="Arial Narrow"/>
          <w:sz w:val="26"/>
          <w:szCs w:val="26"/>
        </w:rPr>
        <w:t xml:space="preserve">.  Manteniendo </w:t>
      </w:r>
      <w:r w:rsidR="00F1645A">
        <w:rPr>
          <w:rFonts w:ascii="Arial Narrow" w:hAnsi="Arial Narrow"/>
          <w:sz w:val="26"/>
          <w:szCs w:val="26"/>
        </w:rPr>
        <w:t>controlado los gastos administrativos con una expansión de</w:t>
      </w:r>
      <w:r w:rsidR="00F25E43">
        <w:rPr>
          <w:rFonts w:ascii="Arial Narrow" w:hAnsi="Arial Narrow"/>
          <w:sz w:val="26"/>
          <w:szCs w:val="26"/>
        </w:rPr>
        <w:t xml:space="preserve"> 1.5 veces la inflación y sin incremento los gastos sociale</w:t>
      </w:r>
      <w:r w:rsidR="005D7211">
        <w:rPr>
          <w:rFonts w:ascii="Arial Narrow" w:hAnsi="Arial Narrow"/>
          <w:sz w:val="26"/>
          <w:szCs w:val="26"/>
        </w:rPr>
        <w:t xml:space="preserve">s que se reducirían del 40% de los </w:t>
      </w:r>
      <w:r w:rsidR="005D7211">
        <w:rPr>
          <w:rFonts w:ascii="Arial Narrow" w:hAnsi="Arial Narrow"/>
          <w:sz w:val="26"/>
          <w:szCs w:val="26"/>
        </w:rPr>
        <w:lastRenderedPageBreak/>
        <w:t xml:space="preserve">intereses de cartera al </w:t>
      </w:r>
      <w:r w:rsidR="0072770E">
        <w:rPr>
          <w:rFonts w:ascii="Arial Narrow" w:hAnsi="Arial Narrow"/>
          <w:sz w:val="26"/>
          <w:szCs w:val="26"/>
        </w:rPr>
        <w:t xml:space="preserve">27% al final de la proyección sería posible incrementar duplicar la rentabilidad promedio de los ahorros del 1.5% en la actualidad al 3% </w:t>
      </w:r>
      <w:r w:rsidR="0039195A">
        <w:rPr>
          <w:rFonts w:ascii="Arial Narrow" w:hAnsi="Arial Narrow"/>
          <w:sz w:val="26"/>
          <w:szCs w:val="26"/>
        </w:rPr>
        <w:t xml:space="preserve">en el 2026 mitigando el riesgo de descapitalización y aún así </w:t>
      </w:r>
      <w:r w:rsidR="006A513A">
        <w:rPr>
          <w:rFonts w:ascii="Arial Narrow" w:hAnsi="Arial Narrow"/>
          <w:sz w:val="26"/>
          <w:szCs w:val="26"/>
        </w:rPr>
        <w:t xml:space="preserve">mejorar considerablemente la capacidad de generacion de excedentes con los cuales se incremente el capital institucional (reservas) y se revaloricen los aportes </w:t>
      </w:r>
      <w:r w:rsidR="0024152B">
        <w:rPr>
          <w:rFonts w:ascii="Arial Narrow" w:hAnsi="Arial Narrow"/>
          <w:sz w:val="26"/>
          <w:szCs w:val="26"/>
        </w:rPr>
        <w:t xml:space="preserve">gracias a que el excedente en proporción de los aportes pasa del </w:t>
      </w:r>
      <w:r w:rsidR="00560265">
        <w:rPr>
          <w:rFonts w:ascii="Arial Narrow" w:hAnsi="Arial Narrow"/>
          <w:sz w:val="26"/>
          <w:szCs w:val="26"/>
        </w:rPr>
        <w:t xml:space="preserve">0.9% en 2021 a casi 4% al final de la proyección, del cual se podría tomar el 50% para tal propósito, es decir 2% que es el limite inferior del rango meta de inflación </w:t>
      </w:r>
      <w:r w:rsidR="0004487B">
        <w:rPr>
          <w:rFonts w:ascii="Arial Narrow" w:hAnsi="Arial Narrow"/>
          <w:sz w:val="26"/>
          <w:szCs w:val="26"/>
        </w:rPr>
        <w:t>del banco de la republica y probablemente inclusive podría llegarse en unos años mas a un excedente sobre aportes del 6% para tomar el 50% es decir 3% y decir que la entidad paga rentabilidad sobre los aportes y ahorros permanentes del 3% equivalente al 100% de la inflación de largo plazo</w:t>
      </w:r>
      <w:r w:rsidR="008C7D0E">
        <w:rPr>
          <w:rFonts w:ascii="Arial Narrow" w:hAnsi="Arial Narrow"/>
          <w:sz w:val="26"/>
          <w:szCs w:val="26"/>
        </w:rPr>
        <w:t>, presta a una tasa del 11% efectivo anual, altamente competitiva y además destina la cuarta parte de sus</w:t>
      </w:r>
      <w:r w:rsidR="00F0385A">
        <w:rPr>
          <w:rFonts w:ascii="Arial Narrow" w:hAnsi="Arial Narrow"/>
          <w:sz w:val="26"/>
          <w:szCs w:val="26"/>
        </w:rPr>
        <w:t xml:space="preserve"> ingresos de cartera a beneficio social</w:t>
      </w:r>
      <w:r w:rsidR="0039195A">
        <w:rPr>
          <w:rFonts w:ascii="Arial Narrow" w:hAnsi="Arial Narrow"/>
          <w:sz w:val="26"/>
          <w:szCs w:val="26"/>
        </w:rPr>
        <w:t>:</w:t>
      </w:r>
    </w:p>
    <w:p w14:paraId="3720EDEB" w14:textId="77777777" w:rsidR="002B6733" w:rsidRPr="002B6733" w:rsidRDefault="002B6733" w:rsidP="002B6733">
      <w:pPr>
        <w:tabs>
          <w:tab w:val="left" w:pos="1031"/>
        </w:tabs>
        <w:jc w:val="both"/>
        <w:rPr>
          <w:rFonts w:ascii="Arial Narrow" w:hAnsi="Arial Narrow"/>
          <w:sz w:val="26"/>
          <w:szCs w:val="26"/>
        </w:rPr>
      </w:pPr>
    </w:p>
    <w:p w14:paraId="2A9D71FD" w14:textId="4127B0E9" w:rsidR="00E13D3D" w:rsidRDefault="00936F14" w:rsidP="00C43F7D">
      <w:pPr>
        <w:rPr>
          <w:rFonts w:ascii="Arial Narrow" w:hAnsi="Arial Narrow"/>
          <w:sz w:val="26"/>
          <w:szCs w:val="26"/>
        </w:rPr>
      </w:pPr>
      <w:r w:rsidRPr="00936F14">
        <w:drawing>
          <wp:inline distT="0" distB="0" distL="0" distR="0" wp14:anchorId="3B0F04A2" wp14:editId="6D0A88F0">
            <wp:extent cx="6691630" cy="3025775"/>
            <wp:effectExtent l="0" t="0" r="0" b="317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91630" cy="3025775"/>
                    </a:xfrm>
                    <a:prstGeom prst="rect">
                      <a:avLst/>
                    </a:prstGeom>
                    <a:noFill/>
                    <a:ln>
                      <a:noFill/>
                    </a:ln>
                  </pic:spPr>
                </pic:pic>
              </a:graphicData>
            </a:graphic>
          </wp:inline>
        </w:drawing>
      </w:r>
    </w:p>
    <w:p w14:paraId="3C750307" w14:textId="77777777" w:rsidR="00C43F7D" w:rsidRDefault="00C43F7D" w:rsidP="00C43F7D">
      <w:pPr>
        <w:rPr>
          <w:rFonts w:ascii="Arial Narrow" w:hAnsi="Arial Narrow"/>
          <w:sz w:val="26"/>
          <w:szCs w:val="26"/>
        </w:rPr>
      </w:pPr>
    </w:p>
    <w:p w14:paraId="0DB54405" w14:textId="0B6A17B1" w:rsidR="00892A67" w:rsidRDefault="00F948E2" w:rsidP="00C43F7D">
      <w:pPr>
        <w:rPr>
          <w:rFonts w:ascii="Arial Narrow" w:hAnsi="Arial Narrow"/>
          <w:sz w:val="26"/>
          <w:szCs w:val="26"/>
        </w:rPr>
      </w:pPr>
      <w:r w:rsidRPr="00F948E2">
        <w:drawing>
          <wp:inline distT="0" distB="0" distL="0" distR="0" wp14:anchorId="205D0F3D" wp14:editId="5EB4CF10">
            <wp:extent cx="6691630" cy="20777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91630" cy="2077720"/>
                    </a:xfrm>
                    <a:prstGeom prst="rect">
                      <a:avLst/>
                    </a:prstGeom>
                    <a:noFill/>
                    <a:ln>
                      <a:noFill/>
                    </a:ln>
                  </pic:spPr>
                </pic:pic>
              </a:graphicData>
            </a:graphic>
          </wp:inline>
        </w:drawing>
      </w:r>
      <w:r w:rsidR="00892A67" w:rsidRPr="00892A67">
        <w:rPr>
          <w:rFonts w:ascii="Arial Narrow" w:hAnsi="Arial Narrow"/>
          <w:sz w:val="26"/>
          <w:szCs w:val="26"/>
        </w:rPr>
        <w:t xml:space="preserve"> </w:t>
      </w:r>
    </w:p>
    <w:p w14:paraId="40CCB755" w14:textId="77777777" w:rsidR="00892A67" w:rsidRDefault="00892A67" w:rsidP="00C43F7D">
      <w:pPr>
        <w:rPr>
          <w:rFonts w:ascii="Arial Narrow" w:hAnsi="Arial Narrow"/>
          <w:sz w:val="26"/>
          <w:szCs w:val="26"/>
        </w:rPr>
      </w:pPr>
    </w:p>
    <w:p w14:paraId="05B411A4" w14:textId="240254C3" w:rsidR="001223A3" w:rsidRPr="00EF226C" w:rsidRDefault="00F0385A" w:rsidP="00EF226C">
      <w:pPr>
        <w:rPr>
          <w:rFonts w:ascii="Arial Narrow" w:hAnsi="Arial Narrow"/>
          <w:sz w:val="26"/>
          <w:szCs w:val="26"/>
        </w:rPr>
      </w:pPr>
      <w:r w:rsidRPr="00F0385A">
        <w:lastRenderedPageBreak/>
        <w:drawing>
          <wp:inline distT="0" distB="0" distL="0" distR="0" wp14:anchorId="5EBB8AD3" wp14:editId="77592D85">
            <wp:extent cx="6691630" cy="2545080"/>
            <wp:effectExtent l="0" t="0" r="0" b="762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91630" cy="2545080"/>
                    </a:xfrm>
                    <a:prstGeom prst="rect">
                      <a:avLst/>
                    </a:prstGeom>
                    <a:noFill/>
                    <a:ln>
                      <a:noFill/>
                    </a:ln>
                  </pic:spPr>
                </pic:pic>
              </a:graphicData>
            </a:graphic>
          </wp:inline>
        </w:drawing>
      </w:r>
    </w:p>
    <w:sectPr w:rsidR="001223A3" w:rsidRPr="00EF226C" w:rsidSect="00C41E9D">
      <w:headerReference w:type="default" r:id="rId23"/>
      <w:type w:val="continuous"/>
      <w:pgSz w:w="12240" w:h="15840"/>
      <w:pgMar w:top="1430" w:right="851" w:bottom="1276"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DDE71" w14:textId="77777777" w:rsidR="00AB11D4" w:rsidRDefault="00AB11D4" w:rsidP="0096753D">
      <w:r>
        <w:separator/>
      </w:r>
    </w:p>
  </w:endnote>
  <w:endnote w:type="continuationSeparator" w:id="0">
    <w:p w14:paraId="5A2A647A" w14:textId="77777777" w:rsidR="00AB11D4" w:rsidRDefault="00AB11D4" w:rsidP="00967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0EDA9" w14:textId="77777777" w:rsidR="00AB11D4" w:rsidRDefault="00AB11D4" w:rsidP="0096753D">
      <w:r>
        <w:separator/>
      </w:r>
    </w:p>
  </w:footnote>
  <w:footnote w:type="continuationSeparator" w:id="0">
    <w:p w14:paraId="5F7C10EC" w14:textId="77777777" w:rsidR="00AB11D4" w:rsidRDefault="00AB11D4" w:rsidP="009675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8F746" w14:textId="77777777" w:rsidR="00CD37B4" w:rsidRDefault="00CD37B4">
    <w:pPr>
      <w:pStyle w:val="Encabezado"/>
    </w:pPr>
    <w:r>
      <w:rPr>
        <w:lang w:eastAsia="es-CO"/>
      </w:rPr>
      <w:drawing>
        <wp:anchor distT="0" distB="0" distL="114300" distR="114300" simplePos="0" relativeHeight="251658752" behindDoc="0" locked="0" layoutInCell="1" allowOverlap="1" wp14:anchorId="5D734582" wp14:editId="2A3E6FE2">
          <wp:simplePos x="0" y="0"/>
          <wp:positionH relativeFrom="page">
            <wp:align>right</wp:align>
          </wp:positionH>
          <wp:positionV relativeFrom="paragraph">
            <wp:posOffset>-440056</wp:posOffset>
          </wp:positionV>
          <wp:extent cx="7759065" cy="10040783"/>
          <wp:effectExtent l="0" t="0" r="0"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c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7759065" cy="1004078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C2908752"/>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98624E7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23300C5"/>
    <w:multiLevelType w:val="hybridMultilevel"/>
    <w:tmpl w:val="131EC37C"/>
    <w:lvl w:ilvl="0" w:tplc="6F2C87CC">
      <w:numFmt w:val="bullet"/>
      <w:lvlText w:val="-"/>
      <w:lvlJc w:val="left"/>
      <w:pPr>
        <w:ind w:left="1068" w:hanging="708"/>
      </w:pPr>
      <w:rPr>
        <w:rFonts w:ascii="Arial Narrow" w:eastAsia="Times New Roman"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146636"/>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72E13A3"/>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780676E"/>
    <w:multiLevelType w:val="hybridMultilevel"/>
    <w:tmpl w:val="DA40714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BC37CC"/>
    <w:multiLevelType w:val="hybridMultilevel"/>
    <w:tmpl w:val="8CEC9B58"/>
    <w:lvl w:ilvl="0" w:tplc="34BECD68">
      <w:start w:val="2"/>
      <w:numFmt w:val="bullet"/>
      <w:lvlText w:val="-"/>
      <w:lvlJc w:val="left"/>
      <w:pPr>
        <w:ind w:left="720" w:hanging="360"/>
      </w:pPr>
      <w:rPr>
        <w:rFonts w:ascii="Trebuchet MS" w:eastAsia="Times New Roman" w:hAnsi="Trebuchet MS" w:cstheme="minorHAnsi"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33E6710"/>
    <w:multiLevelType w:val="hybridMultilevel"/>
    <w:tmpl w:val="F934D2B8"/>
    <w:lvl w:ilvl="0" w:tplc="B05072C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3C546D"/>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B5A5012"/>
    <w:multiLevelType w:val="hybridMultilevel"/>
    <w:tmpl w:val="23A862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E62237B"/>
    <w:multiLevelType w:val="hybridMultilevel"/>
    <w:tmpl w:val="DC402A3A"/>
    <w:lvl w:ilvl="0" w:tplc="24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1" w15:restartNumberingAfterBreak="0">
    <w:nsid w:val="34BF4FCD"/>
    <w:multiLevelType w:val="hybridMultilevel"/>
    <w:tmpl w:val="6D12ABD2"/>
    <w:lvl w:ilvl="0" w:tplc="240A0017">
      <w:start w:val="1"/>
      <w:numFmt w:val="lowerLetter"/>
      <w:lvlText w:val="%1)"/>
      <w:lvlJc w:val="left"/>
      <w:pPr>
        <w:tabs>
          <w:tab w:val="num" w:pos="360"/>
        </w:tabs>
        <w:ind w:left="340" w:hanging="340"/>
      </w:pPr>
      <w:rPr>
        <w:rFonts w:cs="Times New Roman" w:hint="default"/>
      </w:rPr>
    </w:lvl>
    <w:lvl w:ilvl="1" w:tplc="D2DE12F4" w:tentative="1">
      <w:start w:val="1"/>
      <w:numFmt w:val="bullet"/>
      <w:lvlText w:val="o"/>
      <w:lvlJc w:val="left"/>
      <w:pPr>
        <w:tabs>
          <w:tab w:val="num" w:pos="1440"/>
        </w:tabs>
        <w:ind w:left="1440" w:hanging="360"/>
      </w:pPr>
      <w:rPr>
        <w:rFonts w:ascii="Courier New" w:hAnsi="Courier New" w:hint="default"/>
      </w:rPr>
    </w:lvl>
    <w:lvl w:ilvl="2" w:tplc="92AC567E" w:tentative="1">
      <w:start w:val="1"/>
      <w:numFmt w:val="bullet"/>
      <w:lvlText w:val=""/>
      <w:lvlJc w:val="left"/>
      <w:pPr>
        <w:tabs>
          <w:tab w:val="num" w:pos="2160"/>
        </w:tabs>
        <w:ind w:left="2160" w:hanging="360"/>
      </w:pPr>
      <w:rPr>
        <w:rFonts w:ascii="Wingdings" w:hAnsi="Wingdings" w:hint="default"/>
      </w:rPr>
    </w:lvl>
    <w:lvl w:ilvl="3" w:tplc="73DA0E96" w:tentative="1">
      <w:start w:val="1"/>
      <w:numFmt w:val="bullet"/>
      <w:lvlText w:val=""/>
      <w:lvlJc w:val="left"/>
      <w:pPr>
        <w:tabs>
          <w:tab w:val="num" w:pos="2880"/>
        </w:tabs>
        <w:ind w:left="2880" w:hanging="360"/>
      </w:pPr>
      <w:rPr>
        <w:rFonts w:ascii="Symbol" w:hAnsi="Symbol" w:hint="default"/>
      </w:rPr>
    </w:lvl>
    <w:lvl w:ilvl="4" w:tplc="F9D053A0" w:tentative="1">
      <w:start w:val="1"/>
      <w:numFmt w:val="bullet"/>
      <w:lvlText w:val="o"/>
      <w:lvlJc w:val="left"/>
      <w:pPr>
        <w:tabs>
          <w:tab w:val="num" w:pos="3600"/>
        </w:tabs>
        <w:ind w:left="3600" w:hanging="360"/>
      </w:pPr>
      <w:rPr>
        <w:rFonts w:ascii="Courier New" w:hAnsi="Courier New" w:hint="default"/>
      </w:rPr>
    </w:lvl>
    <w:lvl w:ilvl="5" w:tplc="9E4C53A2" w:tentative="1">
      <w:start w:val="1"/>
      <w:numFmt w:val="bullet"/>
      <w:lvlText w:val=""/>
      <w:lvlJc w:val="left"/>
      <w:pPr>
        <w:tabs>
          <w:tab w:val="num" w:pos="4320"/>
        </w:tabs>
        <w:ind w:left="4320" w:hanging="360"/>
      </w:pPr>
      <w:rPr>
        <w:rFonts w:ascii="Wingdings" w:hAnsi="Wingdings" w:hint="default"/>
      </w:rPr>
    </w:lvl>
    <w:lvl w:ilvl="6" w:tplc="E4D0B340" w:tentative="1">
      <w:start w:val="1"/>
      <w:numFmt w:val="bullet"/>
      <w:lvlText w:val=""/>
      <w:lvlJc w:val="left"/>
      <w:pPr>
        <w:tabs>
          <w:tab w:val="num" w:pos="5040"/>
        </w:tabs>
        <w:ind w:left="5040" w:hanging="360"/>
      </w:pPr>
      <w:rPr>
        <w:rFonts w:ascii="Symbol" w:hAnsi="Symbol" w:hint="default"/>
      </w:rPr>
    </w:lvl>
    <w:lvl w:ilvl="7" w:tplc="139CB2B6" w:tentative="1">
      <w:start w:val="1"/>
      <w:numFmt w:val="bullet"/>
      <w:lvlText w:val="o"/>
      <w:lvlJc w:val="left"/>
      <w:pPr>
        <w:tabs>
          <w:tab w:val="num" w:pos="5760"/>
        </w:tabs>
        <w:ind w:left="5760" w:hanging="360"/>
      </w:pPr>
      <w:rPr>
        <w:rFonts w:ascii="Courier New" w:hAnsi="Courier New" w:hint="default"/>
      </w:rPr>
    </w:lvl>
    <w:lvl w:ilvl="8" w:tplc="75D61D6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642386"/>
    <w:multiLevelType w:val="multilevel"/>
    <w:tmpl w:val="F200B1A8"/>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13" w15:restartNumberingAfterBreak="0">
    <w:nsid w:val="3D925A90"/>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3E981EC3"/>
    <w:multiLevelType w:val="hybridMultilevel"/>
    <w:tmpl w:val="90B27242"/>
    <w:lvl w:ilvl="0" w:tplc="240A0017">
      <w:start w:val="1"/>
      <w:numFmt w:val="lowerLetter"/>
      <w:lvlText w:val="%1)"/>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5" w15:restartNumberingAfterBreak="0">
    <w:nsid w:val="44DE4347"/>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48F227DD"/>
    <w:multiLevelType w:val="hybridMultilevel"/>
    <w:tmpl w:val="262CF3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143C97"/>
    <w:multiLevelType w:val="hybridMultilevel"/>
    <w:tmpl w:val="FF143C96"/>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8" w15:restartNumberingAfterBreak="0">
    <w:nsid w:val="51207C0D"/>
    <w:multiLevelType w:val="hybridMultilevel"/>
    <w:tmpl w:val="8AE296E8"/>
    <w:lvl w:ilvl="0" w:tplc="240A000F">
      <w:start w:val="1"/>
      <w:numFmt w:val="decimal"/>
      <w:lvlText w:val="%1."/>
      <w:lvlJc w:val="left"/>
      <w:pPr>
        <w:tabs>
          <w:tab w:val="num" w:pos="360"/>
        </w:tabs>
        <w:ind w:left="340" w:hanging="340"/>
      </w:pPr>
      <w:rPr>
        <w:rFonts w:hint="default"/>
      </w:rPr>
    </w:lvl>
    <w:lvl w:ilvl="1" w:tplc="E6FA841A" w:tentative="1">
      <w:start w:val="1"/>
      <w:numFmt w:val="bullet"/>
      <w:lvlText w:val="o"/>
      <w:lvlJc w:val="left"/>
      <w:pPr>
        <w:tabs>
          <w:tab w:val="num" w:pos="1440"/>
        </w:tabs>
        <w:ind w:left="1440" w:hanging="360"/>
      </w:pPr>
      <w:rPr>
        <w:rFonts w:ascii="Courier New" w:hAnsi="Courier New" w:hint="default"/>
      </w:rPr>
    </w:lvl>
    <w:lvl w:ilvl="2" w:tplc="6F7662BA" w:tentative="1">
      <w:start w:val="1"/>
      <w:numFmt w:val="bullet"/>
      <w:lvlText w:val=""/>
      <w:lvlJc w:val="left"/>
      <w:pPr>
        <w:tabs>
          <w:tab w:val="num" w:pos="2160"/>
        </w:tabs>
        <w:ind w:left="2160" w:hanging="360"/>
      </w:pPr>
      <w:rPr>
        <w:rFonts w:ascii="Wingdings" w:hAnsi="Wingdings" w:hint="default"/>
      </w:rPr>
    </w:lvl>
    <w:lvl w:ilvl="3" w:tplc="DE309916" w:tentative="1">
      <w:start w:val="1"/>
      <w:numFmt w:val="bullet"/>
      <w:lvlText w:val=""/>
      <w:lvlJc w:val="left"/>
      <w:pPr>
        <w:tabs>
          <w:tab w:val="num" w:pos="2880"/>
        </w:tabs>
        <w:ind w:left="2880" w:hanging="360"/>
      </w:pPr>
      <w:rPr>
        <w:rFonts w:ascii="Symbol" w:hAnsi="Symbol" w:hint="default"/>
      </w:rPr>
    </w:lvl>
    <w:lvl w:ilvl="4" w:tplc="48C414EC" w:tentative="1">
      <w:start w:val="1"/>
      <w:numFmt w:val="bullet"/>
      <w:lvlText w:val="o"/>
      <w:lvlJc w:val="left"/>
      <w:pPr>
        <w:tabs>
          <w:tab w:val="num" w:pos="3600"/>
        </w:tabs>
        <w:ind w:left="3600" w:hanging="360"/>
      </w:pPr>
      <w:rPr>
        <w:rFonts w:ascii="Courier New" w:hAnsi="Courier New" w:hint="default"/>
      </w:rPr>
    </w:lvl>
    <w:lvl w:ilvl="5" w:tplc="EC0E6ABC" w:tentative="1">
      <w:start w:val="1"/>
      <w:numFmt w:val="bullet"/>
      <w:lvlText w:val=""/>
      <w:lvlJc w:val="left"/>
      <w:pPr>
        <w:tabs>
          <w:tab w:val="num" w:pos="4320"/>
        </w:tabs>
        <w:ind w:left="4320" w:hanging="360"/>
      </w:pPr>
      <w:rPr>
        <w:rFonts w:ascii="Wingdings" w:hAnsi="Wingdings" w:hint="default"/>
      </w:rPr>
    </w:lvl>
    <w:lvl w:ilvl="6" w:tplc="24A6804E" w:tentative="1">
      <w:start w:val="1"/>
      <w:numFmt w:val="bullet"/>
      <w:lvlText w:val=""/>
      <w:lvlJc w:val="left"/>
      <w:pPr>
        <w:tabs>
          <w:tab w:val="num" w:pos="5040"/>
        </w:tabs>
        <w:ind w:left="5040" w:hanging="360"/>
      </w:pPr>
      <w:rPr>
        <w:rFonts w:ascii="Symbol" w:hAnsi="Symbol" w:hint="default"/>
      </w:rPr>
    </w:lvl>
    <w:lvl w:ilvl="7" w:tplc="BA70DFC6" w:tentative="1">
      <w:start w:val="1"/>
      <w:numFmt w:val="bullet"/>
      <w:lvlText w:val="o"/>
      <w:lvlJc w:val="left"/>
      <w:pPr>
        <w:tabs>
          <w:tab w:val="num" w:pos="5760"/>
        </w:tabs>
        <w:ind w:left="5760" w:hanging="360"/>
      </w:pPr>
      <w:rPr>
        <w:rFonts w:ascii="Courier New" w:hAnsi="Courier New" w:hint="default"/>
      </w:rPr>
    </w:lvl>
    <w:lvl w:ilvl="8" w:tplc="663EEFE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4450523"/>
    <w:multiLevelType w:val="hybridMultilevel"/>
    <w:tmpl w:val="72A23B64"/>
    <w:lvl w:ilvl="0" w:tplc="240A0001">
      <w:start w:val="1"/>
      <w:numFmt w:val="bullet"/>
      <w:lvlText w:val=""/>
      <w:lvlJc w:val="left"/>
      <w:pPr>
        <w:ind w:left="927" w:hanging="360"/>
      </w:pPr>
      <w:rPr>
        <w:rFonts w:ascii="Symbol" w:hAnsi="Symbo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20" w15:restartNumberingAfterBreak="0">
    <w:nsid w:val="65954D3A"/>
    <w:multiLevelType w:val="multilevel"/>
    <w:tmpl w:val="65784CCC"/>
    <w:lvl w:ilvl="0">
      <w:start w:val="4"/>
      <w:numFmt w:val="decimal"/>
      <w:lvlText w:val="%1."/>
      <w:lvlJc w:val="left"/>
      <w:pPr>
        <w:ind w:left="420" w:hanging="420"/>
      </w:pPr>
      <w:rPr>
        <w:rFonts w:cs="Times New Roman" w:hint="default"/>
        <w:b/>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15:restartNumberingAfterBreak="0">
    <w:nsid w:val="65C344E3"/>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6E130C3F"/>
    <w:multiLevelType w:val="hybridMultilevel"/>
    <w:tmpl w:val="22F2E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7B280AD8"/>
    <w:multiLevelType w:val="hybridMultilevel"/>
    <w:tmpl w:val="3A40125A"/>
    <w:lvl w:ilvl="0" w:tplc="6F603CBA">
      <w:start w:val="1"/>
      <w:numFmt w:val="decimal"/>
      <w:lvlText w:val="%1."/>
      <w:lvlJc w:val="left"/>
      <w:pPr>
        <w:tabs>
          <w:tab w:val="num" w:pos="567"/>
        </w:tabs>
        <w:ind w:left="567" w:hanging="567"/>
      </w:pPr>
      <w:rPr>
        <w:rFonts w:ascii="Calibri" w:eastAsia="Times New Roman" w:hAnsi="Calibri" w:cs="Tahoma"/>
        <w:b/>
      </w:rPr>
    </w:lvl>
    <w:lvl w:ilvl="1" w:tplc="C92E9BDC">
      <w:start w:val="1"/>
      <w:numFmt w:val="bullet"/>
      <w:lvlText w:val=""/>
      <w:lvlJc w:val="left"/>
      <w:pPr>
        <w:tabs>
          <w:tab w:val="num" w:pos="1647"/>
        </w:tabs>
        <w:ind w:left="1647" w:hanging="567"/>
      </w:pPr>
      <w:rPr>
        <w:rFonts w:ascii="Symbol" w:hAnsi="Symbol" w:hint="default"/>
      </w:rPr>
    </w:lvl>
    <w:lvl w:ilvl="2" w:tplc="0C0A001B">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BA95E4E"/>
    <w:multiLevelType w:val="multilevel"/>
    <w:tmpl w:val="39A26B20"/>
    <w:lvl w:ilvl="0">
      <w:start w:val="1"/>
      <w:numFmt w:val="decimal"/>
      <w:lvlText w:val="%1."/>
      <w:lvlJc w:val="left"/>
      <w:pPr>
        <w:ind w:left="720" w:hanging="360"/>
      </w:pPr>
      <w:rPr>
        <w:rFonts w:cs="Calibri"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7C162BC7"/>
    <w:multiLevelType w:val="hybridMultilevel"/>
    <w:tmpl w:val="58B0D65A"/>
    <w:lvl w:ilvl="0" w:tplc="240A0001">
      <w:start w:val="1"/>
      <w:numFmt w:val="bullet"/>
      <w:lvlText w:val=""/>
      <w:lvlJc w:val="left"/>
      <w:pPr>
        <w:ind w:left="927" w:hanging="360"/>
      </w:pPr>
      <w:rPr>
        <w:rFonts w:ascii="Symbol" w:hAnsi="Symbo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26" w15:restartNumberingAfterBreak="0">
    <w:nsid w:val="7CAD3D66"/>
    <w:multiLevelType w:val="multilevel"/>
    <w:tmpl w:val="F9B424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7D7077ED"/>
    <w:multiLevelType w:val="hybridMultilevel"/>
    <w:tmpl w:val="07CC81E2"/>
    <w:lvl w:ilvl="0" w:tplc="57A6FD36">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8" w15:restartNumberingAfterBreak="0">
    <w:nsid w:val="7F0F3BA6"/>
    <w:multiLevelType w:val="hybridMultilevel"/>
    <w:tmpl w:val="1534EAFC"/>
    <w:lvl w:ilvl="0" w:tplc="240A0001">
      <w:start w:val="1"/>
      <w:numFmt w:val="bullet"/>
      <w:lvlText w:val=""/>
      <w:lvlJc w:val="left"/>
      <w:pPr>
        <w:ind w:left="927" w:hanging="360"/>
      </w:pPr>
      <w:rPr>
        <w:rFonts w:ascii="Symbol" w:hAnsi="Symbo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num w:numId="1" w16cid:durableId="549002858">
    <w:abstractNumId w:val="6"/>
  </w:num>
  <w:num w:numId="2" w16cid:durableId="691758957">
    <w:abstractNumId w:val="11"/>
  </w:num>
  <w:num w:numId="3" w16cid:durableId="1816723781">
    <w:abstractNumId w:val="23"/>
  </w:num>
  <w:num w:numId="4" w16cid:durableId="80882192">
    <w:abstractNumId w:val="20"/>
  </w:num>
  <w:num w:numId="5" w16cid:durableId="1240210903">
    <w:abstractNumId w:val="9"/>
  </w:num>
  <w:num w:numId="6" w16cid:durableId="229511372">
    <w:abstractNumId w:val="1"/>
  </w:num>
  <w:num w:numId="7" w16cid:durableId="1618832594">
    <w:abstractNumId w:val="0"/>
  </w:num>
  <w:num w:numId="8" w16cid:durableId="2029795553">
    <w:abstractNumId w:val="19"/>
  </w:num>
  <w:num w:numId="9" w16cid:durableId="404305690">
    <w:abstractNumId w:val="25"/>
  </w:num>
  <w:num w:numId="10" w16cid:durableId="1913923604">
    <w:abstractNumId w:val="28"/>
  </w:num>
  <w:num w:numId="11" w16cid:durableId="235896380">
    <w:abstractNumId w:val="18"/>
  </w:num>
  <w:num w:numId="12" w16cid:durableId="1850095740">
    <w:abstractNumId w:val="8"/>
  </w:num>
  <w:num w:numId="13" w16cid:durableId="2057703306">
    <w:abstractNumId w:val="22"/>
  </w:num>
  <w:num w:numId="14" w16cid:durableId="2063869549">
    <w:abstractNumId w:val="2"/>
  </w:num>
  <w:num w:numId="15" w16cid:durableId="1217088228">
    <w:abstractNumId w:val="24"/>
  </w:num>
  <w:num w:numId="16" w16cid:durableId="677805171">
    <w:abstractNumId w:val="21"/>
  </w:num>
  <w:num w:numId="17" w16cid:durableId="710762320">
    <w:abstractNumId w:val="26"/>
  </w:num>
  <w:num w:numId="18" w16cid:durableId="1005740600">
    <w:abstractNumId w:val="3"/>
  </w:num>
  <w:num w:numId="19" w16cid:durableId="1185284813">
    <w:abstractNumId w:val="27"/>
  </w:num>
  <w:num w:numId="20" w16cid:durableId="16545973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33467426">
    <w:abstractNumId w:val="12"/>
  </w:num>
  <w:num w:numId="22" w16cid:durableId="124152340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56865647">
    <w:abstractNumId w:val="14"/>
  </w:num>
  <w:num w:numId="24" w16cid:durableId="1754665685">
    <w:abstractNumId w:val="14"/>
    <w:lvlOverride w:ilvl="0">
      <w:startOverride w:val="1"/>
    </w:lvlOverride>
    <w:lvlOverride w:ilvl="1"/>
    <w:lvlOverride w:ilvl="2"/>
    <w:lvlOverride w:ilvl="3"/>
    <w:lvlOverride w:ilvl="4"/>
    <w:lvlOverride w:ilvl="5"/>
    <w:lvlOverride w:ilvl="6"/>
    <w:lvlOverride w:ilvl="7"/>
    <w:lvlOverride w:ilvl="8"/>
  </w:num>
  <w:num w:numId="25" w16cid:durableId="1901820027">
    <w:abstractNumId w:val="17"/>
  </w:num>
  <w:num w:numId="26" w16cid:durableId="5635695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70698532">
    <w:abstractNumId w:val="10"/>
  </w:num>
  <w:num w:numId="28" w16cid:durableId="7585998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56576461">
    <w:abstractNumId w:val="7"/>
  </w:num>
  <w:num w:numId="30" w16cid:durableId="1412005285">
    <w:abstractNumId w:val="5"/>
  </w:num>
  <w:num w:numId="31" w16cid:durableId="1371225184">
    <w:abstractNumId w:val="16"/>
  </w:num>
  <w:num w:numId="32" w16cid:durableId="1802334279">
    <w:abstractNumId w:val="13"/>
  </w:num>
  <w:num w:numId="33" w16cid:durableId="603458952">
    <w:abstractNumId w:val="4"/>
  </w:num>
  <w:num w:numId="34" w16cid:durableId="145782820">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44F"/>
    <w:rsid w:val="000062EE"/>
    <w:rsid w:val="000134C5"/>
    <w:rsid w:val="000136C3"/>
    <w:rsid w:val="00014135"/>
    <w:rsid w:val="0001419E"/>
    <w:rsid w:val="000145BB"/>
    <w:rsid w:val="000202B3"/>
    <w:rsid w:val="000257C3"/>
    <w:rsid w:val="00030FFF"/>
    <w:rsid w:val="00031A2B"/>
    <w:rsid w:val="0003437C"/>
    <w:rsid w:val="0003653F"/>
    <w:rsid w:val="00037680"/>
    <w:rsid w:val="000410C1"/>
    <w:rsid w:val="0004487B"/>
    <w:rsid w:val="0004554C"/>
    <w:rsid w:val="00047FF0"/>
    <w:rsid w:val="000509A5"/>
    <w:rsid w:val="00053F26"/>
    <w:rsid w:val="0006020A"/>
    <w:rsid w:val="000612E7"/>
    <w:rsid w:val="00061AEA"/>
    <w:rsid w:val="00062BAE"/>
    <w:rsid w:val="00062CF7"/>
    <w:rsid w:val="00067270"/>
    <w:rsid w:val="00067408"/>
    <w:rsid w:val="00067F6E"/>
    <w:rsid w:val="0007745A"/>
    <w:rsid w:val="0008047A"/>
    <w:rsid w:val="0008138F"/>
    <w:rsid w:val="000979BD"/>
    <w:rsid w:val="000B196F"/>
    <w:rsid w:val="000B3A1D"/>
    <w:rsid w:val="000C0B96"/>
    <w:rsid w:val="000D02B0"/>
    <w:rsid w:val="000D0B21"/>
    <w:rsid w:val="000D1BE4"/>
    <w:rsid w:val="000D2B41"/>
    <w:rsid w:val="000E0253"/>
    <w:rsid w:val="000E2E5C"/>
    <w:rsid w:val="000E2E8C"/>
    <w:rsid w:val="000E35A9"/>
    <w:rsid w:val="000F2AA6"/>
    <w:rsid w:val="000F310C"/>
    <w:rsid w:val="000F32E7"/>
    <w:rsid w:val="000F4642"/>
    <w:rsid w:val="000F4AC9"/>
    <w:rsid w:val="000F63A8"/>
    <w:rsid w:val="001001F5"/>
    <w:rsid w:val="001005C9"/>
    <w:rsid w:val="001008E3"/>
    <w:rsid w:val="00106200"/>
    <w:rsid w:val="0011078C"/>
    <w:rsid w:val="0011244F"/>
    <w:rsid w:val="001129B3"/>
    <w:rsid w:val="00112AA5"/>
    <w:rsid w:val="00112B8B"/>
    <w:rsid w:val="001223A3"/>
    <w:rsid w:val="0012493A"/>
    <w:rsid w:val="0013154F"/>
    <w:rsid w:val="0014224E"/>
    <w:rsid w:val="001434A4"/>
    <w:rsid w:val="00153BA2"/>
    <w:rsid w:val="00154EF9"/>
    <w:rsid w:val="00155F6E"/>
    <w:rsid w:val="001602C3"/>
    <w:rsid w:val="001660DF"/>
    <w:rsid w:val="00166137"/>
    <w:rsid w:val="00175A01"/>
    <w:rsid w:val="00190348"/>
    <w:rsid w:val="001A251E"/>
    <w:rsid w:val="001A5F2E"/>
    <w:rsid w:val="001B0D7B"/>
    <w:rsid w:val="001C0D87"/>
    <w:rsid w:val="001C0FDD"/>
    <w:rsid w:val="001C302F"/>
    <w:rsid w:val="001C5397"/>
    <w:rsid w:val="001D0B0E"/>
    <w:rsid w:val="001D31DC"/>
    <w:rsid w:val="001D58B6"/>
    <w:rsid w:val="001D724D"/>
    <w:rsid w:val="001E1279"/>
    <w:rsid w:val="001E1A92"/>
    <w:rsid w:val="001E4D35"/>
    <w:rsid w:val="001E6BE0"/>
    <w:rsid w:val="001E6EC9"/>
    <w:rsid w:val="001F0F90"/>
    <w:rsid w:val="001F4582"/>
    <w:rsid w:val="001F76EA"/>
    <w:rsid w:val="002034BE"/>
    <w:rsid w:val="002038A3"/>
    <w:rsid w:val="00203DE5"/>
    <w:rsid w:val="00205F1A"/>
    <w:rsid w:val="00212638"/>
    <w:rsid w:val="00215D90"/>
    <w:rsid w:val="00216AEC"/>
    <w:rsid w:val="00216EC8"/>
    <w:rsid w:val="0022061F"/>
    <w:rsid w:val="00220747"/>
    <w:rsid w:val="002210CC"/>
    <w:rsid w:val="0022159A"/>
    <w:rsid w:val="00222BE7"/>
    <w:rsid w:val="00232C4E"/>
    <w:rsid w:val="0023796C"/>
    <w:rsid w:val="002406CE"/>
    <w:rsid w:val="002407D0"/>
    <w:rsid w:val="00240C60"/>
    <w:rsid w:val="0024152B"/>
    <w:rsid w:val="00243A3E"/>
    <w:rsid w:val="00245EA3"/>
    <w:rsid w:val="00254829"/>
    <w:rsid w:val="00255B95"/>
    <w:rsid w:val="00255DF5"/>
    <w:rsid w:val="00260EEB"/>
    <w:rsid w:val="002635E2"/>
    <w:rsid w:val="002638E0"/>
    <w:rsid w:val="0026501D"/>
    <w:rsid w:val="00267F6E"/>
    <w:rsid w:val="002733F8"/>
    <w:rsid w:val="00277293"/>
    <w:rsid w:val="00282E11"/>
    <w:rsid w:val="0028323D"/>
    <w:rsid w:val="002851F0"/>
    <w:rsid w:val="00286E48"/>
    <w:rsid w:val="002935FC"/>
    <w:rsid w:val="00297A89"/>
    <w:rsid w:val="002A3BC5"/>
    <w:rsid w:val="002A5008"/>
    <w:rsid w:val="002A63A7"/>
    <w:rsid w:val="002A70D2"/>
    <w:rsid w:val="002A7BDB"/>
    <w:rsid w:val="002B5C42"/>
    <w:rsid w:val="002B6733"/>
    <w:rsid w:val="002B6BE2"/>
    <w:rsid w:val="002C2DC9"/>
    <w:rsid w:val="002C6F2F"/>
    <w:rsid w:val="002D027F"/>
    <w:rsid w:val="002D15A2"/>
    <w:rsid w:val="002D24E1"/>
    <w:rsid w:val="002E1CAC"/>
    <w:rsid w:val="002E2FC5"/>
    <w:rsid w:val="002E52C1"/>
    <w:rsid w:val="002E636F"/>
    <w:rsid w:val="002E6B52"/>
    <w:rsid w:val="002F4351"/>
    <w:rsid w:val="002F7CDD"/>
    <w:rsid w:val="00303AD0"/>
    <w:rsid w:val="003109EB"/>
    <w:rsid w:val="00311939"/>
    <w:rsid w:val="003158C2"/>
    <w:rsid w:val="00315A16"/>
    <w:rsid w:val="00317DE8"/>
    <w:rsid w:val="0032059A"/>
    <w:rsid w:val="00323ED7"/>
    <w:rsid w:val="003254D1"/>
    <w:rsid w:val="00335DBD"/>
    <w:rsid w:val="00337DE6"/>
    <w:rsid w:val="0034452C"/>
    <w:rsid w:val="00353A99"/>
    <w:rsid w:val="00354ACC"/>
    <w:rsid w:val="003557D7"/>
    <w:rsid w:val="00357779"/>
    <w:rsid w:val="003627E1"/>
    <w:rsid w:val="0036316F"/>
    <w:rsid w:val="00367A74"/>
    <w:rsid w:val="0037136F"/>
    <w:rsid w:val="003761C0"/>
    <w:rsid w:val="0038092F"/>
    <w:rsid w:val="0038126D"/>
    <w:rsid w:val="00381B9A"/>
    <w:rsid w:val="00381BA4"/>
    <w:rsid w:val="00382642"/>
    <w:rsid w:val="00386DB4"/>
    <w:rsid w:val="003909CD"/>
    <w:rsid w:val="0039195A"/>
    <w:rsid w:val="00394640"/>
    <w:rsid w:val="003969E3"/>
    <w:rsid w:val="003A130F"/>
    <w:rsid w:val="003A32AC"/>
    <w:rsid w:val="003B1716"/>
    <w:rsid w:val="003B17B2"/>
    <w:rsid w:val="003B4A33"/>
    <w:rsid w:val="003B695C"/>
    <w:rsid w:val="003B7362"/>
    <w:rsid w:val="003C0834"/>
    <w:rsid w:val="003C1816"/>
    <w:rsid w:val="003C3E68"/>
    <w:rsid w:val="003D282B"/>
    <w:rsid w:val="003D508A"/>
    <w:rsid w:val="003E1CE2"/>
    <w:rsid w:val="003E4260"/>
    <w:rsid w:val="003E765F"/>
    <w:rsid w:val="003F13FC"/>
    <w:rsid w:val="003F3220"/>
    <w:rsid w:val="003F55D1"/>
    <w:rsid w:val="00401756"/>
    <w:rsid w:val="004018E8"/>
    <w:rsid w:val="0040444B"/>
    <w:rsid w:val="0040490C"/>
    <w:rsid w:val="004052ED"/>
    <w:rsid w:val="004058AC"/>
    <w:rsid w:val="004105A0"/>
    <w:rsid w:val="00410E10"/>
    <w:rsid w:val="00412AD6"/>
    <w:rsid w:val="0041361F"/>
    <w:rsid w:val="00424DB9"/>
    <w:rsid w:val="004253BB"/>
    <w:rsid w:val="00426ADA"/>
    <w:rsid w:val="00427E82"/>
    <w:rsid w:val="00433484"/>
    <w:rsid w:val="00433622"/>
    <w:rsid w:val="00433CFF"/>
    <w:rsid w:val="00437E43"/>
    <w:rsid w:val="0044378B"/>
    <w:rsid w:val="00444630"/>
    <w:rsid w:val="004454F6"/>
    <w:rsid w:val="00450927"/>
    <w:rsid w:val="00450EEC"/>
    <w:rsid w:val="004533A7"/>
    <w:rsid w:val="00453F9D"/>
    <w:rsid w:val="00456066"/>
    <w:rsid w:val="0045747B"/>
    <w:rsid w:val="00460779"/>
    <w:rsid w:val="00461E68"/>
    <w:rsid w:val="00465EA6"/>
    <w:rsid w:val="0046601D"/>
    <w:rsid w:val="004668A8"/>
    <w:rsid w:val="004726A3"/>
    <w:rsid w:val="004726CE"/>
    <w:rsid w:val="00473237"/>
    <w:rsid w:val="00473333"/>
    <w:rsid w:val="00474859"/>
    <w:rsid w:val="00474B99"/>
    <w:rsid w:val="00474E62"/>
    <w:rsid w:val="00481172"/>
    <w:rsid w:val="0049343C"/>
    <w:rsid w:val="00494F1B"/>
    <w:rsid w:val="0049503D"/>
    <w:rsid w:val="004963E6"/>
    <w:rsid w:val="004A0B02"/>
    <w:rsid w:val="004A3CF1"/>
    <w:rsid w:val="004B062A"/>
    <w:rsid w:val="004C1099"/>
    <w:rsid w:val="004C397E"/>
    <w:rsid w:val="004C69DB"/>
    <w:rsid w:val="004D2112"/>
    <w:rsid w:val="004D2897"/>
    <w:rsid w:val="004D2C05"/>
    <w:rsid w:val="004D545B"/>
    <w:rsid w:val="004E20CD"/>
    <w:rsid w:val="004F0DA5"/>
    <w:rsid w:val="004F1432"/>
    <w:rsid w:val="004F26D8"/>
    <w:rsid w:val="004F38D0"/>
    <w:rsid w:val="004F4C90"/>
    <w:rsid w:val="004F4ED1"/>
    <w:rsid w:val="004F5248"/>
    <w:rsid w:val="004F6F1E"/>
    <w:rsid w:val="004F70A3"/>
    <w:rsid w:val="00500982"/>
    <w:rsid w:val="00501B5F"/>
    <w:rsid w:val="00502893"/>
    <w:rsid w:val="00513453"/>
    <w:rsid w:val="00513D98"/>
    <w:rsid w:val="005147C0"/>
    <w:rsid w:val="0051496A"/>
    <w:rsid w:val="00514D88"/>
    <w:rsid w:val="00522783"/>
    <w:rsid w:val="00522D82"/>
    <w:rsid w:val="00523DA0"/>
    <w:rsid w:val="00524836"/>
    <w:rsid w:val="005275FB"/>
    <w:rsid w:val="00531DDA"/>
    <w:rsid w:val="00532217"/>
    <w:rsid w:val="0053583B"/>
    <w:rsid w:val="00537977"/>
    <w:rsid w:val="00542B37"/>
    <w:rsid w:val="00542F96"/>
    <w:rsid w:val="00544A47"/>
    <w:rsid w:val="0054621C"/>
    <w:rsid w:val="00547180"/>
    <w:rsid w:val="00547B0A"/>
    <w:rsid w:val="00547FE4"/>
    <w:rsid w:val="00550933"/>
    <w:rsid w:val="0055707D"/>
    <w:rsid w:val="00560265"/>
    <w:rsid w:val="00560C6C"/>
    <w:rsid w:val="0057074B"/>
    <w:rsid w:val="005707AB"/>
    <w:rsid w:val="005711D2"/>
    <w:rsid w:val="00576B77"/>
    <w:rsid w:val="00581859"/>
    <w:rsid w:val="00581DEB"/>
    <w:rsid w:val="00586163"/>
    <w:rsid w:val="00592A6A"/>
    <w:rsid w:val="00594E4A"/>
    <w:rsid w:val="0059516F"/>
    <w:rsid w:val="005A0141"/>
    <w:rsid w:val="005A12B2"/>
    <w:rsid w:val="005A245D"/>
    <w:rsid w:val="005A7EDD"/>
    <w:rsid w:val="005B04B1"/>
    <w:rsid w:val="005B0907"/>
    <w:rsid w:val="005B1791"/>
    <w:rsid w:val="005B4C30"/>
    <w:rsid w:val="005C23DA"/>
    <w:rsid w:val="005C4288"/>
    <w:rsid w:val="005D2645"/>
    <w:rsid w:val="005D34CD"/>
    <w:rsid w:val="005D3D58"/>
    <w:rsid w:val="005D42AF"/>
    <w:rsid w:val="005D7211"/>
    <w:rsid w:val="005E3382"/>
    <w:rsid w:val="005E4367"/>
    <w:rsid w:val="005E515E"/>
    <w:rsid w:val="005F0FB0"/>
    <w:rsid w:val="005F59A2"/>
    <w:rsid w:val="005F74C5"/>
    <w:rsid w:val="0060411D"/>
    <w:rsid w:val="00613BEC"/>
    <w:rsid w:val="00614E2B"/>
    <w:rsid w:val="00615977"/>
    <w:rsid w:val="00625B3B"/>
    <w:rsid w:val="00625BAC"/>
    <w:rsid w:val="00631AC1"/>
    <w:rsid w:val="00636AF8"/>
    <w:rsid w:val="00640FEA"/>
    <w:rsid w:val="00651E56"/>
    <w:rsid w:val="006536FF"/>
    <w:rsid w:val="00654E47"/>
    <w:rsid w:val="00656B6A"/>
    <w:rsid w:val="006572C1"/>
    <w:rsid w:val="00663614"/>
    <w:rsid w:val="00666884"/>
    <w:rsid w:val="0067425D"/>
    <w:rsid w:val="00676D15"/>
    <w:rsid w:val="0068440A"/>
    <w:rsid w:val="00694161"/>
    <w:rsid w:val="006A04D0"/>
    <w:rsid w:val="006A0D1F"/>
    <w:rsid w:val="006A513A"/>
    <w:rsid w:val="006B03E6"/>
    <w:rsid w:val="006B0DB7"/>
    <w:rsid w:val="006B29B2"/>
    <w:rsid w:val="006B373B"/>
    <w:rsid w:val="006B3889"/>
    <w:rsid w:val="006C0865"/>
    <w:rsid w:val="006C0F6B"/>
    <w:rsid w:val="006C31E5"/>
    <w:rsid w:val="006C5075"/>
    <w:rsid w:val="006D0C94"/>
    <w:rsid w:val="006D22D5"/>
    <w:rsid w:val="006D29D9"/>
    <w:rsid w:val="006D2EB1"/>
    <w:rsid w:val="006D412F"/>
    <w:rsid w:val="006D65E4"/>
    <w:rsid w:val="006E0CCE"/>
    <w:rsid w:val="006E34E6"/>
    <w:rsid w:val="006E37EA"/>
    <w:rsid w:val="006E6179"/>
    <w:rsid w:val="006F0F37"/>
    <w:rsid w:val="006F1EA1"/>
    <w:rsid w:val="006F41F2"/>
    <w:rsid w:val="006F5C95"/>
    <w:rsid w:val="006F66AB"/>
    <w:rsid w:val="006F6C53"/>
    <w:rsid w:val="006F7D98"/>
    <w:rsid w:val="00700923"/>
    <w:rsid w:val="00704DAB"/>
    <w:rsid w:val="007059F4"/>
    <w:rsid w:val="0070738C"/>
    <w:rsid w:val="007079A8"/>
    <w:rsid w:val="00712C53"/>
    <w:rsid w:val="00715227"/>
    <w:rsid w:val="007235A1"/>
    <w:rsid w:val="00724446"/>
    <w:rsid w:val="0072770E"/>
    <w:rsid w:val="00730A5F"/>
    <w:rsid w:val="00730D18"/>
    <w:rsid w:val="00731628"/>
    <w:rsid w:val="00732019"/>
    <w:rsid w:val="007438A8"/>
    <w:rsid w:val="00746EA8"/>
    <w:rsid w:val="00753CE7"/>
    <w:rsid w:val="007549F7"/>
    <w:rsid w:val="00754AE3"/>
    <w:rsid w:val="00756635"/>
    <w:rsid w:val="007635B6"/>
    <w:rsid w:val="007646D2"/>
    <w:rsid w:val="00764D85"/>
    <w:rsid w:val="007676B3"/>
    <w:rsid w:val="00772351"/>
    <w:rsid w:val="00783912"/>
    <w:rsid w:val="007844E5"/>
    <w:rsid w:val="007857B9"/>
    <w:rsid w:val="00785999"/>
    <w:rsid w:val="007871C7"/>
    <w:rsid w:val="007875B3"/>
    <w:rsid w:val="00787663"/>
    <w:rsid w:val="007A1317"/>
    <w:rsid w:val="007A30FF"/>
    <w:rsid w:val="007A455D"/>
    <w:rsid w:val="007A57A0"/>
    <w:rsid w:val="007B16DB"/>
    <w:rsid w:val="007D02A2"/>
    <w:rsid w:val="007D039F"/>
    <w:rsid w:val="007D2947"/>
    <w:rsid w:val="007D4EEE"/>
    <w:rsid w:val="007E0703"/>
    <w:rsid w:val="007E50B0"/>
    <w:rsid w:val="007E5925"/>
    <w:rsid w:val="007E5EDB"/>
    <w:rsid w:val="007E5EFF"/>
    <w:rsid w:val="007F4FA1"/>
    <w:rsid w:val="007F5179"/>
    <w:rsid w:val="007F7E9E"/>
    <w:rsid w:val="00800529"/>
    <w:rsid w:val="00804047"/>
    <w:rsid w:val="00804F41"/>
    <w:rsid w:val="00805890"/>
    <w:rsid w:val="00813131"/>
    <w:rsid w:val="00834500"/>
    <w:rsid w:val="008406CA"/>
    <w:rsid w:val="00844906"/>
    <w:rsid w:val="00845DD0"/>
    <w:rsid w:val="00854DF6"/>
    <w:rsid w:val="00863971"/>
    <w:rsid w:val="00865A16"/>
    <w:rsid w:val="00867666"/>
    <w:rsid w:val="00873645"/>
    <w:rsid w:val="008743F2"/>
    <w:rsid w:val="008756EB"/>
    <w:rsid w:val="00880BDA"/>
    <w:rsid w:val="0088150F"/>
    <w:rsid w:val="0088458F"/>
    <w:rsid w:val="0089075B"/>
    <w:rsid w:val="00891CB7"/>
    <w:rsid w:val="00892A67"/>
    <w:rsid w:val="008950D1"/>
    <w:rsid w:val="008967BC"/>
    <w:rsid w:val="008972EF"/>
    <w:rsid w:val="008A159D"/>
    <w:rsid w:val="008A1BC7"/>
    <w:rsid w:val="008A367D"/>
    <w:rsid w:val="008B2496"/>
    <w:rsid w:val="008B3261"/>
    <w:rsid w:val="008B433E"/>
    <w:rsid w:val="008C092B"/>
    <w:rsid w:val="008C2781"/>
    <w:rsid w:val="008C284C"/>
    <w:rsid w:val="008C7D0E"/>
    <w:rsid w:val="008D2635"/>
    <w:rsid w:val="008D4E92"/>
    <w:rsid w:val="008E01B5"/>
    <w:rsid w:val="008E062C"/>
    <w:rsid w:val="008E260D"/>
    <w:rsid w:val="008E34DE"/>
    <w:rsid w:val="008E5744"/>
    <w:rsid w:val="008E59C6"/>
    <w:rsid w:val="008E5AF3"/>
    <w:rsid w:val="008E7350"/>
    <w:rsid w:val="008F0B83"/>
    <w:rsid w:val="008F3AD9"/>
    <w:rsid w:val="008F458A"/>
    <w:rsid w:val="008F7A39"/>
    <w:rsid w:val="00900A43"/>
    <w:rsid w:val="00904759"/>
    <w:rsid w:val="009064AE"/>
    <w:rsid w:val="009072B7"/>
    <w:rsid w:val="00911978"/>
    <w:rsid w:val="00915160"/>
    <w:rsid w:val="00916A65"/>
    <w:rsid w:val="00925D21"/>
    <w:rsid w:val="00932009"/>
    <w:rsid w:val="00932351"/>
    <w:rsid w:val="00933CF3"/>
    <w:rsid w:val="00935703"/>
    <w:rsid w:val="00936F14"/>
    <w:rsid w:val="00940180"/>
    <w:rsid w:val="00942066"/>
    <w:rsid w:val="00944EF7"/>
    <w:rsid w:val="009475EE"/>
    <w:rsid w:val="00952F28"/>
    <w:rsid w:val="009550FC"/>
    <w:rsid w:val="00961B48"/>
    <w:rsid w:val="009643FB"/>
    <w:rsid w:val="00964E17"/>
    <w:rsid w:val="0096753D"/>
    <w:rsid w:val="00971167"/>
    <w:rsid w:val="009728CD"/>
    <w:rsid w:val="00976D55"/>
    <w:rsid w:val="00976F83"/>
    <w:rsid w:val="00977D51"/>
    <w:rsid w:val="00980B72"/>
    <w:rsid w:val="00980E92"/>
    <w:rsid w:val="0098171F"/>
    <w:rsid w:val="009828B0"/>
    <w:rsid w:val="00982E84"/>
    <w:rsid w:val="0098623C"/>
    <w:rsid w:val="0099133C"/>
    <w:rsid w:val="009974E1"/>
    <w:rsid w:val="009A1E18"/>
    <w:rsid w:val="009A212B"/>
    <w:rsid w:val="009A2C23"/>
    <w:rsid w:val="009A348F"/>
    <w:rsid w:val="009A4C87"/>
    <w:rsid w:val="009B0A4D"/>
    <w:rsid w:val="009B1806"/>
    <w:rsid w:val="009B3654"/>
    <w:rsid w:val="009B4D70"/>
    <w:rsid w:val="009B6864"/>
    <w:rsid w:val="009C0519"/>
    <w:rsid w:val="009C19F3"/>
    <w:rsid w:val="009C201A"/>
    <w:rsid w:val="009C6193"/>
    <w:rsid w:val="009C667F"/>
    <w:rsid w:val="009C6740"/>
    <w:rsid w:val="009D00B7"/>
    <w:rsid w:val="009D2A75"/>
    <w:rsid w:val="009D4335"/>
    <w:rsid w:val="009D44EB"/>
    <w:rsid w:val="009D72F1"/>
    <w:rsid w:val="009D7ED0"/>
    <w:rsid w:val="009E1418"/>
    <w:rsid w:val="009E143E"/>
    <w:rsid w:val="009E29ED"/>
    <w:rsid w:val="009E3494"/>
    <w:rsid w:val="009E430A"/>
    <w:rsid w:val="009E5738"/>
    <w:rsid w:val="009E74F5"/>
    <w:rsid w:val="009F27C1"/>
    <w:rsid w:val="009F308F"/>
    <w:rsid w:val="00A01ACE"/>
    <w:rsid w:val="00A03D7C"/>
    <w:rsid w:val="00A044B6"/>
    <w:rsid w:val="00A05038"/>
    <w:rsid w:val="00A10330"/>
    <w:rsid w:val="00A12F5C"/>
    <w:rsid w:val="00A13CCC"/>
    <w:rsid w:val="00A16C4F"/>
    <w:rsid w:val="00A17045"/>
    <w:rsid w:val="00A17E74"/>
    <w:rsid w:val="00A25F82"/>
    <w:rsid w:val="00A27A5A"/>
    <w:rsid w:val="00A3080B"/>
    <w:rsid w:val="00A32A1B"/>
    <w:rsid w:val="00A37A15"/>
    <w:rsid w:val="00A464BB"/>
    <w:rsid w:val="00A6066E"/>
    <w:rsid w:val="00A62124"/>
    <w:rsid w:val="00A64285"/>
    <w:rsid w:val="00A66C5F"/>
    <w:rsid w:val="00A76479"/>
    <w:rsid w:val="00A76C6D"/>
    <w:rsid w:val="00A861A5"/>
    <w:rsid w:val="00A87B52"/>
    <w:rsid w:val="00A94391"/>
    <w:rsid w:val="00A95B5F"/>
    <w:rsid w:val="00A95E49"/>
    <w:rsid w:val="00A969E7"/>
    <w:rsid w:val="00AA1B19"/>
    <w:rsid w:val="00AA39ED"/>
    <w:rsid w:val="00AA6767"/>
    <w:rsid w:val="00AB06BB"/>
    <w:rsid w:val="00AB0F62"/>
    <w:rsid w:val="00AB11D4"/>
    <w:rsid w:val="00AB1A76"/>
    <w:rsid w:val="00AB4003"/>
    <w:rsid w:val="00AB4850"/>
    <w:rsid w:val="00AB58CB"/>
    <w:rsid w:val="00AB7888"/>
    <w:rsid w:val="00AC37B7"/>
    <w:rsid w:val="00AD0E5C"/>
    <w:rsid w:val="00AD56A9"/>
    <w:rsid w:val="00AE04A4"/>
    <w:rsid w:val="00AE080D"/>
    <w:rsid w:val="00AE11EB"/>
    <w:rsid w:val="00AE5B15"/>
    <w:rsid w:val="00AF09E2"/>
    <w:rsid w:val="00AF33C0"/>
    <w:rsid w:val="00B03004"/>
    <w:rsid w:val="00B05B89"/>
    <w:rsid w:val="00B1461F"/>
    <w:rsid w:val="00B172DA"/>
    <w:rsid w:val="00B21DCC"/>
    <w:rsid w:val="00B22163"/>
    <w:rsid w:val="00B3048D"/>
    <w:rsid w:val="00B3052B"/>
    <w:rsid w:val="00B37918"/>
    <w:rsid w:val="00B40EC4"/>
    <w:rsid w:val="00B4426A"/>
    <w:rsid w:val="00B44508"/>
    <w:rsid w:val="00B44B12"/>
    <w:rsid w:val="00B46A16"/>
    <w:rsid w:val="00B46D08"/>
    <w:rsid w:val="00B47622"/>
    <w:rsid w:val="00B506E4"/>
    <w:rsid w:val="00B53CB5"/>
    <w:rsid w:val="00B57541"/>
    <w:rsid w:val="00B60B24"/>
    <w:rsid w:val="00B64439"/>
    <w:rsid w:val="00B64CC9"/>
    <w:rsid w:val="00B676AB"/>
    <w:rsid w:val="00B67750"/>
    <w:rsid w:val="00B7035A"/>
    <w:rsid w:val="00B71D7D"/>
    <w:rsid w:val="00B7472A"/>
    <w:rsid w:val="00B927F9"/>
    <w:rsid w:val="00B9444D"/>
    <w:rsid w:val="00B95828"/>
    <w:rsid w:val="00B96B53"/>
    <w:rsid w:val="00B97B0B"/>
    <w:rsid w:val="00BA5D13"/>
    <w:rsid w:val="00BA6374"/>
    <w:rsid w:val="00BB0C21"/>
    <w:rsid w:val="00BB2278"/>
    <w:rsid w:val="00BB259C"/>
    <w:rsid w:val="00BC0DFA"/>
    <w:rsid w:val="00BC2BFE"/>
    <w:rsid w:val="00BE2629"/>
    <w:rsid w:val="00BF26A9"/>
    <w:rsid w:val="00BF480F"/>
    <w:rsid w:val="00BF7F9D"/>
    <w:rsid w:val="00C015BA"/>
    <w:rsid w:val="00C062E4"/>
    <w:rsid w:val="00C07D5C"/>
    <w:rsid w:val="00C11A2D"/>
    <w:rsid w:val="00C14F4A"/>
    <w:rsid w:val="00C15AAD"/>
    <w:rsid w:val="00C2133D"/>
    <w:rsid w:val="00C22601"/>
    <w:rsid w:val="00C2311C"/>
    <w:rsid w:val="00C252B6"/>
    <w:rsid w:val="00C2553A"/>
    <w:rsid w:val="00C3049D"/>
    <w:rsid w:val="00C33A47"/>
    <w:rsid w:val="00C41E9D"/>
    <w:rsid w:val="00C43127"/>
    <w:rsid w:val="00C43F7D"/>
    <w:rsid w:val="00C5147B"/>
    <w:rsid w:val="00C52FF0"/>
    <w:rsid w:val="00C5311E"/>
    <w:rsid w:val="00C53E5D"/>
    <w:rsid w:val="00C55AB5"/>
    <w:rsid w:val="00C610BF"/>
    <w:rsid w:val="00C66189"/>
    <w:rsid w:val="00C77847"/>
    <w:rsid w:val="00C804C0"/>
    <w:rsid w:val="00C846B3"/>
    <w:rsid w:val="00C93474"/>
    <w:rsid w:val="00C934DE"/>
    <w:rsid w:val="00C93A11"/>
    <w:rsid w:val="00C93B07"/>
    <w:rsid w:val="00C95648"/>
    <w:rsid w:val="00CA07A3"/>
    <w:rsid w:val="00CA2F76"/>
    <w:rsid w:val="00CA3368"/>
    <w:rsid w:val="00CA504D"/>
    <w:rsid w:val="00CB14C3"/>
    <w:rsid w:val="00CB2365"/>
    <w:rsid w:val="00CB540E"/>
    <w:rsid w:val="00CC1452"/>
    <w:rsid w:val="00CC5A88"/>
    <w:rsid w:val="00CD031D"/>
    <w:rsid w:val="00CD1023"/>
    <w:rsid w:val="00CD37B4"/>
    <w:rsid w:val="00CD5185"/>
    <w:rsid w:val="00CE0614"/>
    <w:rsid w:val="00CE1C35"/>
    <w:rsid w:val="00CE3254"/>
    <w:rsid w:val="00CE5B63"/>
    <w:rsid w:val="00CF0B72"/>
    <w:rsid w:val="00CF25C7"/>
    <w:rsid w:val="00CF30FD"/>
    <w:rsid w:val="00CF65E7"/>
    <w:rsid w:val="00D00386"/>
    <w:rsid w:val="00D072B8"/>
    <w:rsid w:val="00D108C3"/>
    <w:rsid w:val="00D13904"/>
    <w:rsid w:val="00D14695"/>
    <w:rsid w:val="00D16763"/>
    <w:rsid w:val="00D2007F"/>
    <w:rsid w:val="00D22126"/>
    <w:rsid w:val="00D23CC0"/>
    <w:rsid w:val="00D2616B"/>
    <w:rsid w:val="00D26BF0"/>
    <w:rsid w:val="00D30A81"/>
    <w:rsid w:val="00D31ABE"/>
    <w:rsid w:val="00D327E8"/>
    <w:rsid w:val="00D327EB"/>
    <w:rsid w:val="00D36FFF"/>
    <w:rsid w:val="00D4382B"/>
    <w:rsid w:val="00D4500E"/>
    <w:rsid w:val="00D45182"/>
    <w:rsid w:val="00D459CA"/>
    <w:rsid w:val="00D473E6"/>
    <w:rsid w:val="00D53F31"/>
    <w:rsid w:val="00D54C06"/>
    <w:rsid w:val="00D6026F"/>
    <w:rsid w:val="00D60F57"/>
    <w:rsid w:val="00D63024"/>
    <w:rsid w:val="00D6532E"/>
    <w:rsid w:val="00D70B5C"/>
    <w:rsid w:val="00D754A4"/>
    <w:rsid w:val="00D761A7"/>
    <w:rsid w:val="00D77103"/>
    <w:rsid w:val="00D80247"/>
    <w:rsid w:val="00D807B4"/>
    <w:rsid w:val="00D86B22"/>
    <w:rsid w:val="00D87C03"/>
    <w:rsid w:val="00D91585"/>
    <w:rsid w:val="00D92465"/>
    <w:rsid w:val="00D929A8"/>
    <w:rsid w:val="00D974E4"/>
    <w:rsid w:val="00DA042A"/>
    <w:rsid w:val="00DA292D"/>
    <w:rsid w:val="00DA3FF0"/>
    <w:rsid w:val="00DA5783"/>
    <w:rsid w:val="00DB04C1"/>
    <w:rsid w:val="00DB357E"/>
    <w:rsid w:val="00DB6180"/>
    <w:rsid w:val="00DC0309"/>
    <w:rsid w:val="00DC085B"/>
    <w:rsid w:val="00DC0E28"/>
    <w:rsid w:val="00DC282C"/>
    <w:rsid w:val="00DC533B"/>
    <w:rsid w:val="00DD455C"/>
    <w:rsid w:val="00DD70D0"/>
    <w:rsid w:val="00DE0BCA"/>
    <w:rsid w:val="00DE2F5C"/>
    <w:rsid w:val="00DE4D5C"/>
    <w:rsid w:val="00DE5045"/>
    <w:rsid w:val="00DE7153"/>
    <w:rsid w:val="00DE7D69"/>
    <w:rsid w:val="00DF27CF"/>
    <w:rsid w:val="00DF40C1"/>
    <w:rsid w:val="00DF69C6"/>
    <w:rsid w:val="00E1022B"/>
    <w:rsid w:val="00E13D3D"/>
    <w:rsid w:val="00E14044"/>
    <w:rsid w:val="00E14F12"/>
    <w:rsid w:val="00E17865"/>
    <w:rsid w:val="00E20C15"/>
    <w:rsid w:val="00E20E57"/>
    <w:rsid w:val="00E24715"/>
    <w:rsid w:val="00E25377"/>
    <w:rsid w:val="00E36EFD"/>
    <w:rsid w:val="00E40829"/>
    <w:rsid w:val="00E4246C"/>
    <w:rsid w:val="00E44AC4"/>
    <w:rsid w:val="00E44D9A"/>
    <w:rsid w:val="00E47191"/>
    <w:rsid w:val="00E522B5"/>
    <w:rsid w:val="00E52E3E"/>
    <w:rsid w:val="00E52F43"/>
    <w:rsid w:val="00E533DE"/>
    <w:rsid w:val="00E53E2E"/>
    <w:rsid w:val="00E53EF9"/>
    <w:rsid w:val="00E562F3"/>
    <w:rsid w:val="00E5792C"/>
    <w:rsid w:val="00E61CCC"/>
    <w:rsid w:val="00E67393"/>
    <w:rsid w:val="00E7157B"/>
    <w:rsid w:val="00E717D9"/>
    <w:rsid w:val="00E73D38"/>
    <w:rsid w:val="00E74842"/>
    <w:rsid w:val="00E74BAD"/>
    <w:rsid w:val="00E75F2D"/>
    <w:rsid w:val="00E76416"/>
    <w:rsid w:val="00E946AA"/>
    <w:rsid w:val="00E96BAE"/>
    <w:rsid w:val="00EA5760"/>
    <w:rsid w:val="00EA681A"/>
    <w:rsid w:val="00EA73A1"/>
    <w:rsid w:val="00EB056D"/>
    <w:rsid w:val="00EB0811"/>
    <w:rsid w:val="00EB0B23"/>
    <w:rsid w:val="00EB0DA9"/>
    <w:rsid w:val="00EB1704"/>
    <w:rsid w:val="00EB341C"/>
    <w:rsid w:val="00EB390D"/>
    <w:rsid w:val="00EB545A"/>
    <w:rsid w:val="00EC1765"/>
    <w:rsid w:val="00EC490B"/>
    <w:rsid w:val="00EC5292"/>
    <w:rsid w:val="00EC5C0E"/>
    <w:rsid w:val="00ED28FC"/>
    <w:rsid w:val="00ED477A"/>
    <w:rsid w:val="00ED5A55"/>
    <w:rsid w:val="00ED7152"/>
    <w:rsid w:val="00EE34A8"/>
    <w:rsid w:val="00EE62F9"/>
    <w:rsid w:val="00EE649E"/>
    <w:rsid w:val="00EF226C"/>
    <w:rsid w:val="00EF46E6"/>
    <w:rsid w:val="00F0236E"/>
    <w:rsid w:val="00F0330F"/>
    <w:rsid w:val="00F0385A"/>
    <w:rsid w:val="00F0579F"/>
    <w:rsid w:val="00F074D0"/>
    <w:rsid w:val="00F12489"/>
    <w:rsid w:val="00F1645A"/>
    <w:rsid w:val="00F2191B"/>
    <w:rsid w:val="00F22448"/>
    <w:rsid w:val="00F2385C"/>
    <w:rsid w:val="00F24877"/>
    <w:rsid w:val="00F25E43"/>
    <w:rsid w:val="00F25E7D"/>
    <w:rsid w:val="00F403B5"/>
    <w:rsid w:val="00F41C74"/>
    <w:rsid w:val="00F42326"/>
    <w:rsid w:val="00F438EA"/>
    <w:rsid w:val="00F47F70"/>
    <w:rsid w:val="00F52A93"/>
    <w:rsid w:val="00F53D56"/>
    <w:rsid w:val="00F553AD"/>
    <w:rsid w:val="00F5673D"/>
    <w:rsid w:val="00F607BA"/>
    <w:rsid w:val="00F62497"/>
    <w:rsid w:val="00F64D96"/>
    <w:rsid w:val="00F64E3F"/>
    <w:rsid w:val="00F70FCA"/>
    <w:rsid w:val="00F71A9D"/>
    <w:rsid w:val="00F72361"/>
    <w:rsid w:val="00F752B6"/>
    <w:rsid w:val="00F76D30"/>
    <w:rsid w:val="00F77B21"/>
    <w:rsid w:val="00F77E4C"/>
    <w:rsid w:val="00F80C25"/>
    <w:rsid w:val="00F810A9"/>
    <w:rsid w:val="00F85242"/>
    <w:rsid w:val="00F86833"/>
    <w:rsid w:val="00F877B5"/>
    <w:rsid w:val="00F91628"/>
    <w:rsid w:val="00F91921"/>
    <w:rsid w:val="00F93543"/>
    <w:rsid w:val="00F93B5F"/>
    <w:rsid w:val="00F948E2"/>
    <w:rsid w:val="00FA1173"/>
    <w:rsid w:val="00FA1450"/>
    <w:rsid w:val="00FB15BF"/>
    <w:rsid w:val="00FB46C4"/>
    <w:rsid w:val="00FB72FD"/>
    <w:rsid w:val="00FC086C"/>
    <w:rsid w:val="00FC37C5"/>
    <w:rsid w:val="00FC63E2"/>
    <w:rsid w:val="00FD0F18"/>
    <w:rsid w:val="00FD16A1"/>
    <w:rsid w:val="00FD7AFC"/>
    <w:rsid w:val="00FE02A8"/>
    <w:rsid w:val="00FE1590"/>
    <w:rsid w:val="00FE42ED"/>
    <w:rsid w:val="00FE6761"/>
    <w:rsid w:val="00FF160D"/>
    <w:rsid w:val="00FF2AD8"/>
    <w:rsid w:val="00FF3139"/>
    <w:rsid w:val="00FF57A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2F1A4"/>
  <w15:docId w15:val="{2CE6850A-B62E-43E7-ADF3-1624B0681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B53"/>
    <w:pPr>
      <w:spacing w:after="0" w:line="240" w:lineRule="auto"/>
    </w:pPr>
    <w:rPr>
      <w:rFonts w:ascii="Times New Roman" w:eastAsia="Times New Roman" w:hAnsi="Times New Roman" w:cs="Times New Roman"/>
      <w:noProof/>
      <w:sz w:val="20"/>
      <w:szCs w:val="20"/>
      <w:lang w:eastAsia="es-ES"/>
    </w:rPr>
  </w:style>
  <w:style w:type="paragraph" w:styleId="Ttulo1">
    <w:name w:val="heading 1"/>
    <w:basedOn w:val="Normal"/>
    <w:next w:val="Normal"/>
    <w:link w:val="Ttulo1Car"/>
    <w:uiPriority w:val="9"/>
    <w:qFormat/>
    <w:rsid w:val="00240C6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unhideWhenUsed/>
    <w:qFormat/>
    <w:rsid w:val="00867666"/>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unhideWhenUsed/>
    <w:qFormat/>
    <w:rsid w:val="00867666"/>
    <w:pPr>
      <w:keepNext/>
      <w:spacing w:before="240" w:after="60"/>
      <w:outlineLvl w:val="2"/>
    </w:pPr>
    <w:rPr>
      <w:rFonts w:ascii="Cambria" w:hAnsi="Cambria"/>
      <w:b/>
      <w:bCs/>
      <w:sz w:val="26"/>
      <w:szCs w:val="26"/>
    </w:rPr>
  </w:style>
  <w:style w:type="paragraph" w:styleId="Ttulo4">
    <w:name w:val="heading 4"/>
    <w:basedOn w:val="Normal"/>
    <w:next w:val="Normal"/>
    <w:link w:val="Ttulo4Car"/>
    <w:uiPriority w:val="9"/>
    <w:unhideWhenUsed/>
    <w:qFormat/>
    <w:rsid w:val="00B67750"/>
    <w:pPr>
      <w:keepNext/>
      <w:keepLines/>
      <w:spacing w:before="40"/>
      <w:outlineLvl w:val="3"/>
    </w:pPr>
    <w:rPr>
      <w:rFonts w:asciiTheme="majorHAnsi" w:eastAsiaTheme="majorEastAsia" w:hAnsiTheme="majorHAnsi" w:cstheme="majorBidi"/>
      <w:i/>
      <w:iCs/>
      <w:color w:val="2F5496" w:themeColor="accent1" w:themeShade="BF"/>
    </w:rPr>
  </w:style>
  <w:style w:type="paragraph" w:styleId="Ttulo7">
    <w:name w:val="heading 7"/>
    <w:basedOn w:val="Normal"/>
    <w:next w:val="Normal"/>
    <w:link w:val="Ttulo7Car"/>
    <w:uiPriority w:val="9"/>
    <w:semiHidden/>
    <w:unhideWhenUsed/>
    <w:qFormat/>
    <w:rsid w:val="00867666"/>
    <w:pPr>
      <w:spacing w:before="240" w:after="60"/>
      <w:outlineLvl w:val="6"/>
    </w:pPr>
    <w:rPr>
      <w:rFonts w:ascii="Calibri" w:hAnsi="Calibri"/>
      <w:sz w:val="24"/>
      <w:szCs w:val="24"/>
    </w:rPr>
  </w:style>
  <w:style w:type="paragraph" w:styleId="Ttulo9">
    <w:name w:val="heading 9"/>
    <w:basedOn w:val="Normal"/>
    <w:next w:val="Normal"/>
    <w:link w:val="Ttulo9Car"/>
    <w:uiPriority w:val="9"/>
    <w:unhideWhenUsed/>
    <w:qFormat/>
    <w:rsid w:val="00867666"/>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0C60"/>
    <w:rPr>
      <w:rFonts w:ascii="Cambria" w:eastAsia="Times New Roman" w:hAnsi="Cambria" w:cs="Times New Roman"/>
      <w:b/>
      <w:bCs/>
      <w:kern w:val="32"/>
      <w:sz w:val="32"/>
      <w:szCs w:val="32"/>
      <w:lang w:val="es-ES_tradnl" w:eastAsia="es-ES"/>
    </w:rPr>
  </w:style>
  <w:style w:type="character" w:customStyle="1" w:styleId="Ttulo2Car">
    <w:name w:val="Título 2 Car"/>
    <w:basedOn w:val="Fuentedeprrafopredeter"/>
    <w:link w:val="Ttulo2"/>
    <w:uiPriority w:val="9"/>
    <w:rsid w:val="00867666"/>
    <w:rPr>
      <w:rFonts w:ascii="Cambria" w:eastAsia="Times New Roman" w:hAnsi="Cambria" w:cs="Times New Roman"/>
      <w:b/>
      <w:bCs/>
      <w:i/>
      <w:iCs/>
      <w:sz w:val="28"/>
      <w:szCs w:val="28"/>
      <w:lang w:val="es-ES_tradnl" w:eastAsia="es-ES"/>
    </w:rPr>
  </w:style>
  <w:style w:type="character" w:customStyle="1" w:styleId="Ttulo3Car">
    <w:name w:val="Título 3 Car"/>
    <w:basedOn w:val="Fuentedeprrafopredeter"/>
    <w:link w:val="Ttulo3"/>
    <w:uiPriority w:val="9"/>
    <w:rsid w:val="00867666"/>
    <w:rPr>
      <w:rFonts w:ascii="Cambria" w:eastAsia="Times New Roman" w:hAnsi="Cambria" w:cs="Times New Roman"/>
      <w:b/>
      <w:bCs/>
      <w:sz w:val="26"/>
      <w:szCs w:val="26"/>
      <w:lang w:val="es-ES_tradnl" w:eastAsia="es-ES"/>
    </w:rPr>
  </w:style>
  <w:style w:type="character" w:customStyle="1" w:styleId="Ttulo7Car">
    <w:name w:val="Título 7 Car"/>
    <w:basedOn w:val="Fuentedeprrafopredeter"/>
    <w:link w:val="Ttulo7"/>
    <w:uiPriority w:val="9"/>
    <w:semiHidden/>
    <w:rsid w:val="00867666"/>
    <w:rPr>
      <w:rFonts w:ascii="Calibri" w:eastAsia="Times New Roman" w:hAnsi="Calibri" w:cs="Times New Roman"/>
      <w:sz w:val="24"/>
      <w:szCs w:val="24"/>
      <w:lang w:val="es-ES_tradnl" w:eastAsia="es-ES"/>
    </w:rPr>
  </w:style>
  <w:style w:type="character" w:customStyle="1" w:styleId="Ttulo9Car">
    <w:name w:val="Título 9 Car"/>
    <w:basedOn w:val="Fuentedeprrafopredeter"/>
    <w:link w:val="Ttulo9"/>
    <w:uiPriority w:val="9"/>
    <w:rsid w:val="00867666"/>
    <w:rPr>
      <w:rFonts w:ascii="Cambria" w:eastAsia="Times New Roman" w:hAnsi="Cambria" w:cs="Times New Roman"/>
      <w:lang w:val="es-ES_tradnl" w:eastAsia="es-ES"/>
    </w:rPr>
  </w:style>
  <w:style w:type="paragraph" w:styleId="Encabezado">
    <w:name w:val="header"/>
    <w:basedOn w:val="Normal"/>
    <w:link w:val="EncabezadoCar"/>
    <w:uiPriority w:val="99"/>
    <w:unhideWhenUsed/>
    <w:rsid w:val="0096753D"/>
    <w:pPr>
      <w:tabs>
        <w:tab w:val="center" w:pos="4419"/>
        <w:tab w:val="right" w:pos="8838"/>
      </w:tabs>
    </w:pPr>
  </w:style>
  <w:style w:type="character" w:customStyle="1" w:styleId="EncabezadoCar">
    <w:name w:val="Encabezado Car"/>
    <w:basedOn w:val="Fuentedeprrafopredeter"/>
    <w:link w:val="Encabezado"/>
    <w:uiPriority w:val="99"/>
    <w:rsid w:val="0096753D"/>
  </w:style>
  <w:style w:type="paragraph" w:styleId="Piedepgina">
    <w:name w:val="footer"/>
    <w:basedOn w:val="Normal"/>
    <w:link w:val="PiedepginaCar"/>
    <w:uiPriority w:val="99"/>
    <w:unhideWhenUsed/>
    <w:rsid w:val="0096753D"/>
    <w:pPr>
      <w:tabs>
        <w:tab w:val="center" w:pos="4419"/>
        <w:tab w:val="right" w:pos="8838"/>
      </w:tabs>
    </w:pPr>
  </w:style>
  <w:style w:type="character" w:customStyle="1" w:styleId="PiedepginaCar">
    <w:name w:val="Pie de página Car"/>
    <w:basedOn w:val="Fuentedeprrafopredeter"/>
    <w:link w:val="Piedepgina"/>
    <w:uiPriority w:val="99"/>
    <w:rsid w:val="0096753D"/>
  </w:style>
  <w:style w:type="character" w:styleId="Hipervnculo">
    <w:name w:val="Hyperlink"/>
    <w:uiPriority w:val="99"/>
    <w:unhideWhenUsed/>
    <w:rsid w:val="00240C60"/>
    <w:rPr>
      <w:color w:val="0000FF"/>
      <w:u w:val="single"/>
    </w:rPr>
  </w:style>
  <w:style w:type="paragraph" w:styleId="Prrafodelista">
    <w:name w:val="List Paragraph"/>
    <w:basedOn w:val="Normal"/>
    <w:link w:val="PrrafodelistaCar"/>
    <w:uiPriority w:val="34"/>
    <w:qFormat/>
    <w:rsid w:val="00240C60"/>
    <w:pPr>
      <w:ind w:left="708"/>
    </w:pPr>
  </w:style>
  <w:style w:type="paragraph" w:styleId="Textoindependiente">
    <w:name w:val="Body Text"/>
    <w:basedOn w:val="Normal"/>
    <w:link w:val="TextoindependienteCar"/>
    <w:uiPriority w:val="99"/>
    <w:rsid w:val="00AE5B15"/>
    <w:pPr>
      <w:jc w:val="both"/>
    </w:pPr>
    <w:rPr>
      <w:rFonts w:ascii="Verdana" w:hAnsi="Verdana"/>
      <w:sz w:val="22"/>
      <w:lang w:val="es-ES"/>
    </w:rPr>
  </w:style>
  <w:style w:type="character" w:customStyle="1" w:styleId="TextoindependienteCar">
    <w:name w:val="Texto independiente Car"/>
    <w:basedOn w:val="Fuentedeprrafopredeter"/>
    <w:link w:val="Textoindependiente"/>
    <w:uiPriority w:val="99"/>
    <w:rsid w:val="00AE5B15"/>
    <w:rPr>
      <w:rFonts w:ascii="Verdana" w:eastAsia="Times New Roman" w:hAnsi="Verdana" w:cs="Times New Roman"/>
      <w:szCs w:val="20"/>
      <w:lang w:val="es-ES" w:eastAsia="es-ES"/>
    </w:rPr>
  </w:style>
  <w:style w:type="paragraph" w:customStyle="1" w:styleId="Default">
    <w:name w:val="Default"/>
    <w:uiPriority w:val="99"/>
    <w:rsid w:val="00AE5B15"/>
    <w:pPr>
      <w:autoSpaceDE w:val="0"/>
      <w:autoSpaceDN w:val="0"/>
      <w:adjustRightInd w:val="0"/>
      <w:spacing w:after="0" w:line="240" w:lineRule="auto"/>
    </w:pPr>
    <w:rPr>
      <w:rFonts w:ascii="Arial" w:eastAsia="Times New Roman" w:hAnsi="Arial" w:cs="Arial"/>
      <w:color w:val="000000"/>
      <w:sz w:val="24"/>
      <w:szCs w:val="24"/>
      <w:lang w:eastAsia="es-CO"/>
    </w:rPr>
  </w:style>
  <w:style w:type="paragraph" w:styleId="NormalWeb">
    <w:name w:val="Normal (Web)"/>
    <w:basedOn w:val="Normal"/>
    <w:uiPriority w:val="99"/>
    <w:unhideWhenUsed/>
    <w:rsid w:val="007438A8"/>
    <w:pPr>
      <w:spacing w:before="100" w:beforeAutospacing="1" w:after="100" w:afterAutospacing="1"/>
    </w:pPr>
    <w:rPr>
      <w:sz w:val="24"/>
      <w:szCs w:val="24"/>
      <w:lang w:eastAsia="es-CO"/>
    </w:rPr>
  </w:style>
  <w:style w:type="paragraph" w:styleId="Textodeglobo">
    <w:name w:val="Balloon Text"/>
    <w:basedOn w:val="Normal"/>
    <w:link w:val="TextodegloboCar"/>
    <w:uiPriority w:val="99"/>
    <w:semiHidden/>
    <w:unhideWhenUsed/>
    <w:rsid w:val="00222BE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22BE7"/>
    <w:rPr>
      <w:rFonts w:ascii="Segoe UI" w:eastAsia="Times New Roman" w:hAnsi="Segoe UI" w:cs="Segoe UI"/>
      <w:sz w:val="18"/>
      <w:szCs w:val="18"/>
      <w:lang w:val="es-ES_tradnl" w:eastAsia="es-ES"/>
    </w:rPr>
  </w:style>
  <w:style w:type="paragraph" w:styleId="Textonotapie">
    <w:name w:val="footnote text"/>
    <w:basedOn w:val="Normal"/>
    <w:link w:val="TextonotapieCar"/>
    <w:uiPriority w:val="99"/>
    <w:semiHidden/>
    <w:unhideWhenUsed/>
    <w:rsid w:val="009C19F3"/>
  </w:style>
  <w:style w:type="character" w:customStyle="1" w:styleId="TextonotapieCar">
    <w:name w:val="Texto nota pie Car"/>
    <w:basedOn w:val="Fuentedeprrafopredeter"/>
    <w:link w:val="Textonotapie"/>
    <w:uiPriority w:val="99"/>
    <w:semiHidden/>
    <w:rsid w:val="009C19F3"/>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uiPriority w:val="99"/>
    <w:semiHidden/>
    <w:unhideWhenUsed/>
    <w:rsid w:val="009C19F3"/>
    <w:rPr>
      <w:vertAlign w:val="superscript"/>
    </w:rPr>
  </w:style>
  <w:style w:type="table" w:styleId="Tablaconcuadrcula">
    <w:name w:val="Table Grid"/>
    <w:basedOn w:val="Tablanormal"/>
    <w:uiPriority w:val="39"/>
    <w:rsid w:val="009C19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805890"/>
    <w:rPr>
      <w:color w:val="605E5C"/>
      <w:shd w:val="clear" w:color="auto" w:fill="E1DFDD"/>
    </w:rPr>
  </w:style>
  <w:style w:type="table" w:styleId="Tablaconcuadrcula5oscura-nfasis1">
    <w:name w:val="Grid Table 5 Dark Accent 1"/>
    <w:basedOn w:val="Tablanormal"/>
    <w:uiPriority w:val="50"/>
    <w:rsid w:val="008058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concuadrcula4-nfasis6">
    <w:name w:val="Grid Table 4 Accent 6"/>
    <w:basedOn w:val="Tablanormal"/>
    <w:uiPriority w:val="49"/>
    <w:rsid w:val="00D26BF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Textoindependiente2">
    <w:name w:val="Body Text 2"/>
    <w:basedOn w:val="Normal"/>
    <w:link w:val="Textoindependiente2Car"/>
    <w:uiPriority w:val="99"/>
    <w:unhideWhenUsed/>
    <w:rsid w:val="00964E17"/>
    <w:pPr>
      <w:spacing w:after="120" w:line="480" w:lineRule="auto"/>
    </w:pPr>
  </w:style>
  <w:style w:type="character" w:customStyle="1" w:styleId="Textoindependiente2Car">
    <w:name w:val="Texto independiente 2 Car"/>
    <w:basedOn w:val="Fuentedeprrafopredeter"/>
    <w:link w:val="Textoindependiente2"/>
    <w:uiPriority w:val="99"/>
    <w:rsid w:val="00964E17"/>
    <w:rPr>
      <w:rFonts w:ascii="Times New Roman" w:eastAsia="Times New Roman" w:hAnsi="Times New Roman" w:cs="Times New Roman"/>
      <w:sz w:val="20"/>
      <w:szCs w:val="20"/>
      <w:lang w:val="es-ES_tradnl" w:eastAsia="es-ES"/>
    </w:rPr>
  </w:style>
  <w:style w:type="character" w:styleId="nfasis">
    <w:name w:val="Emphasis"/>
    <w:uiPriority w:val="20"/>
    <w:qFormat/>
    <w:rsid w:val="00867666"/>
    <w:rPr>
      <w:i/>
      <w:iCs/>
    </w:rPr>
  </w:style>
  <w:style w:type="paragraph" w:styleId="Ttulo">
    <w:name w:val="Title"/>
    <w:basedOn w:val="Normal"/>
    <w:next w:val="Normal"/>
    <w:link w:val="TtuloCar"/>
    <w:uiPriority w:val="10"/>
    <w:qFormat/>
    <w:rsid w:val="00867666"/>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67666"/>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867666"/>
    <w:rPr>
      <w:sz w:val="16"/>
      <w:szCs w:val="16"/>
      <w:lang w:val="es-ES_tradnl" w:eastAsia="es-ES"/>
    </w:rPr>
  </w:style>
  <w:style w:type="paragraph" w:styleId="Textoindependiente3">
    <w:name w:val="Body Text 3"/>
    <w:basedOn w:val="Normal"/>
    <w:link w:val="Textoindependiente3Car"/>
    <w:uiPriority w:val="99"/>
    <w:semiHidden/>
    <w:unhideWhenUsed/>
    <w:rsid w:val="00867666"/>
    <w:pPr>
      <w:spacing w:after="120"/>
    </w:pPr>
    <w:rPr>
      <w:rFonts w:asciiTheme="minorHAnsi" w:eastAsiaTheme="minorHAnsi" w:hAnsiTheme="minorHAnsi" w:cstheme="minorBidi"/>
      <w:sz w:val="16"/>
      <w:szCs w:val="16"/>
    </w:rPr>
  </w:style>
  <w:style w:type="character" w:customStyle="1" w:styleId="Textoindependiente3Car1">
    <w:name w:val="Texto independiente 3 Car1"/>
    <w:basedOn w:val="Fuentedeprrafopredeter"/>
    <w:uiPriority w:val="99"/>
    <w:semiHidden/>
    <w:rsid w:val="00867666"/>
    <w:rPr>
      <w:rFonts w:ascii="Times New Roman" w:eastAsia="Times New Roman" w:hAnsi="Times New Roman" w:cs="Times New Roman"/>
      <w:sz w:val="16"/>
      <w:szCs w:val="16"/>
      <w:lang w:val="es-ES_tradnl" w:eastAsia="es-ES"/>
    </w:rPr>
  </w:style>
  <w:style w:type="paragraph" w:customStyle="1" w:styleId="xl67">
    <w:name w:val="xl67"/>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eastAsia="es-CO"/>
    </w:rPr>
  </w:style>
  <w:style w:type="paragraph" w:customStyle="1" w:styleId="xl68">
    <w:name w:val="xl68"/>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paragraph" w:customStyle="1" w:styleId="xl69">
    <w:name w:val="xl69"/>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paragraph" w:customStyle="1" w:styleId="xl70">
    <w:name w:val="xl70"/>
    <w:basedOn w:val="Normal"/>
    <w:uiPriority w:val="99"/>
    <w:rsid w:val="0086766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lang w:eastAsia="es-CO"/>
    </w:rPr>
  </w:style>
  <w:style w:type="paragraph" w:customStyle="1" w:styleId="xl71">
    <w:name w:val="xl71"/>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lang w:eastAsia="es-CO"/>
    </w:rPr>
  </w:style>
  <w:style w:type="paragraph" w:customStyle="1" w:styleId="xl72">
    <w:name w:val="xl72"/>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eastAsia="es-CO"/>
    </w:rPr>
  </w:style>
  <w:style w:type="paragraph" w:customStyle="1" w:styleId="xl73">
    <w:name w:val="xl73"/>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eastAsia="es-CO"/>
    </w:rPr>
  </w:style>
  <w:style w:type="paragraph" w:customStyle="1" w:styleId="xl74">
    <w:name w:val="xl74"/>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eastAsia="es-CO"/>
    </w:rPr>
  </w:style>
  <w:style w:type="paragraph" w:customStyle="1" w:styleId="xl75">
    <w:name w:val="xl75"/>
    <w:basedOn w:val="Normal"/>
    <w:uiPriority w:val="99"/>
    <w:rsid w:val="00867666"/>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lang w:eastAsia="es-CO"/>
    </w:rPr>
  </w:style>
  <w:style w:type="paragraph" w:customStyle="1" w:styleId="xl77">
    <w:name w:val="xl77"/>
    <w:basedOn w:val="Normal"/>
    <w:uiPriority w:val="99"/>
    <w:rsid w:val="00867666"/>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lang w:eastAsia="es-CO"/>
    </w:rPr>
  </w:style>
  <w:style w:type="paragraph" w:customStyle="1" w:styleId="xl78">
    <w:name w:val="xl78"/>
    <w:basedOn w:val="Normal"/>
    <w:uiPriority w:val="99"/>
    <w:rsid w:val="00867666"/>
    <w:pPr>
      <w:shd w:val="clear" w:color="DCE6F1" w:fill="DCE6F1"/>
      <w:spacing w:before="100" w:beforeAutospacing="1" w:after="100" w:afterAutospacing="1"/>
      <w:jc w:val="center"/>
      <w:textAlignment w:val="center"/>
    </w:pPr>
    <w:rPr>
      <w:rFonts w:ascii="Arial Narrow" w:hAnsi="Arial Narrow"/>
      <w:b/>
      <w:bCs/>
      <w:sz w:val="16"/>
      <w:szCs w:val="16"/>
      <w:lang w:eastAsia="es-CO"/>
    </w:rPr>
  </w:style>
  <w:style w:type="paragraph" w:customStyle="1" w:styleId="xl79">
    <w:name w:val="xl79"/>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character" w:customStyle="1" w:styleId="MapadeldocumentoCar">
    <w:name w:val="Mapa del documento Car"/>
    <w:basedOn w:val="Fuentedeprrafopredeter"/>
    <w:link w:val="Mapadeldocumento"/>
    <w:uiPriority w:val="99"/>
    <w:semiHidden/>
    <w:rsid w:val="00867666"/>
    <w:rPr>
      <w:rFonts w:ascii="Tahoma" w:hAnsi="Tahoma" w:cs="Tahoma"/>
      <w:sz w:val="16"/>
      <w:szCs w:val="16"/>
      <w:lang w:val="es-ES"/>
    </w:rPr>
  </w:style>
  <w:style w:type="paragraph" w:styleId="Mapadeldocumento">
    <w:name w:val="Document Map"/>
    <w:basedOn w:val="Normal"/>
    <w:link w:val="MapadeldocumentoCar"/>
    <w:uiPriority w:val="99"/>
    <w:semiHidden/>
    <w:unhideWhenUsed/>
    <w:rsid w:val="00867666"/>
    <w:pPr>
      <w:jc w:val="both"/>
    </w:pPr>
    <w:rPr>
      <w:rFonts w:ascii="Tahoma" w:eastAsiaTheme="minorHAnsi" w:hAnsi="Tahoma" w:cs="Tahoma"/>
      <w:sz w:val="16"/>
      <w:szCs w:val="16"/>
      <w:lang w:val="es-ES" w:eastAsia="en-US"/>
    </w:rPr>
  </w:style>
  <w:style w:type="character" w:customStyle="1" w:styleId="MapadeldocumentoCar1">
    <w:name w:val="Mapa del documento Car1"/>
    <w:basedOn w:val="Fuentedeprrafopredeter"/>
    <w:uiPriority w:val="99"/>
    <w:semiHidden/>
    <w:rsid w:val="00867666"/>
    <w:rPr>
      <w:rFonts w:ascii="Segoe UI" w:eastAsia="Times New Roman" w:hAnsi="Segoe UI" w:cs="Segoe UI"/>
      <w:sz w:val="16"/>
      <w:szCs w:val="16"/>
      <w:lang w:val="es-ES_tradnl" w:eastAsia="es-ES"/>
    </w:rPr>
  </w:style>
  <w:style w:type="paragraph" w:customStyle="1" w:styleId="xl76">
    <w:name w:val="xl76"/>
    <w:basedOn w:val="Normal"/>
    <w:uiPriority w:val="99"/>
    <w:rsid w:val="008676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eastAsia="es-CO"/>
    </w:rPr>
  </w:style>
  <w:style w:type="paragraph" w:customStyle="1" w:styleId="xl80">
    <w:name w:val="xl80"/>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paragraph" w:customStyle="1" w:styleId="xl81">
    <w:name w:val="xl81"/>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paragraph" w:customStyle="1" w:styleId="xl82">
    <w:name w:val="xl82"/>
    <w:basedOn w:val="Normal"/>
    <w:uiPriority w:val="99"/>
    <w:rsid w:val="008676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eastAsia="es-CO"/>
    </w:rPr>
  </w:style>
  <w:style w:type="paragraph" w:customStyle="1" w:styleId="xl83">
    <w:name w:val="xl83"/>
    <w:basedOn w:val="Normal"/>
    <w:uiPriority w:val="99"/>
    <w:rsid w:val="008676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eastAsia="es-CO"/>
    </w:rPr>
  </w:style>
  <w:style w:type="paragraph" w:customStyle="1" w:styleId="xl84">
    <w:name w:val="xl84"/>
    <w:basedOn w:val="Normal"/>
    <w:uiPriority w:val="99"/>
    <w:rsid w:val="008676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eastAsia="es-CO"/>
    </w:rPr>
  </w:style>
  <w:style w:type="paragraph" w:customStyle="1" w:styleId="xl85">
    <w:name w:val="xl85"/>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eastAsia="es-CO"/>
    </w:rPr>
  </w:style>
  <w:style w:type="paragraph" w:customStyle="1" w:styleId="xl86">
    <w:name w:val="xl86"/>
    <w:basedOn w:val="Normal"/>
    <w:uiPriority w:val="99"/>
    <w:rsid w:val="008676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eastAsia="es-CO"/>
    </w:rPr>
  </w:style>
  <w:style w:type="paragraph" w:styleId="Sinespaciado">
    <w:name w:val="No Spacing"/>
    <w:uiPriority w:val="1"/>
    <w:qFormat/>
    <w:rsid w:val="00867666"/>
    <w:pPr>
      <w:spacing w:after="0" w:line="240" w:lineRule="auto"/>
      <w:jc w:val="both"/>
    </w:pPr>
    <w:rPr>
      <w:rFonts w:ascii="Calibri" w:eastAsia="Times New Roman" w:hAnsi="Calibri" w:cs="Times New Roman"/>
      <w:lang w:val="es-ES"/>
    </w:rPr>
  </w:style>
  <w:style w:type="paragraph" w:customStyle="1" w:styleId="xl103">
    <w:name w:val="xl103"/>
    <w:basedOn w:val="Normal"/>
    <w:rsid w:val="00867666"/>
    <w:pPr>
      <w:spacing w:before="100" w:beforeAutospacing="1" w:after="100" w:afterAutospacing="1"/>
    </w:pPr>
    <w:rPr>
      <w:rFonts w:ascii="Arial Narrow" w:hAnsi="Arial Narrow"/>
      <w:sz w:val="24"/>
      <w:szCs w:val="24"/>
      <w:lang w:eastAsia="es-CO"/>
    </w:rPr>
  </w:style>
  <w:style w:type="paragraph" w:customStyle="1" w:styleId="xl104">
    <w:name w:val="xl104"/>
    <w:basedOn w:val="Normal"/>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eastAsia="es-CO"/>
    </w:rPr>
  </w:style>
  <w:style w:type="paragraph" w:customStyle="1" w:styleId="xl105">
    <w:name w:val="xl105"/>
    <w:basedOn w:val="Normal"/>
    <w:rsid w:val="00867666"/>
    <w:pPr>
      <w:spacing w:before="100" w:beforeAutospacing="1" w:after="100" w:afterAutospacing="1"/>
    </w:pPr>
    <w:rPr>
      <w:rFonts w:ascii="Arial Narrow" w:hAnsi="Arial Narrow"/>
      <w:sz w:val="24"/>
      <w:szCs w:val="24"/>
      <w:lang w:eastAsia="es-CO"/>
    </w:rPr>
  </w:style>
  <w:style w:type="paragraph" w:customStyle="1" w:styleId="xl106">
    <w:name w:val="xl106"/>
    <w:basedOn w:val="Normal"/>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eastAsia="es-CO"/>
    </w:rPr>
  </w:style>
  <w:style w:type="paragraph" w:customStyle="1" w:styleId="xl107">
    <w:name w:val="xl107"/>
    <w:basedOn w:val="Normal"/>
    <w:rsid w:val="00867666"/>
    <w:pPr>
      <w:spacing w:before="100" w:beforeAutospacing="1" w:after="100" w:afterAutospacing="1"/>
    </w:pPr>
    <w:rPr>
      <w:rFonts w:ascii="Arial Narrow" w:hAnsi="Arial Narrow"/>
      <w:sz w:val="24"/>
      <w:szCs w:val="24"/>
      <w:lang w:eastAsia="es-CO"/>
    </w:rPr>
  </w:style>
  <w:style w:type="paragraph" w:customStyle="1" w:styleId="xl108">
    <w:name w:val="xl108"/>
    <w:basedOn w:val="Normal"/>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eastAsia="es-CO"/>
    </w:rPr>
  </w:style>
  <w:style w:type="paragraph" w:customStyle="1" w:styleId="xl109">
    <w:name w:val="xl109"/>
    <w:basedOn w:val="Normal"/>
    <w:rsid w:val="0086766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eastAsia="es-CO"/>
    </w:rPr>
  </w:style>
  <w:style w:type="paragraph" w:customStyle="1" w:styleId="xl110">
    <w:name w:val="xl110"/>
    <w:basedOn w:val="Normal"/>
    <w:rsid w:val="0086766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eastAsia="es-CO"/>
    </w:rPr>
  </w:style>
  <w:style w:type="paragraph" w:customStyle="1" w:styleId="xl111">
    <w:name w:val="xl111"/>
    <w:basedOn w:val="Normal"/>
    <w:rsid w:val="00867666"/>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eastAsia="es-CO"/>
    </w:rPr>
  </w:style>
  <w:style w:type="paragraph" w:customStyle="1" w:styleId="xl112">
    <w:name w:val="xl112"/>
    <w:basedOn w:val="Normal"/>
    <w:rsid w:val="00867666"/>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lang w:eastAsia="es-CO"/>
    </w:rPr>
  </w:style>
  <w:style w:type="paragraph" w:customStyle="1" w:styleId="xl113">
    <w:name w:val="xl113"/>
    <w:basedOn w:val="Normal"/>
    <w:rsid w:val="00867666"/>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lang w:eastAsia="es-CO"/>
    </w:rPr>
  </w:style>
  <w:style w:type="paragraph" w:customStyle="1" w:styleId="xl114">
    <w:name w:val="xl114"/>
    <w:basedOn w:val="Normal"/>
    <w:rsid w:val="00867666"/>
    <w:pPr>
      <w:pBdr>
        <w:bottom w:val="single" w:sz="4" w:space="0" w:color="auto"/>
      </w:pBdr>
      <w:shd w:val="clear" w:color="000000" w:fill="0000FF"/>
      <w:spacing w:before="100" w:beforeAutospacing="1" w:after="100" w:afterAutospacing="1"/>
      <w:jc w:val="center"/>
    </w:pPr>
    <w:rPr>
      <w:rFonts w:ascii="Arial Narrow" w:hAnsi="Arial Narrow"/>
      <w:b/>
      <w:bCs/>
      <w:color w:val="FFFFFF"/>
      <w:sz w:val="24"/>
      <w:szCs w:val="24"/>
      <w:lang w:eastAsia="es-CO"/>
    </w:rPr>
  </w:style>
  <w:style w:type="paragraph" w:customStyle="1" w:styleId="xl115">
    <w:name w:val="xl115"/>
    <w:basedOn w:val="Normal"/>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lang w:eastAsia="es-CO"/>
    </w:rPr>
  </w:style>
  <w:style w:type="paragraph" w:customStyle="1" w:styleId="xl87">
    <w:name w:val="xl87"/>
    <w:basedOn w:val="Normal"/>
    <w:uiPriority w:val="99"/>
    <w:rsid w:val="0086766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sz w:val="24"/>
      <w:szCs w:val="24"/>
      <w:lang w:eastAsia="es-CO"/>
    </w:rPr>
  </w:style>
  <w:style w:type="paragraph" w:customStyle="1" w:styleId="xl88">
    <w:name w:val="xl88"/>
    <w:basedOn w:val="Normal"/>
    <w:uiPriority w:val="99"/>
    <w:rsid w:val="00867666"/>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sz w:val="24"/>
      <w:szCs w:val="24"/>
      <w:lang w:eastAsia="es-CO"/>
    </w:rPr>
  </w:style>
  <w:style w:type="paragraph" w:customStyle="1" w:styleId="xl89">
    <w:name w:val="xl89"/>
    <w:basedOn w:val="Normal"/>
    <w:uiPriority w:val="99"/>
    <w:rsid w:val="00867666"/>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sz w:val="24"/>
      <w:szCs w:val="24"/>
      <w:lang w:eastAsia="es-CO"/>
    </w:rPr>
  </w:style>
  <w:style w:type="table" w:styleId="Cuadrculamedia3-nfasis1">
    <w:name w:val="Medium Grid 3 Accent 1"/>
    <w:basedOn w:val="Tablanormal"/>
    <w:uiPriority w:val="69"/>
    <w:rsid w:val="00867666"/>
    <w:pPr>
      <w:spacing w:after="0" w:line="240" w:lineRule="auto"/>
    </w:pPr>
    <w:rPr>
      <w:rFonts w:ascii="Calibri" w:eastAsia="Times New Roman" w:hAnsi="Calibri" w:cs="Calibri"/>
      <w:sz w:val="20"/>
      <w:szCs w:val="20"/>
      <w:lang w:eastAsia="es-C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Tablaconcuadrcula4-nfasis5">
    <w:name w:val="Grid Table 4 Accent 5"/>
    <w:basedOn w:val="Tablanormal"/>
    <w:uiPriority w:val="49"/>
    <w:rsid w:val="00867666"/>
    <w:pPr>
      <w:spacing w:after="0" w:line="240" w:lineRule="auto"/>
    </w:pPr>
    <w:rPr>
      <w:rFonts w:ascii="Times New Roman" w:eastAsia="Times New Roman" w:hAnsi="Times New Roman" w:cs="Times New Roman"/>
      <w:sz w:val="20"/>
      <w:szCs w:val="20"/>
      <w:lang w:eastAsia="es-CO"/>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Hipervnculovisitado">
    <w:name w:val="FollowedHyperlink"/>
    <w:basedOn w:val="Fuentedeprrafopredeter"/>
    <w:uiPriority w:val="99"/>
    <w:semiHidden/>
    <w:unhideWhenUsed/>
    <w:rsid w:val="00867666"/>
    <w:rPr>
      <w:color w:val="800080"/>
      <w:u w:val="single"/>
    </w:rPr>
  </w:style>
  <w:style w:type="paragraph" w:customStyle="1" w:styleId="msonormal0">
    <w:name w:val="msonormal"/>
    <w:basedOn w:val="Normal"/>
    <w:uiPriority w:val="99"/>
    <w:rsid w:val="00867666"/>
    <w:pPr>
      <w:spacing w:before="100" w:beforeAutospacing="1" w:after="100" w:afterAutospacing="1"/>
    </w:pPr>
    <w:rPr>
      <w:sz w:val="24"/>
      <w:szCs w:val="24"/>
      <w:lang w:eastAsia="es-CO"/>
    </w:rPr>
  </w:style>
  <w:style w:type="paragraph" w:customStyle="1" w:styleId="xl90">
    <w:name w:val="xl90"/>
    <w:basedOn w:val="Normal"/>
    <w:uiPriority w:val="99"/>
    <w:rsid w:val="00867666"/>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sz w:val="24"/>
      <w:szCs w:val="24"/>
      <w:lang w:eastAsia="es-CO"/>
    </w:rPr>
  </w:style>
  <w:style w:type="paragraph" w:customStyle="1" w:styleId="xl91">
    <w:name w:val="xl91"/>
    <w:basedOn w:val="Normal"/>
    <w:uiPriority w:val="99"/>
    <w:rsid w:val="0086766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sz w:val="24"/>
      <w:szCs w:val="24"/>
      <w:lang w:eastAsia="es-CO"/>
    </w:rPr>
  </w:style>
  <w:style w:type="paragraph" w:customStyle="1" w:styleId="xl92">
    <w:name w:val="xl92"/>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lang w:eastAsia="es-CO"/>
    </w:rPr>
  </w:style>
  <w:style w:type="paragraph" w:customStyle="1" w:styleId="xl93">
    <w:name w:val="xl93"/>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eastAsia="es-CO"/>
    </w:rPr>
  </w:style>
  <w:style w:type="paragraph" w:customStyle="1" w:styleId="xl96">
    <w:name w:val="xl96"/>
    <w:basedOn w:val="Normal"/>
    <w:uiPriority w:val="99"/>
    <w:rsid w:val="00867666"/>
    <w:pPr>
      <w:spacing w:before="100" w:beforeAutospacing="1" w:after="100" w:afterAutospacing="1"/>
    </w:pPr>
    <w:rPr>
      <w:rFonts w:ascii="Trebuchet MS" w:hAnsi="Trebuchet MS"/>
      <w:sz w:val="24"/>
      <w:szCs w:val="24"/>
      <w:lang w:eastAsia="es-CO"/>
    </w:rPr>
  </w:style>
  <w:style w:type="paragraph" w:customStyle="1" w:styleId="xl97">
    <w:name w:val="xl97"/>
    <w:basedOn w:val="Normal"/>
    <w:uiPriority w:val="99"/>
    <w:rsid w:val="00867666"/>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sz w:val="24"/>
      <w:szCs w:val="24"/>
      <w:lang w:eastAsia="es-CO"/>
    </w:rPr>
  </w:style>
  <w:style w:type="paragraph" w:customStyle="1" w:styleId="xl98">
    <w:name w:val="xl98"/>
    <w:basedOn w:val="Normal"/>
    <w:uiPriority w:val="99"/>
    <w:rsid w:val="00867666"/>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eastAsia="es-CO"/>
    </w:rPr>
  </w:style>
  <w:style w:type="paragraph" w:customStyle="1" w:styleId="xl99">
    <w:name w:val="xl99"/>
    <w:basedOn w:val="Normal"/>
    <w:uiPriority w:val="99"/>
    <w:rsid w:val="00867666"/>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b/>
      <w:bCs/>
      <w:color w:val="FFFFFF"/>
      <w:sz w:val="24"/>
      <w:szCs w:val="24"/>
      <w:lang w:eastAsia="es-CO"/>
    </w:rPr>
  </w:style>
  <w:style w:type="paragraph" w:customStyle="1" w:styleId="xl100">
    <w:name w:val="xl100"/>
    <w:basedOn w:val="Normal"/>
    <w:uiPriority w:val="99"/>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eastAsia="es-CO"/>
    </w:rPr>
  </w:style>
  <w:style w:type="paragraph" w:customStyle="1" w:styleId="xl101">
    <w:name w:val="xl101"/>
    <w:basedOn w:val="Normal"/>
    <w:rsid w:val="0086766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eastAsia="es-CO"/>
    </w:rPr>
  </w:style>
  <w:style w:type="paragraph" w:customStyle="1" w:styleId="xl102">
    <w:name w:val="xl102"/>
    <w:basedOn w:val="Normal"/>
    <w:rsid w:val="00867666"/>
    <w:pPr>
      <w:shd w:val="clear" w:color="000000" w:fill="FFFF00"/>
      <w:spacing w:before="100" w:beforeAutospacing="1" w:after="100" w:afterAutospacing="1"/>
    </w:pPr>
    <w:rPr>
      <w:rFonts w:ascii="Trebuchet MS" w:hAnsi="Trebuchet MS"/>
      <w:sz w:val="24"/>
      <w:szCs w:val="24"/>
      <w:lang w:eastAsia="es-CO"/>
    </w:rPr>
  </w:style>
  <w:style w:type="paragraph" w:customStyle="1" w:styleId="parrafo">
    <w:name w:val="parrafo"/>
    <w:basedOn w:val="Normal"/>
    <w:rsid w:val="00867666"/>
    <w:pPr>
      <w:spacing w:before="100" w:beforeAutospacing="1" w:after="100" w:afterAutospacing="1"/>
    </w:pPr>
    <w:rPr>
      <w:sz w:val="24"/>
      <w:szCs w:val="24"/>
      <w:lang w:eastAsia="es-CO"/>
    </w:rPr>
  </w:style>
  <w:style w:type="paragraph" w:customStyle="1" w:styleId="font5">
    <w:name w:val="font5"/>
    <w:basedOn w:val="Normal"/>
    <w:rsid w:val="00EB545A"/>
    <w:pPr>
      <w:spacing w:before="100" w:beforeAutospacing="1" w:after="100" w:afterAutospacing="1"/>
    </w:pPr>
    <w:rPr>
      <w:rFonts w:ascii="Tahoma" w:hAnsi="Tahoma" w:cs="Tahoma"/>
      <w:color w:val="000000"/>
      <w:sz w:val="18"/>
      <w:szCs w:val="18"/>
      <w:lang w:eastAsia="es-CO"/>
    </w:rPr>
  </w:style>
  <w:style w:type="paragraph" w:customStyle="1" w:styleId="xl94">
    <w:name w:val="xl94"/>
    <w:basedOn w:val="Normal"/>
    <w:uiPriority w:val="99"/>
    <w:rsid w:val="00EB545A"/>
    <w:pPr>
      <w:pBdr>
        <w:top w:val="single" w:sz="4" w:space="0" w:color="auto"/>
        <w:left w:val="single" w:sz="4" w:space="0" w:color="auto"/>
        <w:bottom w:val="single" w:sz="4" w:space="0" w:color="auto"/>
        <w:right w:val="single" w:sz="4" w:space="0" w:color="auto"/>
      </w:pBdr>
      <w:shd w:val="clear" w:color="000000" w:fill="002060"/>
      <w:spacing w:before="100" w:beforeAutospacing="1" w:after="100" w:afterAutospacing="1"/>
    </w:pPr>
    <w:rPr>
      <w:rFonts w:ascii="Arial Narrow" w:hAnsi="Arial Narrow"/>
      <w:b/>
      <w:bCs/>
      <w:color w:val="FFFFFF"/>
      <w:sz w:val="24"/>
      <w:szCs w:val="24"/>
      <w:lang w:eastAsia="es-CO"/>
    </w:rPr>
  </w:style>
  <w:style w:type="paragraph" w:customStyle="1" w:styleId="xl95">
    <w:name w:val="xl95"/>
    <w:basedOn w:val="Normal"/>
    <w:uiPriority w:val="99"/>
    <w:rsid w:val="00EB545A"/>
    <w:pPr>
      <w:pBdr>
        <w:top w:val="single" w:sz="4" w:space="0" w:color="auto"/>
        <w:left w:val="single" w:sz="4" w:space="0" w:color="auto"/>
        <w:bottom w:val="single" w:sz="4" w:space="0" w:color="auto"/>
        <w:right w:val="single" w:sz="4" w:space="0" w:color="auto"/>
      </w:pBdr>
      <w:shd w:val="clear" w:color="000000" w:fill="002060"/>
      <w:spacing w:before="100" w:beforeAutospacing="1" w:after="100" w:afterAutospacing="1"/>
    </w:pPr>
    <w:rPr>
      <w:rFonts w:ascii="Arial Narrow" w:hAnsi="Arial Narrow"/>
      <w:b/>
      <w:bCs/>
      <w:color w:val="FFFFFF"/>
      <w:sz w:val="12"/>
      <w:szCs w:val="12"/>
      <w:lang w:eastAsia="es-CO"/>
    </w:rPr>
  </w:style>
  <w:style w:type="table" w:styleId="Tablaconcuadrcula4-nfasis1">
    <w:name w:val="Grid Table 4 Accent 1"/>
    <w:basedOn w:val="Tablanormal"/>
    <w:uiPriority w:val="49"/>
    <w:rsid w:val="00654E4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concuadrcula6concolores-nfasis5">
    <w:name w:val="Grid Table 6 Colorful Accent 5"/>
    <w:basedOn w:val="Tablanormal"/>
    <w:uiPriority w:val="51"/>
    <w:rsid w:val="00654E47"/>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aconcuadrcula1clara-nfasis1">
    <w:name w:val="Grid Table 1 Light Accent 1"/>
    <w:basedOn w:val="Tablanormal"/>
    <w:uiPriority w:val="46"/>
    <w:rsid w:val="009B6864"/>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Ttulo4Car">
    <w:name w:val="Título 4 Car"/>
    <w:basedOn w:val="Fuentedeprrafopredeter"/>
    <w:link w:val="Ttulo4"/>
    <w:uiPriority w:val="9"/>
    <w:rsid w:val="00B67750"/>
    <w:rPr>
      <w:rFonts w:asciiTheme="majorHAnsi" w:eastAsiaTheme="majorEastAsia" w:hAnsiTheme="majorHAnsi" w:cstheme="majorBidi"/>
      <w:i/>
      <w:iCs/>
      <w:color w:val="2F5496" w:themeColor="accent1" w:themeShade="BF"/>
      <w:sz w:val="20"/>
      <w:szCs w:val="20"/>
      <w:lang w:val="es-ES_tradnl" w:eastAsia="es-ES"/>
    </w:rPr>
  </w:style>
  <w:style w:type="paragraph" w:styleId="Sangradetextonormal">
    <w:name w:val="Body Text Indent"/>
    <w:basedOn w:val="Normal"/>
    <w:link w:val="SangradetextonormalCar"/>
    <w:uiPriority w:val="99"/>
    <w:unhideWhenUsed/>
    <w:rsid w:val="00B67750"/>
    <w:pPr>
      <w:spacing w:after="120" w:line="276" w:lineRule="auto"/>
      <w:ind w:left="283"/>
    </w:pPr>
    <w:rPr>
      <w:rFonts w:ascii="Calibri" w:eastAsia="Calibri" w:hAnsi="Calibri"/>
      <w:sz w:val="22"/>
      <w:szCs w:val="22"/>
      <w:lang w:val="es-ES" w:eastAsia="en-US"/>
    </w:rPr>
  </w:style>
  <w:style w:type="character" w:customStyle="1" w:styleId="SangradetextonormalCar">
    <w:name w:val="Sangría de texto normal Car"/>
    <w:basedOn w:val="Fuentedeprrafopredeter"/>
    <w:link w:val="Sangradetextonormal"/>
    <w:uiPriority w:val="99"/>
    <w:rsid w:val="00B67750"/>
    <w:rPr>
      <w:rFonts w:ascii="Calibri" w:eastAsia="Calibri" w:hAnsi="Calibri" w:cs="Times New Roman"/>
      <w:lang w:val="es-ES"/>
    </w:rPr>
  </w:style>
  <w:style w:type="paragraph" w:styleId="Sangra3detindependiente">
    <w:name w:val="Body Text Indent 3"/>
    <w:basedOn w:val="Normal"/>
    <w:link w:val="Sangra3detindependienteCar"/>
    <w:uiPriority w:val="99"/>
    <w:unhideWhenUsed/>
    <w:rsid w:val="00B67750"/>
    <w:pPr>
      <w:spacing w:after="120" w:line="276" w:lineRule="auto"/>
      <w:ind w:left="283"/>
    </w:pPr>
    <w:rPr>
      <w:rFonts w:ascii="Calibri" w:eastAsia="Calibri" w:hAnsi="Calibri"/>
      <w:sz w:val="16"/>
      <w:szCs w:val="16"/>
      <w:lang w:val="es-ES" w:eastAsia="en-US"/>
    </w:rPr>
  </w:style>
  <w:style w:type="character" w:customStyle="1" w:styleId="Sangra3detindependienteCar">
    <w:name w:val="Sangría 3 de t. independiente Car"/>
    <w:basedOn w:val="Fuentedeprrafopredeter"/>
    <w:link w:val="Sangra3detindependiente"/>
    <w:uiPriority w:val="99"/>
    <w:rsid w:val="00B67750"/>
    <w:rPr>
      <w:rFonts w:ascii="Calibri" w:eastAsia="Calibri" w:hAnsi="Calibri" w:cs="Times New Roman"/>
      <w:sz w:val="16"/>
      <w:szCs w:val="16"/>
      <w:lang w:val="es-ES"/>
    </w:rPr>
  </w:style>
  <w:style w:type="paragraph" w:styleId="Lista">
    <w:name w:val="List"/>
    <w:basedOn w:val="Normal"/>
    <w:uiPriority w:val="99"/>
    <w:unhideWhenUsed/>
    <w:rsid w:val="00B67750"/>
    <w:pPr>
      <w:spacing w:after="200" w:line="276" w:lineRule="auto"/>
      <w:ind w:left="283" w:hanging="283"/>
      <w:contextualSpacing/>
    </w:pPr>
    <w:rPr>
      <w:rFonts w:ascii="Calibri" w:eastAsia="Calibri" w:hAnsi="Calibri"/>
      <w:sz w:val="22"/>
      <w:szCs w:val="22"/>
      <w:lang w:val="es-ES" w:eastAsia="en-US"/>
    </w:rPr>
  </w:style>
  <w:style w:type="paragraph" w:styleId="Saludo">
    <w:name w:val="Salutation"/>
    <w:basedOn w:val="Normal"/>
    <w:next w:val="Normal"/>
    <w:link w:val="SaludoCar"/>
    <w:uiPriority w:val="99"/>
    <w:unhideWhenUsed/>
    <w:rsid w:val="00B67750"/>
    <w:pPr>
      <w:spacing w:after="200" w:line="276" w:lineRule="auto"/>
    </w:pPr>
    <w:rPr>
      <w:rFonts w:ascii="Calibri" w:eastAsia="Calibri" w:hAnsi="Calibri"/>
      <w:sz w:val="22"/>
      <w:szCs w:val="22"/>
      <w:lang w:val="es-ES" w:eastAsia="en-US"/>
    </w:rPr>
  </w:style>
  <w:style w:type="character" w:customStyle="1" w:styleId="SaludoCar">
    <w:name w:val="Saludo Car"/>
    <w:basedOn w:val="Fuentedeprrafopredeter"/>
    <w:link w:val="Saludo"/>
    <w:uiPriority w:val="99"/>
    <w:rsid w:val="00B67750"/>
    <w:rPr>
      <w:rFonts w:ascii="Calibri" w:eastAsia="Calibri" w:hAnsi="Calibri" w:cs="Times New Roman"/>
      <w:lang w:val="es-ES"/>
    </w:rPr>
  </w:style>
  <w:style w:type="paragraph" w:styleId="Listaconvietas">
    <w:name w:val="List Bullet"/>
    <w:basedOn w:val="Normal"/>
    <w:uiPriority w:val="99"/>
    <w:unhideWhenUsed/>
    <w:rsid w:val="00B67750"/>
    <w:pPr>
      <w:numPr>
        <w:numId w:val="6"/>
      </w:numPr>
      <w:spacing w:after="200" w:line="276" w:lineRule="auto"/>
      <w:contextualSpacing/>
    </w:pPr>
    <w:rPr>
      <w:rFonts w:ascii="Calibri" w:eastAsia="Calibri" w:hAnsi="Calibri"/>
      <w:sz w:val="22"/>
      <w:szCs w:val="22"/>
      <w:lang w:val="es-ES" w:eastAsia="en-US"/>
    </w:rPr>
  </w:style>
  <w:style w:type="paragraph" w:styleId="Listaconvietas2">
    <w:name w:val="List Bullet 2"/>
    <w:basedOn w:val="Normal"/>
    <w:uiPriority w:val="99"/>
    <w:unhideWhenUsed/>
    <w:rsid w:val="00B67750"/>
    <w:pPr>
      <w:numPr>
        <w:numId w:val="7"/>
      </w:numPr>
      <w:spacing w:after="200" w:line="276" w:lineRule="auto"/>
      <w:contextualSpacing/>
    </w:pPr>
    <w:rPr>
      <w:rFonts w:ascii="Calibri" w:eastAsia="Calibri" w:hAnsi="Calibri"/>
      <w:sz w:val="22"/>
      <w:szCs w:val="22"/>
      <w:lang w:val="es-ES" w:eastAsia="en-US"/>
    </w:rPr>
  </w:style>
  <w:style w:type="paragraph" w:customStyle="1" w:styleId="Lneadeasunto">
    <w:name w:val="Línea de asunto"/>
    <w:basedOn w:val="Normal"/>
    <w:rsid w:val="00B67750"/>
    <w:pPr>
      <w:spacing w:after="200" w:line="276" w:lineRule="auto"/>
    </w:pPr>
    <w:rPr>
      <w:rFonts w:ascii="Calibri" w:eastAsia="Calibri" w:hAnsi="Calibri"/>
      <w:sz w:val="22"/>
      <w:szCs w:val="22"/>
      <w:lang w:val="es-ES" w:eastAsia="en-US"/>
    </w:rPr>
  </w:style>
  <w:style w:type="character" w:customStyle="1" w:styleId="PrrafodelistaCar">
    <w:name w:val="Párrafo de lista Car"/>
    <w:basedOn w:val="Fuentedeprrafopredeter"/>
    <w:link w:val="Prrafodelista"/>
    <w:uiPriority w:val="34"/>
    <w:rsid w:val="00D53F31"/>
    <w:rPr>
      <w:rFonts w:ascii="Times New Roman" w:eastAsia="Times New Roman" w:hAnsi="Times New Roman" w:cs="Times New Roman"/>
      <w:sz w:val="20"/>
      <w:szCs w:val="20"/>
      <w:lang w:val="es-ES_tradnl" w:eastAsia="es-ES"/>
    </w:rPr>
  </w:style>
  <w:style w:type="table" w:styleId="Tablaconcuadrcula6concolores-nfasis1">
    <w:name w:val="Grid Table 6 Colorful Accent 1"/>
    <w:basedOn w:val="Tablanormal"/>
    <w:uiPriority w:val="51"/>
    <w:rsid w:val="00625B3B"/>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CM8">
    <w:name w:val="CM8"/>
    <w:basedOn w:val="Default"/>
    <w:next w:val="Default"/>
    <w:uiPriority w:val="99"/>
    <w:rsid w:val="000F32E7"/>
    <w:pPr>
      <w:widowControl w:val="0"/>
    </w:pPr>
    <w:rPr>
      <w:rFonts w:ascii="Times New Roman" w:hAnsi="Times New Roman" w:cs="Times New Roman"/>
      <w:color w:val="auto"/>
    </w:rPr>
  </w:style>
  <w:style w:type="paragraph" w:customStyle="1" w:styleId="CM9">
    <w:name w:val="CM9"/>
    <w:basedOn w:val="Default"/>
    <w:next w:val="Default"/>
    <w:uiPriority w:val="99"/>
    <w:rsid w:val="000F32E7"/>
    <w:pPr>
      <w:widowControl w:val="0"/>
    </w:pPr>
    <w:rPr>
      <w:rFonts w:ascii="Times New Roman" w:hAnsi="Times New Roman" w:cs="Times New Roman"/>
      <w:color w:val="auto"/>
    </w:rPr>
  </w:style>
  <w:style w:type="paragraph" w:customStyle="1" w:styleId="xl63">
    <w:name w:val="xl63"/>
    <w:basedOn w:val="Normal"/>
    <w:uiPriority w:val="99"/>
    <w:rsid w:val="000F32E7"/>
    <w:pPr>
      <w:pBdr>
        <w:top w:val="single" w:sz="12" w:space="0" w:color="FFFFFF"/>
      </w:pBdr>
      <w:shd w:val="clear" w:color="auto" w:fill="002060"/>
      <w:spacing w:before="100" w:beforeAutospacing="1" w:after="100" w:afterAutospacing="1"/>
    </w:pPr>
    <w:rPr>
      <w:rFonts w:ascii="Arial Narrow" w:hAnsi="Arial Narrow"/>
      <w:color w:val="FFFFFF"/>
      <w:lang w:eastAsia="es-CO"/>
    </w:rPr>
  </w:style>
  <w:style w:type="paragraph" w:customStyle="1" w:styleId="xl64">
    <w:name w:val="xl64"/>
    <w:basedOn w:val="Normal"/>
    <w:uiPriority w:val="99"/>
    <w:rsid w:val="000F32E7"/>
    <w:pPr>
      <w:spacing w:before="100" w:beforeAutospacing="1" w:after="100" w:afterAutospacing="1"/>
    </w:pPr>
    <w:rPr>
      <w:rFonts w:ascii="Arial Narrow" w:hAnsi="Arial Narrow"/>
      <w:lang w:eastAsia="es-CO"/>
    </w:rPr>
  </w:style>
  <w:style w:type="paragraph" w:customStyle="1" w:styleId="xl65">
    <w:name w:val="xl65"/>
    <w:basedOn w:val="Normal"/>
    <w:uiPriority w:val="99"/>
    <w:rsid w:val="000F32E7"/>
    <w:pPr>
      <w:spacing w:before="100" w:beforeAutospacing="1" w:after="100" w:afterAutospacing="1"/>
    </w:pPr>
    <w:rPr>
      <w:rFonts w:ascii="Arial Narrow" w:hAnsi="Arial Narrow"/>
      <w:lang w:eastAsia="es-CO"/>
    </w:rPr>
  </w:style>
  <w:style w:type="paragraph" w:customStyle="1" w:styleId="xl66">
    <w:name w:val="xl66"/>
    <w:basedOn w:val="Normal"/>
    <w:uiPriority w:val="99"/>
    <w:rsid w:val="000F32E7"/>
    <w:pPr>
      <w:pBdr>
        <w:top w:val="single" w:sz="8" w:space="0" w:color="002060"/>
        <w:left w:val="single" w:sz="8" w:space="0" w:color="002060"/>
        <w:bottom w:val="single" w:sz="8" w:space="0" w:color="002060"/>
      </w:pBdr>
      <w:shd w:val="clear" w:color="auto" w:fill="00B0F0"/>
      <w:spacing w:before="100" w:beforeAutospacing="1" w:after="100" w:afterAutospacing="1"/>
    </w:pPr>
    <w:rPr>
      <w:rFonts w:ascii="Arial Narrow" w:hAnsi="Arial Narrow"/>
      <w:b/>
      <w:bCs/>
      <w:color w:val="002060"/>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1635">
      <w:bodyDiv w:val="1"/>
      <w:marLeft w:val="0"/>
      <w:marRight w:val="0"/>
      <w:marTop w:val="0"/>
      <w:marBottom w:val="0"/>
      <w:divBdr>
        <w:top w:val="none" w:sz="0" w:space="0" w:color="auto"/>
        <w:left w:val="none" w:sz="0" w:space="0" w:color="auto"/>
        <w:bottom w:val="none" w:sz="0" w:space="0" w:color="auto"/>
        <w:right w:val="none" w:sz="0" w:space="0" w:color="auto"/>
      </w:divBdr>
    </w:div>
    <w:div w:id="24333612">
      <w:bodyDiv w:val="1"/>
      <w:marLeft w:val="0"/>
      <w:marRight w:val="0"/>
      <w:marTop w:val="0"/>
      <w:marBottom w:val="0"/>
      <w:divBdr>
        <w:top w:val="none" w:sz="0" w:space="0" w:color="auto"/>
        <w:left w:val="none" w:sz="0" w:space="0" w:color="auto"/>
        <w:bottom w:val="none" w:sz="0" w:space="0" w:color="auto"/>
        <w:right w:val="none" w:sz="0" w:space="0" w:color="auto"/>
      </w:divBdr>
    </w:div>
    <w:div w:id="35934920">
      <w:bodyDiv w:val="1"/>
      <w:marLeft w:val="0"/>
      <w:marRight w:val="0"/>
      <w:marTop w:val="0"/>
      <w:marBottom w:val="0"/>
      <w:divBdr>
        <w:top w:val="none" w:sz="0" w:space="0" w:color="auto"/>
        <w:left w:val="none" w:sz="0" w:space="0" w:color="auto"/>
        <w:bottom w:val="none" w:sz="0" w:space="0" w:color="auto"/>
        <w:right w:val="none" w:sz="0" w:space="0" w:color="auto"/>
      </w:divBdr>
    </w:div>
    <w:div w:id="56824455">
      <w:bodyDiv w:val="1"/>
      <w:marLeft w:val="0"/>
      <w:marRight w:val="0"/>
      <w:marTop w:val="0"/>
      <w:marBottom w:val="0"/>
      <w:divBdr>
        <w:top w:val="none" w:sz="0" w:space="0" w:color="auto"/>
        <w:left w:val="none" w:sz="0" w:space="0" w:color="auto"/>
        <w:bottom w:val="none" w:sz="0" w:space="0" w:color="auto"/>
        <w:right w:val="none" w:sz="0" w:space="0" w:color="auto"/>
      </w:divBdr>
    </w:div>
    <w:div w:id="88933578">
      <w:bodyDiv w:val="1"/>
      <w:marLeft w:val="0"/>
      <w:marRight w:val="0"/>
      <w:marTop w:val="0"/>
      <w:marBottom w:val="0"/>
      <w:divBdr>
        <w:top w:val="none" w:sz="0" w:space="0" w:color="auto"/>
        <w:left w:val="none" w:sz="0" w:space="0" w:color="auto"/>
        <w:bottom w:val="none" w:sz="0" w:space="0" w:color="auto"/>
        <w:right w:val="none" w:sz="0" w:space="0" w:color="auto"/>
      </w:divBdr>
    </w:div>
    <w:div w:id="104883901">
      <w:bodyDiv w:val="1"/>
      <w:marLeft w:val="0"/>
      <w:marRight w:val="0"/>
      <w:marTop w:val="0"/>
      <w:marBottom w:val="0"/>
      <w:divBdr>
        <w:top w:val="none" w:sz="0" w:space="0" w:color="auto"/>
        <w:left w:val="none" w:sz="0" w:space="0" w:color="auto"/>
        <w:bottom w:val="none" w:sz="0" w:space="0" w:color="auto"/>
        <w:right w:val="none" w:sz="0" w:space="0" w:color="auto"/>
      </w:divBdr>
    </w:div>
    <w:div w:id="114495487">
      <w:bodyDiv w:val="1"/>
      <w:marLeft w:val="0"/>
      <w:marRight w:val="0"/>
      <w:marTop w:val="0"/>
      <w:marBottom w:val="0"/>
      <w:divBdr>
        <w:top w:val="none" w:sz="0" w:space="0" w:color="auto"/>
        <w:left w:val="none" w:sz="0" w:space="0" w:color="auto"/>
        <w:bottom w:val="none" w:sz="0" w:space="0" w:color="auto"/>
        <w:right w:val="none" w:sz="0" w:space="0" w:color="auto"/>
      </w:divBdr>
    </w:div>
    <w:div w:id="119883711">
      <w:bodyDiv w:val="1"/>
      <w:marLeft w:val="0"/>
      <w:marRight w:val="0"/>
      <w:marTop w:val="0"/>
      <w:marBottom w:val="0"/>
      <w:divBdr>
        <w:top w:val="none" w:sz="0" w:space="0" w:color="auto"/>
        <w:left w:val="none" w:sz="0" w:space="0" w:color="auto"/>
        <w:bottom w:val="none" w:sz="0" w:space="0" w:color="auto"/>
        <w:right w:val="none" w:sz="0" w:space="0" w:color="auto"/>
      </w:divBdr>
    </w:div>
    <w:div w:id="128255342">
      <w:bodyDiv w:val="1"/>
      <w:marLeft w:val="0"/>
      <w:marRight w:val="0"/>
      <w:marTop w:val="0"/>
      <w:marBottom w:val="0"/>
      <w:divBdr>
        <w:top w:val="none" w:sz="0" w:space="0" w:color="auto"/>
        <w:left w:val="none" w:sz="0" w:space="0" w:color="auto"/>
        <w:bottom w:val="none" w:sz="0" w:space="0" w:color="auto"/>
        <w:right w:val="none" w:sz="0" w:space="0" w:color="auto"/>
      </w:divBdr>
    </w:div>
    <w:div w:id="138085191">
      <w:bodyDiv w:val="1"/>
      <w:marLeft w:val="0"/>
      <w:marRight w:val="0"/>
      <w:marTop w:val="0"/>
      <w:marBottom w:val="0"/>
      <w:divBdr>
        <w:top w:val="none" w:sz="0" w:space="0" w:color="auto"/>
        <w:left w:val="none" w:sz="0" w:space="0" w:color="auto"/>
        <w:bottom w:val="none" w:sz="0" w:space="0" w:color="auto"/>
        <w:right w:val="none" w:sz="0" w:space="0" w:color="auto"/>
      </w:divBdr>
    </w:div>
    <w:div w:id="147287915">
      <w:bodyDiv w:val="1"/>
      <w:marLeft w:val="0"/>
      <w:marRight w:val="0"/>
      <w:marTop w:val="0"/>
      <w:marBottom w:val="0"/>
      <w:divBdr>
        <w:top w:val="none" w:sz="0" w:space="0" w:color="auto"/>
        <w:left w:val="none" w:sz="0" w:space="0" w:color="auto"/>
        <w:bottom w:val="none" w:sz="0" w:space="0" w:color="auto"/>
        <w:right w:val="none" w:sz="0" w:space="0" w:color="auto"/>
      </w:divBdr>
    </w:div>
    <w:div w:id="154881029">
      <w:bodyDiv w:val="1"/>
      <w:marLeft w:val="0"/>
      <w:marRight w:val="0"/>
      <w:marTop w:val="0"/>
      <w:marBottom w:val="0"/>
      <w:divBdr>
        <w:top w:val="none" w:sz="0" w:space="0" w:color="auto"/>
        <w:left w:val="none" w:sz="0" w:space="0" w:color="auto"/>
        <w:bottom w:val="none" w:sz="0" w:space="0" w:color="auto"/>
        <w:right w:val="none" w:sz="0" w:space="0" w:color="auto"/>
      </w:divBdr>
    </w:div>
    <w:div w:id="236329938">
      <w:bodyDiv w:val="1"/>
      <w:marLeft w:val="0"/>
      <w:marRight w:val="0"/>
      <w:marTop w:val="0"/>
      <w:marBottom w:val="0"/>
      <w:divBdr>
        <w:top w:val="none" w:sz="0" w:space="0" w:color="auto"/>
        <w:left w:val="none" w:sz="0" w:space="0" w:color="auto"/>
        <w:bottom w:val="none" w:sz="0" w:space="0" w:color="auto"/>
        <w:right w:val="none" w:sz="0" w:space="0" w:color="auto"/>
      </w:divBdr>
    </w:div>
    <w:div w:id="236520241">
      <w:bodyDiv w:val="1"/>
      <w:marLeft w:val="0"/>
      <w:marRight w:val="0"/>
      <w:marTop w:val="0"/>
      <w:marBottom w:val="0"/>
      <w:divBdr>
        <w:top w:val="none" w:sz="0" w:space="0" w:color="auto"/>
        <w:left w:val="none" w:sz="0" w:space="0" w:color="auto"/>
        <w:bottom w:val="none" w:sz="0" w:space="0" w:color="auto"/>
        <w:right w:val="none" w:sz="0" w:space="0" w:color="auto"/>
      </w:divBdr>
    </w:div>
    <w:div w:id="256981520">
      <w:bodyDiv w:val="1"/>
      <w:marLeft w:val="0"/>
      <w:marRight w:val="0"/>
      <w:marTop w:val="0"/>
      <w:marBottom w:val="0"/>
      <w:divBdr>
        <w:top w:val="none" w:sz="0" w:space="0" w:color="auto"/>
        <w:left w:val="none" w:sz="0" w:space="0" w:color="auto"/>
        <w:bottom w:val="none" w:sz="0" w:space="0" w:color="auto"/>
        <w:right w:val="none" w:sz="0" w:space="0" w:color="auto"/>
      </w:divBdr>
    </w:div>
    <w:div w:id="266471849">
      <w:bodyDiv w:val="1"/>
      <w:marLeft w:val="0"/>
      <w:marRight w:val="0"/>
      <w:marTop w:val="0"/>
      <w:marBottom w:val="0"/>
      <w:divBdr>
        <w:top w:val="none" w:sz="0" w:space="0" w:color="auto"/>
        <w:left w:val="none" w:sz="0" w:space="0" w:color="auto"/>
        <w:bottom w:val="none" w:sz="0" w:space="0" w:color="auto"/>
        <w:right w:val="none" w:sz="0" w:space="0" w:color="auto"/>
      </w:divBdr>
    </w:div>
    <w:div w:id="291636359">
      <w:bodyDiv w:val="1"/>
      <w:marLeft w:val="0"/>
      <w:marRight w:val="0"/>
      <w:marTop w:val="0"/>
      <w:marBottom w:val="0"/>
      <w:divBdr>
        <w:top w:val="none" w:sz="0" w:space="0" w:color="auto"/>
        <w:left w:val="none" w:sz="0" w:space="0" w:color="auto"/>
        <w:bottom w:val="none" w:sz="0" w:space="0" w:color="auto"/>
        <w:right w:val="none" w:sz="0" w:space="0" w:color="auto"/>
      </w:divBdr>
    </w:div>
    <w:div w:id="305206385">
      <w:bodyDiv w:val="1"/>
      <w:marLeft w:val="0"/>
      <w:marRight w:val="0"/>
      <w:marTop w:val="0"/>
      <w:marBottom w:val="0"/>
      <w:divBdr>
        <w:top w:val="none" w:sz="0" w:space="0" w:color="auto"/>
        <w:left w:val="none" w:sz="0" w:space="0" w:color="auto"/>
        <w:bottom w:val="none" w:sz="0" w:space="0" w:color="auto"/>
        <w:right w:val="none" w:sz="0" w:space="0" w:color="auto"/>
      </w:divBdr>
    </w:div>
    <w:div w:id="344475727">
      <w:bodyDiv w:val="1"/>
      <w:marLeft w:val="0"/>
      <w:marRight w:val="0"/>
      <w:marTop w:val="0"/>
      <w:marBottom w:val="0"/>
      <w:divBdr>
        <w:top w:val="none" w:sz="0" w:space="0" w:color="auto"/>
        <w:left w:val="none" w:sz="0" w:space="0" w:color="auto"/>
        <w:bottom w:val="none" w:sz="0" w:space="0" w:color="auto"/>
        <w:right w:val="none" w:sz="0" w:space="0" w:color="auto"/>
      </w:divBdr>
    </w:div>
    <w:div w:id="346174982">
      <w:bodyDiv w:val="1"/>
      <w:marLeft w:val="0"/>
      <w:marRight w:val="0"/>
      <w:marTop w:val="0"/>
      <w:marBottom w:val="0"/>
      <w:divBdr>
        <w:top w:val="none" w:sz="0" w:space="0" w:color="auto"/>
        <w:left w:val="none" w:sz="0" w:space="0" w:color="auto"/>
        <w:bottom w:val="none" w:sz="0" w:space="0" w:color="auto"/>
        <w:right w:val="none" w:sz="0" w:space="0" w:color="auto"/>
      </w:divBdr>
    </w:div>
    <w:div w:id="352077421">
      <w:bodyDiv w:val="1"/>
      <w:marLeft w:val="0"/>
      <w:marRight w:val="0"/>
      <w:marTop w:val="0"/>
      <w:marBottom w:val="0"/>
      <w:divBdr>
        <w:top w:val="none" w:sz="0" w:space="0" w:color="auto"/>
        <w:left w:val="none" w:sz="0" w:space="0" w:color="auto"/>
        <w:bottom w:val="none" w:sz="0" w:space="0" w:color="auto"/>
        <w:right w:val="none" w:sz="0" w:space="0" w:color="auto"/>
      </w:divBdr>
    </w:div>
    <w:div w:id="353239055">
      <w:bodyDiv w:val="1"/>
      <w:marLeft w:val="0"/>
      <w:marRight w:val="0"/>
      <w:marTop w:val="0"/>
      <w:marBottom w:val="0"/>
      <w:divBdr>
        <w:top w:val="none" w:sz="0" w:space="0" w:color="auto"/>
        <w:left w:val="none" w:sz="0" w:space="0" w:color="auto"/>
        <w:bottom w:val="none" w:sz="0" w:space="0" w:color="auto"/>
        <w:right w:val="none" w:sz="0" w:space="0" w:color="auto"/>
      </w:divBdr>
    </w:div>
    <w:div w:id="381561984">
      <w:bodyDiv w:val="1"/>
      <w:marLeft w:val="0"/>
      <w:marRight w:val="0"/>
      <w:marTop w:val="0"/>
      <w:marBottom w:val="0"/>
      <w:divBdr>
        <w:top w:val="none" w:sz="0" w:space="0" w:color="auto"/>
        <w:left w:val="none" w:sz="0" w:space="0" w:color="auto"/>
        <w:bottom w:val="none" w:sz="0" w:space="0" w:color="auto"/>
        <w:right w:val="none" w:sz="0" w:space="0" w:color="auto"/>
      </w:divBdr>
    </w:div>
    <w:div w:id="386491351">
      <w:bodyDiv w:val="1"/>
      <w:marLeft w:val="0"/>
      <w:marRight w:val="0"/>
      <w:marTop w:val="0"/>
      <w:marBottom w:val="0"/>
      <w:divBdr>
        <w:top w:val="none" w:sz="0" w:space="0" w:color="auto"/>
        <w:left w:val="none" w:sz="0" w:space="0" w:color="auto"/>
        <w:bottom w:val="none" w:sz="0" w:space="0" w:color="auto"/>
        <w:right w:val="none" w:sz="0" w:space="0" w:color="auto"/>
      </w:divBdr>
    </w:div>
    <w:div w:id="398066117">
      <w:bodyDiv w:val="1"/>
      <w:marLeft w:val="0"/>
      <w:marRight w:val="0"/>
      <w:marTop w:val="0"/>
      <w:marBottom w:val="0"/>
      <w:divBdr>
        <w:top w:val="none" w:sz="0" w:space="0" w:color="auto"/>
        <w:left w:val="none" w:sz="0" w:space="0" w:color="auto"/>
        <w:bottom w:val="none" w:sz="0" w:space="0" w:color="auto"/>
        <w:right w:val="none" w:sz="0" w:space="0" w:color="auto"/>
      </w:divBdr>
    </w:div>
    <w:div w:id="404229514">
      <w:bodyDiv w:val="1"/>
      <w:marLeft w:val="0"/>
      <w:marRight w:val="0"/>
      <w:marTop w:val="0"/>
      <w:marBottom w:val="0"/>
      <w:divBdr>
        <w:top w:val="none" w:sz="0" w:space="0" w:color="auto"/>
        <w:left w:val="none" w:sz="0" w:space="0" w:color="auto"/>
        <w:bottom w:val="none" w:sz="0" w:space="0" w:color="auto"/>
        <w:right w:val="none" w:sz="0" w:space="0" w:color="auto"/>
      </w:divBdr>
    </w:div>
    <w:div w:id="405537416">
      <w:bodyDiv w:val="1"/>
      <w:marLeft w:val="0"/>
      <w:marRight w:val="0"/>
      <w:marTop w:val="0"/>
      <w:marBottom w:val="0"/>
      <w:divBdr>
        <w:top w:val="none" w:sz="0" w:space="0" w:color="auto"/>
        <w:left w:val="none" w:sz="0" w:space="0" w:color="auto"/>
        <w:bottom w:val="none" w:sz="0" w:space="0" w:color="auto"/>
        <w:right w:val="none" w:sz="0" w:space="0" w:color="auto"/>
      </w:divBdr>
    </w:div>
    <w:div w:id="417407548">
      <w:bodyDiv w:val="1"/>
      <w:marLeft w:val="0"/>
      <w:marRight w:val="0"/>
      <w:marTop w:val="0"/>
      <w:marBottom w:val="0"/>
      <w:divBdr>
        <w:top w:val="none" w:sz="0" w:space="0" w:color="auto"/>
        <w:left w:val="none" w:sz="0" w:space="0" w:color="auto"/>
        <w:bottom w:val="none" w:sz="0" w:space="0" w:color="auto"/>
        <w:right w:val="none" w:sz="0" w:space="0" w:color="auto"/>
      </w:divBdr>
    </w:div>
    <w:div w:id="418913074">
      <w:bodyDiv w:val="1"/>
      <w:marLeft w:val="0"/>
      <w:marRight w:val="0"/>
      <w:marTop w:val="0"/>
      <w:marBottom w:val="0"/>
      <w:divBdr>
        <w:top w:val="none" w:sz="0" w:space="0" w:color="auto"/>
        <w:left w:val="none" w:sz="0" w:space="0" w:color="auto"/>
        <w:bottom w:val="none" w:sz="0" w:space="0" w:color="auto"/>
        <w:right w:val="none" w:sz="0" w:space="0" w:color="auto"/>
      </w:divBdr>
    </w:div>
    <w:div w:id="419717956">
      <w:bodyDiv w:val="1"/>
      <w:marLeft w:val="0"/>
      <w:marRight w:val="0"/>
      <w:marTop w:val="0"/>
      <w:marBottom w:val="0"/>
      <w:divBdr>
        <w:top w:val="none" w:sz="0" w:space="0" w:color="auto"/>
        <w:left w:val="none" w:sz="0" w:space="0" w:color="auto"/>
        <w:bottom w:val="none" w:sz="0" w:space="0" w:color="auto"/>
        <w:right w:val="none" w:sz="0" w:space="0" w:color="auto"/>
      </w:divBdr>
    </w:div>
    <w:div w:id="423379703">
      <w:bodyDiv w:val="1"/>
      <w:marLeft w:val="0"/>
      <w:marRight w:val="0"/>
      <w:marTop w:val="0"/>
      <w:marBottom w:val="0"/>
      <w:divBdr>
        <w:top w:val="none" w:sz="0" w:space="0" w:color="auto"/>
        <w:left w:val="none" w:sz="0" w:space="0" w:color="auto"/>
        <w:bottom w:val="none" w:sz="0" w:space="0" w:color="auto"/>
        <w:right w:val="none" w:sz="0" w:space="0" w:color="auto"/>
      </w:divBdr>
    </w:div>
    <w:div w:id="433985187">
      <w:bodyDiv w:val="1"/>
      <w:marLeft w:val="0"/>
      <w:marRight w:val="0"/>
      <w:marTop w:val="0"/>
      <w:marBottom w:val="0"/>
      <w:divBdr>
        <w:top w:val="none" w:sz="0" w:space="0" w:color="auto"/>
        <w:left w:val="none" w:sz="0" w:space="0" w:color="auto"/>
        <w:bottom w:val="none" w:sz="0" w:space="0" w:color="auto"/>
        <w:right w:val="none" w:sz="0" w:space="0" w:color="auto"/>
      </w:divBdr>
    </w:div>
    <w:div w:id="443767296">
      <w:bodyDiv w:val="1"/>
      <w:marLeft w:val="0"/>
      <w:marRight w:val="0"/>
      <w:marTop w:val="0"/>
      <w:marBottom w:val="0"/>
      <w:divBdr>
        <w:top w:val="none" w:sz="0" w:space="0" w:color="auto"/>
        <w:left w:val="none" w:sz="0" w:space="0" w:color="auto"/>
        <w:bottom w:val="none" w:sz="0" w:space="0" w:color="auto"/>
        <w:right w:val="none" w:sz="0" w:space="0" w:color="auto"/>
      </w:divBdr>
    </w:div>
    <w:div w:id="459224877">
      <w:bodyDiv w:val="1"/>
      <w:marLeft w:val="0"/>
      <w:marRight w:val="0"/>
      <w:marTop w:val="0"/>
      <w:marBottom w:val="0"/>
      <w:divBdr>
        <w:top w:val="none" w:sz="0" w:space="0" w:color="auto"/>
        <w:left w:val="none" w:sz="0" w:space="0" w:color="auto"/>
        <w:bottom w:val="none" w:sz="0" w:space="0" w:color="auto"/>
        <w:right w:val="none" w:sz="0" w:space="0" w:color="auto"/>
      </w:divBdr>
    </w:div>
    <w:div w:id="461773466">
      <w:bodyDiv w:val="1"/>
      <w:marLeft w:val="0"/>
      <w:marRight w:val="0"/>
      <w:marTop w:val="0"/>
      <w:marBottom w:val="0"/>
      <w:divBdr>
        <w:top w:val="none" w:sz="0" w:space="0" w:color="auto"/>
        <w:left w:val="none" w:sz="0" w:space="0" w:color="auto"/>
        <w:bottom w:val="none" w:sz="0" w:space="0" w:color="auto"/>
        <w:right w:val="none" w:sz="0" w:space="0" w:color="auto"/>
      </w:divBdr>
    </w:div>
    <w:div w:id="478503227">
      <w:bodyDiv w:val="1"/>
      <w:marLeft w:val="0"/>
      <w:marRight w:val="0"/>
      <w:marTop w:val="0"/>
      <w:marBottom w:val="0"/>
      <w:divBdr>
        <w:top w:val="none" w:sz="0" w:space="0" w:color="auto"/>
        <w:left w:val="none" w:sz="0" w:space="0" w:color="auto"/>
        <w:bottom w:val="none" w:sz="0" w:space="0" w:color="auto"/>
        <w:right w:val="none" w:sz="0" w:space="0" w:color="auto"/>
      </w:divBdr>
    </w:div>
    <w:div w:id="479158595">
      <w:bodyDiv w:val="1"/>
      <w:marLeft w:val="0"/>
      <w:marRight w:val="0"/>
      <w:marTop w:val="0"/>
      <w:marBottom w:val="0"/>
      <w:divBdr>
        <w:top w:val="none" w:sz="0" w:space="0" w:color="auto"/>
        <w:left w:val="none" w:sz="0" w:space="0" w:color="auto"/>
        <w:bottom w:val="none" w:sz="0" w:space="0" w:color="auto"/>
        <w:right w:val="none" w:sz="0" w:space="0" w:color="auto"/>
      </w:divBdr>
    </w:div>
    <w:div w:id="483204914">
      <w:bodyDiv w:val="1"/>
      <w:marLeft w:val="0"/>
      <w:marRight w:val="0"/>
      <w:marTop w:val="0"/>
      <w:marBottom w:val="0"/>
      <w:divBdr>
        <w:top w:val="none" w:sz="0" w:space="0" w:color="auto"/>
        <w:left w:val="none" w:sz="0" w:space="0" w:color="auto"/>
        <w:bottom w:val="none" w:sz="0" w:space="0" w:color="auto"/>
        <w:right w:val="none" w:sz="0" w:space="0" w:color="auto"/>
      </w:divBdr>
    </w:div>
    <w:div w:id="499463796">
      <w:bodyDiv w:val="1"/>
      <w:marLeft w:val="0"/>
      <w:marRight w:val="0"/>
      <w:marTop w:val="0"/>
      <w:marBottom w:val="0"/>
      <w:divBdr>
        <w:top w:val="none" w:sz="0" w:space="0" w:color="auto"/>
        <w:left w:val="none" w:sz="0" w:space="0" w:color="auto"/>
        <w:bottom w:val="none" w:sz="0" w:space="0" w:color="auto"/>
        <w:right w:val="none" w:sz="0" w:space="0" w:color="auto"/>
      </w:divBdr>
    </w:div>
    <w:div w:id="508836303">
      <w:bodyDiv w:val="1"/>
      <w:marLeft w:val="0"/>
      <w:marRight w:val="0"/>
      <w:marTop w:val="0"/>
      <w:marBottom w:val="0"/>
      <w:divBdr>
        <w:top w:val="none" w:sz="0" w:space="0" w:color="auto"/>
        <w:left w:val="none" w:sz="0" w:space="0" w:color="auto"/>
        <w:bottom w:val="none" w:sz="0" w:space="0" w:color="auto"/>
        <w:right w:val="none" w:sz="0" w:space="0" w:color="auto"/>
      </w:divBdr>
    </w:div>
    <w:div w:id="509569149">
      <w:bodyDiv w:val="1"/>
      <w:marLeft w:val="0"/>
      <w:marRight w:val="0"/>
      <w:marTop w:val="0"/>
      <w:marBottom w:val="0"/>
      <w:divBdr>
        <w:top w:val="none" w:sz="0" w:space="0" w:color="auto"/>
        <w:left w:val="none" w:sz="0" w:space="0" w:color="auto"/>
        <w:bottom w:val="none" w:sz="0" w:space="0" w:color="auto"/>
        <w:right w:val="none" w:sz="0" w:space="0" w:color="auto"/>
      </w:divBdr>
    </w:div>
    <w:div w:id="529269439">
      <w:bodyDiv w:val="1"/>
      <w:marLeft w:val="0"/>
      <w:marRight w:val="0"/>
      <w:marTop w:val="0"/>
      <w:marBottom w:val="0"/>
      <w:divBdr>
        <w:top w:val="none" w:sz="0" w:space="0" w:color="auto"/>
        <w:left w:val="none" w:sz="0" w:space="0" w:color="auto"/>
        <w:bottom w:val="none" w:sz="0" w:space="0" w:color="auto"/>
        <w:right w:val="none" w:sz="0" w:space="0" w:color="auto"/>
      </w:divBdr>
    </w:div>
    <w:div w:id="550577144">
      <w:bodyDiv w:val="1"/>
      <w:marLeft w:val="0"/>
      <w:marRight w:val="0"/>
      <w:marTop w:val="0"/>
      <w:marBottom w:val="0"/>
      <w:divBdr>
        <w:top w:val="none" w:sz="0" w:space="0" w:color="auto"/>
        <w:left w:val="none" w:sz="0" w:space="0" w:color="auto"/>
        <w:bottom w:val="none" w:sz="0" w:space="0" w:color="auto"/>
        <w:right w:val="none" w:sz="0" w:space="0" w:color="auto"/>
      </w:divBdr>
    </w:div>
    <w:div w:id="564336484">
      <w:bodyDiv w:val="1"/>
      <w:marLeft w:val="0"/>
      <w:marRight w:val="0"/>
      <w:marTop w:val="0"/>
      <w:marBottom w:val="0"/>
      <w:divBdr>
        <w:top w:val="none" w:sz="0" w:space="0" w:color="auto"/>
        <w:left w:val="none" w:sz="0" w:space="0" w:color="auto"/>
        <w:bottom w:val="none" w:sz="0" w:space="0" w:color="auto"/>
        <w:right w:val="none" w:sz="0" w:space="0" w:color="auto"/>
      </w:divBdr>
    </w:div>
    <w:div w:id="566570260">
      <w:bodyDiv w:val="1"/>
      <w:marLeft w:val="0"/>
      <w:marRight w:val="0"/>
      <w:marTop w:val="0"/>
      <w:marBottom w:val="0"/>
      <w:divBdr>
        <w:top w:val="none" w:sz="0" w:space="0" w:color="auto"/>
        <w:left w:val="none" w:sz="0" w:space="0" w:color="auto"/>
        <w:bottom w:val="none" w:sz="0" w:space="0" w:color="auto"/>
        <w:right w:val="none" w:sz="0" w:space="0" w:color="auto"/>
      </w:divBdr>
    </w:div>
    <w:div w:id="600603717">
      <w:bodyDiv w:val="1"/>
      <w:marLeft w:val="0"/>
      <w:marRight w:val="0"/>
      <w:marTop w:val="0"/>
      <w:marBottom w:val="0"/>
      <w:divBdr>
        <w:top w:val="none" w:sz="0" w:space="0" w:color="auto"/>
        <w:left w:val="none" w:sz="0" w:space="0" w:color="auto"/>
        <w:bottom w:val="none" w:sz="0" w:space="0" w:color="auto"/>
        <w:right w:val="none" w:sz="0" w:space="0" w:color="auto"/>
      </w:divBdr>
    </w:div>
    <w:div w:id="603420280">
      <w:bodyDiv w:val="1"/>
      <w:marLeft w:val="0"/>
      <w:marRight w:val="0"/>
      <w:marTop w:val="0"/>
      <w:marBottom w:val="0"/>
      <w:divBdr>
        <w:top w:val="none" w:sz="0" w:space="0" w:color="auto"/>
        <w:left w:val="none" w:sz="0" w:space="0" w:color="auto"/>
        <w:bottom w:val="none" w:sz="0" w:space="0" w:color="auto"/>
        <w:right w:val="none" w:sz="0" w:space="0" w:color="auto"/>
      </w:divBdr>
    </w:div>
    <w:div w:id="621115680">
      <w:bodyDiv w:val="1"/>
      <w:marLeft w:val="0"/>
      <w:marRight w:val="0"/>
      <w:marTop w:val="0"/>
      <w:marBottom w:val="0"/>
      <w:divBdr>
        <w:top w:val="none" w:sz="0" w:space="0" w:color="auto"/>
        <w:left w:val="none" w:sz="0" w:space="0" w:color="auto"/>
        <w:bottom w:val="none" w:sz="0" w:space="0" w:color="auto"/>
        <w:right w:val="none" w:sz="0" w:space="0" w:color="auto"/>
      </w:divBdr>
    </w:div>
    <w:div w:id="626854366">
      <w:bodyDiv w:val="1"/>
      <w:marLeft w:val="0"/>
      <w:marRight w:val="0"/>
      <w:marTop w:val="0"/>
      <w:marBottom w:val="0"/>
      <w:divBdr>
        <w:top w:val="none" w:sz="0" w:space="0" w:color="auto"/>
        <w:left w:val="none" w:sz="0" w:space="0" w:color="auto"/>
        <w:bottom w:val="none" w:sz="0" w:space="0" w:color="auto"/>
        <w:right w:val="none" w:sz="0" w:space="0" w:color="auto"/>
      </w:divBdr>
    </w:div>
    <w:div w:id="639961411">
      <w:bodyDiv w:val="1"/>
      <w:marLeft w:val="0"/>
      <w:marRight w:val="0"/>
      <w:marTop w:val="0"/>
      <w:marBottom w:val="0"/>
      <w:divBdr>
        <w:top w:val="none" w:sz="0" w:space="0" w:color="auto"/>
        <w:left w:val="none" w:sz="0" w:space="0" w:color="auto"/>
        <w:bottom w:val="none" w:sz="0" w:space="0" w:color="auto"/>
        <w:right w:val="none" w:sz="0" w:space="0" w:color="auto"/>
      </w:divBdr>
    </w:div>
    <w:div w:id="659191753">
      <w:bodyDiv w:val="1"/>
      <w:marLeft w:val="0"/>
      <w:marRight w:val="0"/>
      <w:marTop w:val="0"/>
      <w:marBottom w:val="0"/>
      <w:divBdr>
        <w:top w:val="none" w:sz="0" w:space="0" w:color="auto"/>
        <w:left w:val="none" w:sz="0" w:space="0" w:color="auto"/>
        <w:bottom w:val="none" w:sz="0" w:space="0" w:color="auto"/>
        <w:right w:val="none" w:sz="0" w:space="0" w:color="auto"/>
      </w:divBdr>
      <w:divsChild>
        <w:div w:id="153452454">
          <w:marLeft w:val="360"/>
          <w:marRight w:val="0"/>
          <w:marTop w:val="200"/>
          <w:marBottom w:val="0"/>
          <w:divBdr>
            <w:top w:val="none" w:sz="0" w:space="0" w:color="auto"/>
            <w:left w:val="none" w:sz="0" w:space="0" w:color="auto"/>
            <w:bottom w:val="none" w:sz="0" w:space="0" w:color="auto"/>
            <w:right w:val="none" w:sz="0" w:space="0" w:color="auto"/>
          </w:divBdr>
        </w:div>
      </w:divsChild>
    </w:div>
    <w:div w:id="697893630">
      <w:bodyDiv w:val="1"/>
      <w:marLeft w:val="0"/>
      <w:marRight w:val="0"/>
      <w:marTop w:val="0"/>
      <w:marBottom w:val="0"/>
      <w:divBdr>
        <w:top w:val="none" w:sz="0" w:space="0" w:color="auto"/>
        <w:left w:val="none" w:sz="0" w:space="0" w:color="auto"/>
        <w:bottom w:val="none" w:sz="0" w:space="0" w:color="auto"/>
        <w:right w:val="none" w:sz="0" w:space="0" w:color="auto"/>
      </w:divBdr>
    </w:div>
    <w:div w:id="754787380">
      <w:bodyDiv w:val="1"/>
      <w:marLeft w:val="0"/>
      <w:marRight w:val="0"/>
      <w:marTop w:val="0"/>
      <w:marBottom w:val="0"/>
      <w:divBdr>
        <w:top w:val="none" w:sz="0" w:space="0" w:color="auto"/>
        <w:left w:val="none" w:sz="0" w:space="0" w:color="auto"/>
        <w:bottom w:val="none" w:sz="0" w:space="0" w:color="auto"/>
        <w:right w:val="none" w:sz="0" w:space="0" w:color="auto"/>
      </w:divBdr>
    </w:div>
    <w:div w:id="763691676">
      <w:bodyDiv w:val="1"/>
      <w:marLeft w:val="0"/>
      <w:marRight w:val="0"/>
      <w:marTop w:val="0"/>
      <w:marBottom w:val="0"/>
      <w:divBdr>
        <w:top w:val="none" w:sz="0" w:space="0" w:color="auto"/>
        <w:left w:val="none" w:sz="0" w:space="0" w:color="auto"/>
        <w:bottom w:val="none" w:sz="0" w:space="0" w:color="auto"/>
        <w:right w:val="none" w:sz="0" w:space="0" w:color="auto"/>
      </w:divBdr>
    </w:div>
    <w:div w:id="772825328">
      <w:bodyDiv w:val="1"/>
      <w:marLeft w:val="0"/>
      <w:marRight w:val="0"/>
      <w:marTop w:val="0"/>
      <w:marBottom w:val="0"/>
      <w:divBdr>
        <w:top w:val="none" w:sz="0" w:space="0" w:color="auto"/>
        <w:left w:val="none" w:sz="0" w:space="0" w:color="auto"/>
        <w:bottom w:val="none" w:sz="0" w:space="0" w:color="auto"/>
        <w:right w:val="none" w:sz="0" w:space="0" w:color="auto"/>
      </w:divBdr>
    </w:div>
    <w:div w:id="791510423">
      <w:bodyDiv w:val="1"/>
      <w:marLeft w:val="0"/>
      <w:marRight w:val="0"/>
      <w:marTop w:val="0"/>
      <w:marBottom w:val="0"/>
      <w:divBdr>
        <w:top w:val="none" w:sz="0" w:space="0" w:color="auto"/>
        <w:left w:val="none" w:sz="0" w:space="0" w:color="auto"/>
        <w:bottom w:val="none" w:sz="0" w:space="0" w:color="auto"/>
        <w:right w:val="none" w:sz="0" w:space="0" w:color="auto"/>
      </w:divBdr>
    </w:div>
    <w:div w:id="791830276">
      <w:bodyDiv w:val="1"/>
      <w:marLeft w:val="0"/>
      <w:marRight w:val="0"/>
      <w:marTop w:val="0"/>
      <w:marBottom w:val="0"/>
      <w:divBdr>
        <w:top w:val="none" w:sz="0" w:space="0" w:color="auto"/>
        <w:left w:val="none" w:sz="0" w:space="0" w:color="auto"/>
        <w:bottom w:val="none" w:sz="0" w:space="0" w:color="auto"/>
        <w:right w:val="none" w:sz="0" w:space="0" w:color="auto"/>
      </w:divBdr>
    </w:div>
    <w:div w:id="804783066">
      <w:bodyDiv w:val="1"/>
      <w:marLeft w:val="0"/>
      <w:marRight w:val="0"/>
      <w:marTop w:val="0"/>
      <w:marBottom w:val="0"/>
      <w:divBdr>
        <w:top w:val="none" w:sz="0" w:space="0" w:color="auto"/>
        <w:left w:val="none" w:sz="0" w:space="0" w:color="auto"/>
        <w:bottom w:val="none" w:sz="0" w:space="0" w:color="auto"/>
        <w:right w:val="none" w:sz="0" w:space="0" w:color="auto"/>
      </w:divBdr>
    </w:div>
    <w:div w:id="806703177">
      <w:bodyDiv w:val="1"/>
      <w:marLeft w:val="0"/>
      <w:marRight w:val="0"/>
      <w:marTop w:val="0"/>
      <w:marBottom w:val="0"/>
      <w:divBdr>
        <w:top w:val="none" w:sz="0" w:space="0" w:color="auto"/>
        <w:left w:val="none" w:sz="0" w:space="0" w:color="auto"/>
        <w:bottom w:val="none" w:sz="0" w:space="0" w:color="auto"/>
        <w:right w:val="none" w:sz="0" w:space="0" w:color="auto"/>
      </w:divBdr>
    </w:div>
    <w:div w:id="815536507">
      <w:bodyDiv w:val="1"/>
      <w:marLeft w:val="0"/>
      <w:marRight w:val="0"/>
      <w:marTop w:val="0"/>
      <w:marBottom w:val="0"/>
      <w:divBdr>
        <w:top w:val="none" w:sz="0" w:space="0" w:color="auto"/>
        <w:left w:val="none" w:sz="0" w:space="0" w:color="auto"/>
        <w:bottom w:val="none" w:sz="0" w:space="0" w:color="auto"/>
        <w:right w:val="none" w:sz="0" w:space="0" w:color="auto"/>
      </w:divBdr>
    </w:div>
    <w:div w:id="828444453">
      <w:bodyDiv w:val="1"/>
      <w:marLeft w:val="0"/>
      <w:marRight w:val="0"/>
      <w:marTop w:val="0"/>
      <w:marBottom w:val="0"/>
      <w:divBdr>
        <w:top w:val="none" w:sz="0" w:space="0" w:color="auto"/>
        <w:left w:val="none" w:sz="0" w:space="0" w:color="auto"/>
        <w:bottom w:val="none" w:sz="0" w:space="0" w:color="auto"/>
        <w:right w:val="none" w:sz="0" w:space="0" w:color="auto"/>
      </w:divBdr>
    </w:div>
    <w:div w:id="837891694">
      <w:bodyDiv w:val="1"/>
      <w:marLeft w:val="0"/>
      <w:marRight w:val="0"/>
      <w:marTop w:val="0"/>
      <w:marBottom w:val="0"/>
      <w:divBdr>
        <w:top w:val="none" w:sz="0" w:space="0" w:color="auto"/>
        <w:left w:val="none" w:sz="0" w:space="0" w:color="auto"/>
        <w:bottom w:val="none" w:sz="0" w:space="0" w:color="auto"/>
        <w:right w:val="none" w:sz="0" w:space="0" w:color="auto"/>
      </w:divBdr>
    </w:div>
    <w:div w:id="884220043">
      <w:bodyDiv w:val="1"/>
      <w:marLeft w:val="0"/>
      <w:marRight w:val="0"/>
      <w:marTop w:val="0"/>
      <w:marBottom w:val="0"/>
      <w:divBdr>
        <w:top w:val="none" w:sz="0" w:space="0" w:color="auto"/>
        <w:left w:val="none" w:sz="0" w:space="0" w:color="auto"/>
        <w:bottom w:val="none" w:sz="0" w:space="0" w:color="auto"/>
        <w:right w:val="none" w:sz="0" w:space="0" w:color="auto"/>
      </w:divBdr>
    </w:div>
    <w:div w:id="886914261">
      <w:bodyDiv w:val="1"/>
      <w:marLeft w:val="0"/>
      <w:marRight w:val="0"/>
      <w:marTop w:val="0"/>
      <w:marBottom w:val="0"/>
      <w:divBdr>
        <w:top w:val="none" w:sz="0" w:space="0" w:color="auto"/>
        <w:left w:val="none" w:sz="0" w:space="0" w:color="auto"/>
        <w:bottom w:val="none" w:sz="0" w:space="0" w:color="auto"/>
        <w:right w:val="none" w:sz="0" w:space="0" w:color="auto"/>
      </w:divBdr>
    </w:div>
    <w:div w:id="900679081">
      <w:bodyDiv w:val="1"/>
      <w:marLeft w:val="0"/>
      <w:marRight w:val="0"/>
      <w:marTop w:val="0"/>
      <w:marBottom w:val="0"/>
      <w:divBdr>
        <w:top w:val="none" w:sz="0" w:space="0" w:color="auto"/>
        <w:left w:val="none" w:sz="0" w:space="0" w:color="auto"/>
        <w:bottom w:val="none" w:sz="0" w:space="0" w:color="auto"/>
        <w:right w:val="none" w:sz="0" w:space="0" w:color="auto"/>
      </w:divBdr>
    </w:div>
    <w:div w:id="901526785">
      <w:bodyDiv w:val="1"/>
      <w:marLeft w:val="0"/>
      <w:marRight w:val="0"/>
      <w:marTop w:val="0"/>
      <w:marBottom w:val="0"/>
      <w:divBdr>
        <w:top w:val="none" w:sz="0" w:space="0" w:color="auto"/>
        <w:left w:val="none" w:sz="0" w:space="0" w:color="auto"/>
        <w:bottom w:val="none" w:sz="0" w:space="0" w:color="auto"/>
        <w:right w:val="none" w:sz="0" w:space="0" w:color="auto"/>
      </w:divBdr>
    </w:div>
    <w:div w:id="915476374">
      <w:bodyDiv w:val="1"/>
      <w:marLeft w:val="0"/>
      <w:marRight w:val="0"/>
      <w:marTop w:val="0"/>
      <w:marBottom w:val="0"/>
      <w:divBdr>
        <w:top w:val="none" w:sz="0" w:space="0" w:color="auto"/>
        <w:left w:val="none" w:sz="0" w:space="0" w:color="auto"/>
        <w:bottom w:val="none" w:sz="0" w:space="0" w:color="auto"/>
        <w:right w:val="none" w:sz="0" w:space="0" w:color="auto"/>
      </w:divBdr>
    </w:div>
    <w:div w:id="937566878">
      <w:bodyDiv w:val="1"/>
      <w:marLeft w:val="0"/>
      <w:marRight w:val="0"/>
      <w:marTop w:val="0"/>
      <w:marBottom w:val="0"/>
      <w:divBdr>
        <w:top w:val="none" w:sz="0" w:space="0" w:color="auto"/>
        <w:left w:val="none" w:sz="0" w:space="0" w:color="auto"/>
        <w:bottom w:val="none" w:sz="0" w:space="0" w:color="auto"/>
        <w:right w:val="none" w:sz="0" w:space="0" w:color="auto"/>
      </w:divBdr>
    </w:div>
    <w:div w:id="960577690">
      <w:bodyDiv w:val="1"/>
      <w:marLeft w:val="0"/>
      <w:marRight w:val="0"/>
      <w:marTop w:val="0"/>
      <w:marBottom w:val="0"/>
      <w:divBdr>
        <w:top w:val="none" w:sz="0" w:space="0" w:color="auto"/>
        <w:left w:val="none" w:sz="0" w:space="0" w:color="auto"/>
        <w:bottom w:val="none" w:sz="0" w:space="0" w:color="auto"/>
        <w:right w:val="none" w:sz="0" w:space="0" w:color="auto"/>
      </w:divBdr>
    </w:div>
    <w:div w:id="979189180">
      <w:bodyDiv w:val="1"/>
      <w:marLeft w:val="0"/>
      <w:marRight w:val="0"/>
      <w:marTop w:val="0"/>
      <w:marBottom w:val="0"/>
      <w:divBdr>
        <w:top w:val="none" w:sz="0" w:space="0" w:color="auto"/>
        <w:left w:val="none" w:sz="0" w:space="0" w:color="auto"/>
        <w:bottom w:val="none" w:sz="0" w:space="0" w:color="auto"/>
        <w:right w:val="none" w:sz="0" w:space="0" w:color="auto"/>
      </w:divBdr>
    </w:div>
    <w:div w:id="993263811">
      <w:bodyDiv w:val="1"/>
      <w:marLeft w:val="0"/>
      <w:marRight w:val="0"/>
      <w:marTop w:val="0"/>
      <w:marBottom w:val="0"/>
      <w:divBdr>
        <w:top w:val="none" w:sz="0" w:space="0" w:color="auto"/>
        <w:left w:val="none" w:sz="0" w:space="0" w:color="auto"/>
        <w:bottom w:val="none" w:sz="0" w:space="0" w:color="auto"/>
        <w:right w:val="none" w:sz="0" w:space="0" w:color="auto"/>
      </w:divBdr>
    </w:div>
    <w:div w:id="1050108560">
      <w:bodyDiv w:val="1"/>
      <w:marLeft w:val="0"/>
      <w:marRight w:val="0"/>
      <w:marTop w:val="0"/>
      <w:marBottom w:val="0"/>
      <w:divBdr>
        <w:top w:val="none" w:sz="0" w:space="0" w:color="auto"/>
        <w:left w:val="none" w:sz="0" w:space="0" w:color="auto"/>
        <w:bottom w:val="none" w:sz="0" w:space="0" w:color="auto"/>
        <w:right w:val="none" w:sz="0" w:space="0" w:color="auto"/>
      </w:divBdr>
    </w:div>
    <w:div w:id="1053457965">
      <w:bodyDiv w:val="1"/>
      <w:marLeft w:val="0"/>
      <w:marRight w:val="0"/>
      <w:marTop w:val="0"/>
      <w:marBottom w:val="0"/>
      <w:divBdr>
        <w:top w:val="none" w:sz="0" w:space="0" w:color="auto"/>
        <w:left w:val="none" w:sz="0" w:space="0" w:color="auto"/>
        <w:bottom w:val="none" w:sz="0" w:space="0" w:color="auto"/>
        <w:right w:val="none" w:sz="0" w:space="0" w:color="auto"/>
      </w:divBdr>
    </w:div>
    <w:div w:id="1054618926">
      <w:bodyDiv w:val="1"/>
      <w:marLeft w:val="0"/>
      <w:marRight w:val="0"/>
      <w:marTop w:val="0"/>
      <w:marBottom w:val="0"/>
      <w:divBdr>
        <w:top w:val="none" w:sz="0" w:space="0" w:color="auto"/>
        <w:left w:val="none" w:sz="0" w:space="0" w:color="auto"/>
        <w:bottom w:val="none" w:sz="0" w:space="0" w:color="auto"/>
        <w:right w:val="none" w:sz="0" w:space="0" w:color="auto"/>
      </w:divBdr>
    </w:div>
    <w:div w:id="1055157494">
      <w:bodyDiv w:val="1"/>
      <w:marLeft w:val="0"/>
      <w:marRight w:val="0"/>
      <w:marTop w:val="0"/>
      <w:marBottom w:val="0"/>
      <w:divBdr>
        <w:top w:val="none" w:sz="0" w:space="0" w:color="auto"/>
        <w:left w:val="none" w:sz="0" w:space="0" w:color="auto"/>
        <w:bottom w:val="none" w:sz="0" w:space="0" w:color="auto"/>
        <w:right w:val="none" w:sz="0" w:space="0" w:color="auto"/>
      </w:divBdr>
    </w:div>
    <w:div w:id="1071856020">
      <w:bodyDiv w:val="1"/>
      <w:marLeft w:val="0"/>
      <w:marRight w:val="0"/>
      <w:marTop w:val="0"/>
      <w:marBottom w:val="0"/>
      <w:divBdr>
        <w:top w:val="none" w:sz="0" w:space="0" w:color="auto"/>
        <w:left w:val="none" w:sz="0" w:space="0" w:color="auto"/>
        <w:bottom w:val="none" w:sz="0" w:space="0" w:color="auto"/>
        <w:right w:val="none" w:sz="0" w:space="0" w:color="auto"/>
      </w:divBdr>
    </w:div>
    <w:div w:id="1077871814">
      <w:bodyDiv w:val="1"/>
      <w:marLeft w:val="0"/>
      <w:marRight w:val="0"/>
      <w:marTop w:val="0"/>
      <w:marBottom w:val="0"/>
      <w:divBdr>
        <w:top w:val="none" w:sz="0" w:space="0" w:color="auto"/>
        <w:left w:val="none" w:sz="0" w:space="0" w:color="auto"/>
        <w:bottom w:val="none" w:sz="0" w:space="0" w:color="auto"/>
        <w:right w:val="none" w:sz="0" w:space="0" w:color="auto"/>
      </w:divBdr>
    </w:div>
    <w:div w:id="1079447721">
      <w:bodyDiv w:val="1"/>
      <w:marLeft w:val="0"/>
      <w:marRight w:val="0"/>
      <w:marTop w:val="0"/>
      <w:marBottom w:val="0"/>
      <w:divBdr>
        <w:top w:val="none" w:sz="0" w:space="0" w:color="auto"/>
        <w:left w:val="none" w:sz="0" w:space="0" w:color="auto"/>
        <w:bottom w:val="none" w:sz="0" w:space="0" w:color="auto"/>
        <w:right w:val="none" w:sz="0" w:space="0" w:color="auto"/>
      </w:divBdr>
    </w:div>
    <w:div w:id="1111632761">
      <w:bodyDiv w:val="1"/>
      <w:marLeft w:val="0"/>
      <w:marRight w:val="0"/>
      <w:marTop w:val="0"/>
      <w:marBottom w:val="0"/>
      <w:divBdr>
        <w:top w:val="none" w:sz="0" w:space="0" w:color="auto"/>
        <w:left w:val="none" w:sz="0" w:space="0" w:color="auto"/>
        <w:bottom w:val="none" w:sz="0" w:space="0" w:color="auto"/>
        <w:right w:val="none" w:sz="0" w:space="0" w:color="auto"/>
      </w:divBdr>
    </w:div>
    <w:div w:id="1149319286">
      <w:bodyDiv w:val="1"/>
      <w:marLeft w:val="0"/>
      <w:marRight w:val="0"/>
      <w:marTop w:val="0"/>
      <w:marBottom w:val="0"/>
      <w:divBdr>
        <w:top w:val="none" w:sz="0" w:space="0" w:color="auto"/>
        <w:left w:val="none" w:sz="0" w:space="0" w:color="auto"/>
        <w:bottom w:val="none" w:sz="0" w:space="0" w:color="auto"/>
        <w:right w:val="none" w:sz="0" w:space="0" w:color="auto"/>
      </w:divBdr>
    </w:div>
    <w:div w:id="1184593369">
      <w:bodyDiv w:val="1"/>
      <w:marLeft w:val="0"/>
      <w:marRight w:val="0"/>
      <w:marTop w:val="0"/>
      <w:marBottom w:val="0"/>
      <w:divBdr>
        <w:top w:val="none" w:sz="0" w:space="0" w:color="auto"/>
        <w:left w:val="none" w:sz="0" w:space="0" w:color="auto"/>
        <w:bottom w:val="none" w:sz="0" w:space="0" w:color="auto"/>
        <w:right w:val="none" w:sz="0" w:space="0" w:color="auto"/>
      </w:divBdr>
    </w:div>
    <w:div w:id="1241256970">
      <w:bodyDiv w:val="1"/>
      <w:marLeft w:val="0"/>
      <w:marRight w:val="0"/>
      <w:marTop w:val="0"/>
      <w:marBottom w:val="0"/>
      <w:divBdr>
        <w:top w:val="none" w:sz="0" w:space="0" w:color="auto"/>
        <w:left w:val="none" w:sz="0" w:space="0" w:color="auto"/>
        <w:bottom w:val="none" w:sz="0" w:space="0" w:color="auto"/>
        <w:right w:val="none" w:sz="0" w:space="0" w:color="auto"/>
      </w:divBdr>
    </w:div>
    <w:div w:id="1257471478">
      <w:bodyDiv w:val="1"/>
      <w:marLeft w:val="0"/>
      <w:marRight w:val="0"/>
      <w:marTop w:val="0"/>
      <w:marBottom w:val="0"/>
      <w:divBdr>
        <w:top w:val="none" w:sz="0" w:space="0" w:color="auto"/>
        <w:left w:val="none" w:sz="0" w:space="0" w:color="auto"/>
        <w:bottom w:val="none" w:sz="0" w:space="0" w:color="auto"/>
        <w:right w:val="none" w:sz="0" w:space="0" w:color="auto"/>
      </w:divBdr>
    </w:div>
    <w:div w:id="1260601998">
      <w:bodyDiv w:val="1"/>
      <w:marLeft w:val="0"/>
      <w:marRight w:val="0"/>
      <w:marTop w:val="0"/>
      <w:marBottom w:val="0"/>
      <w:divBdr>
        <w:top w:val="none" w:sz="0" w:space="0" w:color="auto"/>
        <w:left w:val="none" w:sz="0" w:space="0" w:color="auto"/>
        <w:bottom w:val="none" w:sz="0" w:space="0" w:color="auto"/>
        <w:right w:val="none" w:sz="0" w:space="0" w:color="auto"/>
      </w:divBdr>
    </w:div>
    <w:div w:id="1288120921">
      <w:bodyDiv w:val="1"/>
      <w:marLeft w:val="0"/>
      <w:marRight w:val="0"/>
      <w:marTop w:val="0"/>
      <w:marBottom w:val="0"/>
      <w:divBdr>
        <w:top w:val="none" w:sz="0" w:space="0" w:color="auto"/>
        <w:left w:val="none" w:sz="0" w:space="0" w:color="auto"/>
        <w:bottom w:val="none" w:sz="0" w:space="0" w:color="auto"/>
        <w:right w:val="none" w:sz="0" w:space="0" w:color="auto"/>
      </w:divBdr>
    </w:div>
    <w:div w:id="1302535127">
      <w:bodyDiv w:val="1"/>
      <w:marLeft w:val="0"/>
      <w:marRight w:val="0"/>
      <w:marTop w:val="0"/>
      <w:marBottom w:val="0"/>
      <w:divBdr>
        <w:top w:val="none" w:sz="0" w:space="0" w:color="auto"/>
        <w:left w:val="none" w:sz="0" w:space="0" w:color="auto"/>
        <w:bottom w:val="none" w:sz="0" w:space="0" w:color="auto"/>
        <w:right w:val="none" w:sz="0" w:space="0" w:color="auto"/>
      </w:divBdr>
    </w:div>
    <w:div w:id="1303579858">
      <w:bodyDiv w:val="1"/>
      <w:marLeft w:val="0"/>
      <w:marRight w:val="0"/>
      <w:marTop w:val="0"/>
      <w:marBottom w:val="0"/>
      <w:divBdr>
        <w:top w:val="none" w:sz="0" w:space="0" w:color="auto"/>
        <w:left w:val="none" w:sz="0" w:space="0" w:color="auto"/>
        <w:bottom w:val="none" w:sz="0" w:space="0" w:color="auto"/>
        <w:right w:val="none" w:sz="0" w:space="0" w:color="auto"/>
      </w:divBdr>
    </w:div>
    <w:div w:id="1313943090">
      <w:bodyDiv w:val="1"/>
      <w:marLeft w:val="0"/>
      <w:marRight w:val="0"/>
      <w:marTop w:val="0"/>
      <w:marBottom w:val="0"/>
      <w:divBdr>
        <w:top w:val="none" w:sz="0" w:space="0" w:color="auto"/>
        <w:left w:val="none" w:sz="0" w:space="0" w:color="auto"/>
        <w:bottom w:val="none" w:sz="0" w:space="0" w:color="auto"/>
        <w:right w:val="none" w:sz="0" w:space="0" w:color="auto"/>
      </w:divBdr>
    </w:div>
    <w:div w:id="1324167765">
      <w:bodyDiv w:val="1"/>
      <w:marLeft w:val="0"/>
      <w:marRight w:val="0"/>
      <w:marTop w:val="0"/>
      <w:marBottom w:val="0"/>
      <w:divBdr>
        <w:top w:val="none" w:sz="0" w:space="0" w:color="auto"/>
        <w:left w:val="none" w:sz="0" w:space="0" w:color="auto"/>
        <w:bottom w:val="none" w:sz="0" w:space="0" w:color="auto"/>
        <w:right w:val="none" w:sz="0" w:space="0" w:color="auto"/>
      </w:divBdr>
    </w:div>
    <w:div w:id="1328896016">
      <w:bodyDiv w:val="1"/>
      <w:marLeft w:val="0"/>
      <w:marRight w:val="0"/>
      <w:marTop w:val="0"/>
      <w:marBottom w:val="0"/>
      <w:divBdr>
        <w:top w:val="none" w:sz="0" w:space="0" w:color="auto"/>
        <w:left w:val="none" w:sz="0" w:space="0" w:color="auto"/>
        <w:bottom w:val="none" w:sz="0" w:space="0" w:color="auto"/>
        <w:right w:val="none" w:sz="0" w:space="0" w:color="auto"/>
      </w:divBdr>
    </w:div>
    <w:div w:id="1337032156">
      <w:bodyDiv w:val="1"/>
      <w:marLeft w:val="0"/>
      <w:marRight w:val="0"/>
      <w:marTop w:val="0"/>
      <w:marBottom w:val="0"/>
      <w:divBdr>
        <w:top w:val="none" w:sz="0" w:space="0" w:color="auto"/>
        <w:left w:val="none" w:sz="0" w:space="0" w:color="auto"/>
        <w:bottom w:val="none" w:sz="0" w:space="0" w:color="auto"/>
        <w:right w:val="none" w:sz="0" w:space="0" w:color="auto"/>
      </w:divBdr>
    </w:div>
    <w:div w:id="1347486921">
      <w:bodyDiv w:val="1"/>
      <w:marLeft w:val="0"/>
      <w:marRight w:val="0"/>
      <w:marTop w:val="0"/>
      <w:marBottom w:val="0"/>
      <w:divBdr>
        <w:top w:val="none" w:sz="0" w:space="0" w:color="auto"/>
        <w:left w:val="none" w:sz="0" w:space="0" w:color="auto"/>
        <w:bottom w:val="none" w:sz="0" w:space="0" w:color="auto"/>
        <w:right w:val="none" w:sz="0" w:space="0" w:color="auto"/>
      </w:divBdr>
    </w:div>
    <w:div w:id="1350452848">
      <w:bodyDiv w:val="1"/>
      <w:marLeft w:val="0"/>
      <w:marRight w:val="0"/>
      <w:marTop w:val="0"/>
      <w:marBottom w:val="0"/>
      <w:divBdr>
        <w:top w:val="none" w:sz="0" w:space="0" w:color="auto"/>
        <w:left w:val="none" w:sz="0" w:space="0" w:color="auto"/>
        <w:bottom w:val="none" w:sz="0" w:space="0" w:color="auto"/>
        <w:right w:val="none" w:sz="0" w:space="0" w:color="auto"/>
      </w:divBdr>
    </w:div>
    <w:div w:id="1358119618">
      <w:bodyDiv w:val="1"/>
      <w:marLeft w:val="0"/>
      <w:marRight w:val="0"/>
      <w:marTop w:val="0"/>
      <w:marBottom w:val="0"/>
      <w:divBdr>
        <w:top w:val="none" w:sz="0" w:space="0" w:color="auto"/>
        <w:left w:val="none" w:sz="0" w:space="0" w:color="auto"/>
        <w:bottom w:val="none" w:sz="0" w:space="0" w:color="auto"/>
        <w:right w:val="none" w:sz="0" w:space="0" w:color="auto"/>
      </w:divBdr>
    </w:div>
    <w:div w:id="1362316373">
      <w:bodyDiv w:val="1"/>
      <w:marLeft w:val="0"/>
      <w:marRight w:val="0"/>
      <w:marTop w:val="0"/>
      <w:marBottom w:val="0"/>
      <w:divBdr>
        <w:top w:val="none" w:sz="0" w:space="0" w:color="auto"/>
        <w:left w:val="none" w:sz="0" w:space="0" w:color="auto"/>
        <w:bottom w:val="none" w:sz="0" w:space="0" w:color="auto"/>
        <w:right w:val="none" w:sz="0" w:space="0" w:color="auto"/>
      </w:divBdr>
    </w:div>
    <w:div w:id="1377202132">
      <w:bodyDiv w:val="1"/>
      <w:marLeft w:val="0"/>
      <w:marRight w:val="0"/>
      <w:marTop w:val="0"/>
      <w:marBottom w:val="0"/>
      <w:divBdr>
        <w:top w:val="none" w:sz="0" w:space="0" w:color="auto"/>
        <w:left w:val="none" w:sz="0" w:space="0" w:color="auto"/>
        <w:bottom w:val="none" w:sz="0" w:space="0" w:color="auto"/>
        <w:right w:val="none" w:sz="0" w:space="0" w:color="auto"/>
      </w:divBdr>
    </w:div>
    <w:div w:id="1394424177">
      <w:bodyDiv w:val="1"/>
      <w:marLeft w:val="0"/>
      <w:marRight w:val="0"/>
      <w:marTop w:val="0"/>
      <w:marBottom w:val="0"/>
      <w:divBdr>
        <w:top w:val="none" w:sz="0" w:space="0" w:color="auto"/>
        <w:left w:val="none" w:sz="0" w:space="0" w:color="auto"/>
        <w:bottom w:val="none" w:sz="0" w:space="0" w:color="auto"/>
        <w:right w:val="none" w:sz="0" w:space="0" w:color="auto"/>
      </w:divBdr>
    </w:div>
    <w:div w:id="1399013516">
      <w:bodyDiv w:val="1"/>
      <w:marLeft w:val="0"/>
      <w:marRight w:val="0"/>
      <w:marTop w:val="0"/>
      <w:marBottom w:val="0"/>
      <w:divBdr>
        <w:top w:val="none" w:sz="0" w:space="0" w:color="auto"/>
        <w:left w:val="none" w:sz="0" w:space="0" w:color="auto"/>
        <w:bottom w:val="none" w:sz="0" w:space="0" w:color="auto"/>
        <w:right w:val="none" w:sz="0" w:space="0" w:color="auto"/>
      </w:divBdr>
    </w:div>
    <w:div w:id="1404571269">
      <w:bodyDiv w:val="1"/>
      <w:marLeft w:val="0"/>
      <w:marRight w:val="0"/>
      <w:marTop w:val="0"/>
      <w:marBottom w:val="0"/>
      <w:divBdr>
        <w:top w:val="none" w:sz="0" w:space="0" w:color="auto"/>
        <w:left w:val="none" w:sz="0" w:space="0" w:color="auto"/>
        <w:bottom w:val="none" w:sz="0" w:space="0" w:color="auto"/>
        <w:right w:val="none" w:sz="0" w:space="0" w:color="auto"/>
      </w:divBdr>
    </w:div>
    <w:div w:id="1421172674">
      <w:bodyDiv w:val="1"/>
      <w:marLeft w:val="0"/>
      <w:marRight w:val="0"/>
      <w:marTop w:val="0"/>
      <w:marBottom w:val="0"/>
      <w:divBdr>
        <w:top w:val="none" w:sz="0" w:space="0" w:color="auto"/>
        <w:left w:val="none" w:sz="0" w:space="0" w:color="auto"/>
        <w:bottom w:val="none" w:sz="0" w:space="0" w:color="auto"/>
        <w:right w:val="none" w:sz="0" w:space="0" w:color="auto"/>
      </w:divBdr>
    </w:div>
    <w:div w:id="1426614931">
      <w:bodyDiv w:val="1"/>
      <w:marLeft w:val="0"/>
      <w:marRight w:val="0"/>
      <w:marTop w:val="0"/>
      <w:marBottom w:val="0"/>
      <w:divBdr>
        <w:top w:val="none" w:sz="0" w:space="0" w:color="auto"/>
        <w:left w:val="none" w:sz="0" w:space="0" w:color="auto"/>
        <w:bottom w:val="none" w:sz="0" w:space="0" w:color="auto"/>
        <w:right w:val="none" w:sz="0" w:space="0" w:color="auto"/>
      </w:divBdr>
    </w:div>
    <w:div w:id="1442991709">
      <w:bodyDiv w:val="1"/>
      <w:marLeft w:val="0"/>
      <w:marRight w:val="0"/>
      <w:marTop w:val="0"/>
      <w:marBottom w:val="0"/>
      <w:divBdr>
        <w:top w:val="none" w:sz="0" w:space="0" w:color="auto"/>
        <w:left w:val="none" w:sz="0" w:space="0" w:color="auto"/>
        <w:bottom w:val="none" w:sz="0" w:space="0" w:color="auto"/>
        <w:right w:val="none" w:sz="0" w:space="0" w:color="auto"/>
      </w:divBdr>
    </w:div>
    <w:div w:id="1457988636">
      <w:bodyDiv w:val="1"/>
      <w:marLeft w:val="0"/>
      <w:marRight w:val="0"/>
      <w:marTop w:val="0"/>
      <w:marBottom w:val="0"/>
      <w:divBdr>
        <w:top w:val="none" w:sz="0" w:space="0" w:color="auto"/>
        <w:left w:val="none" w:sz="0" w:space="0" w:color="auto"/>
        <w:bottom w:val="none" w:sz="0" w:space="0" w:color="auto"/>
        <w:right w:val="none" w:sz="0" w:space="0" w:color="auto"/>
      </w:divBdr>
      <w:divsChild>
        <w:div w:id="6519523">
          <w:marLeft w:val="547"/>
          <w:marRight w:val="0"/>
          <w:marTop w:val="0"/>
          <w:marBottom w:val="0"/>
          <w:divBdr>
            <w:top w:val="none" w:sz="0" w:space="0" w:color="auto"/>
            <w:left w:val="none" w:sz="0" w:space="0" w:color="auto"/>
            <w:bottom w:val="none" w:sz="0" w:space="0" w:color="auto"/>
            <w:right w:val="none" w:sz="0" w:space="0" w:color="auto"/>
          </w:divBdr>
        </w:div>
        <w:div w:id="239406898">
          <w:marLeft w:val="547"/>
          <w:marRight w:val="0"/>
          <w:marTop w:val="0"/>
          <w:marBottom w:val="0"/>
          <w:divBdr>
            <w:top w:val="none" w:sz="0" w:space="0" w:color="auto"/>
            <w:left w:val="none" w:sz="0" w:space="0" w:color="auto"/>
            <w:bottom w:val="none" w:sz="0" w:space="0" w:color="auto"/>
            <w:right w:val="none" w:sz="0" w:space="0" w:color="auto"/>
          </w:divBdr>
        </w:div>
        <w:div w:id="475414011">
          <w:marLeft w:val="547"/>
          <w:marRight w:val="0"/>
          <w:marTop w:val="0"/>
          <w:marBottom w:val="0"/>
          <w:divBdr>
            <w:top w:val="none" w:sz="0" w:space="0" w:color="auto"/>
            <w:left w:val="none" w:sz="0" w:space="0" w:color="auto"/>
            <w:bottom w:val="none" w:sz="0" w:space="0" w:color="auto"/>
            <w:right w:val="none" w:sz="0" w:space="0" w:color="auto"/>
          </w:divBdr>
        </w:div>
        <w:div w:id="544416741">
          <w:marLeft w:val="547"/>
          <w:marRight w:val="0"/>
          <w:marTop w:val="0"/>
          <w:marBottom w:val="0"/>
          <w:divBdr>
            <w:top w:val="none" w:sz="0" w:space="0" w:color="auto"/>
            <w:left w:val="none" w:sz="0" w:space="0" w:color="auto"/>
            <w:bottom w:val="none" w:sz="0" w:space="0" w:color="auto"/>
            <w:right w:val="none" w:sz="0" w:space="0" w:color="auto"/>
          </w:divBdr>
        </w:div>
        <w:div w:id="614679351">
          <w:marLeft w:val="547"/>
          <w:marRight w:val="0"/>
          <w:marTop w:val="0"/>
          <w:marBottom w:val="0"/>
          <w:divBdr>
            <w:top w:val="none" w:sz="0" w:space="0" w:color="auto"/>
            <w:left w:val="none" w:sz="0" w:space="0" w:color="auto"/>
            <w:bottom w:val="none" w:sz="0" w:space="0" w:color="auto"/>
            <w:right w:val="none" w:sz="0" w:space="0" w:color="auto"/>
          </w:divBdr>
        </w:div>
        <w:div w:id="980695013">
          <w:marLeft w:val="547"/>
          <w:marRight w:val="0"/>
          <w:marTop w:val="0"/>
          <w:marBottom w:val="0"/>
          <w:divBdr>
            <w:top w:val="none" w:sz="0" w:space="0" w:color="auto"/>
            <w:left w:val="none" w:sz="0" w:space="0" w:color="auto"/>
            <w:bottom w:val="none" w:sz="0" w:space="0" w:color="auto"/>
            <w:right w:val="none" w:sz="0" w:space="0" w:color="auto"/>
          </w:divBdr>
        </w:div>
        <w:div w:id="1597638969">
          <w:marLeft w:val="547"/>
          <w:marRight w:val="0"/>
          <w:marTop w:val="0"/>
          <w:marBottom w:val="0"/>
          <w:divBdr>
            <w:top w:val="none" w:sz="0" w:space="0" w:color="auto"/>
            <w:left w:val="none" w:sz="0" w:space="0" w:color="auto"/>
            <w:bottom w:val="none" w:sz="0" w:space="0" w:color="auto"/>
            <w:right w:val="none" w:sz="0" w:space="0" w:color="auto"/>
          </w:divBdr>
        </w:div>
      </w:divsChild>
    </w:div>
    <w:div w:id="1473137909">
      <w:bodyDiv w:val="1"/>
      <w:marLeft w:val="0"/>
      <w:marRight w:val="0"/>
      <w:marTop w:val="0"/>
      <w:marBottom w:val="0"/>
      <w:divBdr>
        <w:top w:val="none" w:sz="0" w:space="0" w:color="auto"/>
        <w:left w:val="none" w:sz="0" w:space="0" w:color="auto"/>
        <w:bottom w:val="none" w:sz="0" w:space="0" w:color="auto"/>
        <w:right w:val="none" w:sz="0" w:space="0" w:color="auto"/>
      </w:divBdr>
    </w:div>
    <w:div w:id="1477645380">
      <w:bodyDiv w:val="1"/>
      <w:marLeft w:val="0"/>
      <w:marRight w:val="0"/>
      <w:marTop w:val="0"/>
      <w:marBottom w:val="0"/>
      <w:divBdr>
        <w:top w:val="none" w:sz="0" w:space="0" w:color="auto"/>
        <w:left w:val="none" w:sz="0" w:space="0" w:color="auto"/>
        <w:bottom w:val="none" w:sz="0" w:space="0" w:color="auto"/>
        <w:right w:val="none" w:sz="0" w:space="0" w:color="auto"/>
      </w:divBdr>
    </w:div>
    <w:div w:id="1493637669">
      <w:bodyDiv w:val="1"/>
      <w:marLeft w:val="0"/>
      <w:marRight w:val="0"/>
      <w:marTop w:val="0"/>
      <w:marBottom w:val="0"/>
      <w:divBdr>
        <w:top w:val="none" w:sz="0" w:space="0" w:color="auto"/>
        <w:left w:val="none" w:sz="0" w:space="0" w:color="auto"/>
        <w:bottom w:val="none" w:sz="0" w:space="0" w:color="auto"/>
        <w:right w:val="none" w:sz="0" w:space="0" w:color="auto"/>
      </w:divBdr>
    </w:div>
    <w:div w:id="1512450812">
      <w:bodyDiv w:val="1"/>
      <w:marLeft w:val="0"/>
      <w:marRight w:val="0"/>
      <w:marTop w:val="0"/>
      <w:marBottom w:val="0"/>
      <w:divBdr>
        <w:top w:val="none" w:sz="0" w:space="0" w:color="auto"/>
        <w:left w:val="none" w:sz="0" w:space="0" w:color="auto"/>
        <w:bottom w:val="none" w:sz="0" w:space="0" w:color="auto"/>
        <w:right w:val="none" w:sz="0" w:space="0" w:color="auto"/>
      </w:divBdr>
    </w:div>
    <w:div w:id="1514150832">
      <w:bodyDiv w:val="1"/>
      <w:marLeft w:val="0"/>
      <w:marRight w:val="0"/>
      <w:marTop w:val="0"/>
      <w:marBottom w:val="0"/>
      <w:divBdr>
        <w:top w:val="none" w:sz="0" w:space="0" w:color="auto"/>
        <w:left w:val="none" w:sz="0" w:space="0" w:color="auto"/>
        <w:bottom w:val="none" w:sz="0" w:space="0" w:color="auto"/>
        <w:right w:val="none" w:sz="0" w:space="0" w:color="auto"/>
      </w:divBdr>
    </w:div>
    <w:div w:id="1531260726">
      <w:bodyDiv w:val="1"/>
      <w:marLeft w:val="0"/>
      <w:marRight w:val="0"/>
      <w:marTop w:val="0"/>
      <w:marBottom w:val="0"/>
      <w:divBdr>
        <w:top w:val="none" w:sz="0" w:space="0" w:color="auto"/>
        <w:left w:val="none" w:sz="0" w:space="0" w:color="auto"/>
        <w:bottom w:val="none" w:sz="0" w:space="0" w:color="auto"/>
        <w:right w:val="none" w:sz="0" w:space="0" w:color="auto"/>
      </w:divBdr>
    </w:div>
    <w:div w:id="1566646447">
      <w:bodyDiv w:val="1"/>
      <w:marLeft w:val="0"/>
      <w:marRight w:val="0"/>
      <w:marTop w:val="0"/>
      <w:marBottom w:val="0"/>
      <w:divBdr>
        <w:top w:val="none" w:sz="0" w:space="0" w:color="auto"/>
        <w:left w:val="none" w:sz="0" w:space="0" w:color="auto"/>
        <w:bottom w:val="none" w:sz="0" w:space="0" w:color="auto"/>
        <w:right w:val="none" w:sz="0" w:space="0" w:color="auto"/>
      </w:divBdr>
    </w:div>
    <w:div w:id="1574847865">
      <w:bodyDiv w:val="1"/>
      <w:marLeft w:val="0"/>
      <w:marRight w:val="0"/>
      <w:marTop w:val="0"/>
      <w:marBottom w:val="0"/>
      <w:divBdr>
        <w:top w:val="none" w:sz="0" w:space="0" w:color="auto"/>
        <w:left w:val="none" w:sz="0" w:space="0" w:color="auto"/>
        <w:bottom w:val="none" w:sz="0" w:space="0" w:color="auto"/>
        <w:right w:val="none" w:sz="0" w:space="0" w:color="auto"/>
      </w:divBdr>
    </w:div>
    <w:div w:id="1588541873">
      <w:bodyDiv w:val="1"/>
      <w:marLeft w:val="0"/>
      <w:marRight w:val="0"/>
      <w:marTop w:val="0"/>
      <w:marBottom w:val="0"/>
      <w:divBdr>
        <w:top w:val="none" w:sz="0" w:space="0" w:color="auto"/>
        <w:left w:val="none" w:sz="0" w:space="0" w:color="auto"/>
        <w:bottom w:val="none" w:sz="0" w:space="0" w:color="auto"/>
        <w:right w:val="none" w:sz="0" w:space="0" w:color="auto"/>
      </w:divBdr>
    </w:div>
    <w:div w:id="1590386543">
      <w:bodyDiv w:val="1"/>
      <w:marLeft w:val="0"/>
      <w:marRight w:val="0"/>
      <w:marTop w:val="0"/>
      <w:marBottom w:val="0"/>
      <w:divBdr>
        <w:top w:val="none" w:sz="0" w:space="0" w:color="auto"/>
        <w:left w:val="none" w:sz="0" w:space="0" w:color="auto"/>
        <w:bottom w:val="none" w:sz="0" w:space="0" w:color="auto"/>
        <w:right w:val="none" w:sz="0" w:space="0" w:color="auto"/>
      </w:divBdr>
    </w:div>
    <w:div w:id="1603956368">
      <w:bodyDiv w:val="1"/>
      <w:marLeft w:val="0"/>
      <w:marRight w:val="0"/>
      <w:marTop w:val="0"/>
      <w:marBottom w:val="0"/>
      <w:divBdr>
        <w:top w:val="none" w:sz="0" w:space="0" w:color="auto"/>
        <w:left w:val="none" w:sz="0" w:space="0" w:color="auto"/>
        <w:bottom w:val="none" w:sz="0" w:space="0" w:color="auto"/>
        <w:right w:val="none" w:sz="0" w:space="0" w:color="auto"/>
      </w:divBdr>
    </w:div>
    <w:div w:id="1609701594">
      <w:bodyDiv w:val="1"/>
      <w:marLeft w:val="0"/>
      <w:marRight w:val="0"/>
      <w:marTop w:val="0"/>
      <w:marBottom w:val="0"/>
      <w:divBdr>
        <w:top w:val="none" w:sz="0" w:space="0" w:color="auto"/>
        <w:left w:val="none" w:sz="0" w:space="0" w:color="auto"/>
        <w:bottom w:val="none" w:sz="0" w:space="0" w:color="auto"/>
        <w:right w:val="none" w:sz="0" w:space="0" w:color="auto"/>
      </w:divBdr>
    </w:div>
    <w:div w:id="1613898238">
      <w:bodyDiv w:val="1"/>
      <w:marLeft w:val="0"/>
      <w:marRight w:val="0"/>
      <w:marTop w:val="0"/>
      <w:marBottom w:val="0"/>
      <w:divBdr>
        <w:top w:val="none" w:sz="0" w:space="0" w:color="auto"/>
        <w:left w:val="none" w:sz="0" w:space="0" w:color="auto"/>
        <w:bottom w:val="none" w:sz="0" w:space="0" w:color="auto"/>
        <w:right w:val="none" w:sz="0" w:space="0" w:color="auto"/>
      </w:divBdr>
    </w:div>
    <w:div w:id="1632398299">
      <w:bodyDiv w:val="1"/>
      <w:marLeft w:val="0"/>
      <w:marRight w:val="0"/>
      <w:marTop w:val="0"/>
      <w:marBottom w:val="0"/>
      <w:divBdr>
        <w:top w:val="none" w:sz="0" w:space="0" w:color="auto"/>
        <w:left w:val="none" w:sz="0" w:space="0" w:color="auto"/>
        <w:bottom w:val="none" w:sz="0" w:space="0" w:color="auto"/>
        <w:right w:val="none" w:sz="0" w:space="0" w:color="auto"/>
      </w:divBdr>
    </w:div>
    <w:div w:id="1632519241">
      <w:bodyDiv w:val="1"/>
      <w:marLeft w:val="0"/>
      <w:marRight w:val="0"/>
      <w:marTop w:val="0"/>
      <w:marBottom w:val="0"/>
      <w:divBdr>
        <w:top w:val="none" w:sz="0" w:space="0" w:color="auto"/>
        <w:left w:val="none" w:sz="0" w:space="0" w:color="auto"/>
        <w:bottom w:val="none" w:sz="0" w:space="0" w:color="auto"/>
        <w:right w:val="none" w:sz="0" w:space="0" w:color="auto"/>
      </w:divBdr>
    </w:div>
    <w:div w:id="1635019551">
      <w:bodyDiv w:val="1"/>
      <w:marLeft w:val="0"/>
      <w:marRight w:val="0"/>
      <w:marTop w:val="0"/>
      <w:marBottom w:val="0"/>
      <w:divBdr>
        <w:top w:val="none" w:sz="0" w:space="0" w:color="auto"/>
        <w:left w:val="none" w:sz="0" w:space="0" w:color="auto"/>
        <w:bottom w:val="none" w:sz="0" w:space="0" w:color="auto"/>
        <w:right w:val="none" w:sz="0" w:space="0" w:color="auto"/>
      </w:divBdr>
      <w:divsChild>
        <w:div w:id="744105322">
          <w:marLeft w:val="547"/>
          <w:marRight w:val="0"/>
          <w:marTop w:val="0"/>
          <w:marBottom w:val="0"/>
          <w:divBdr>
            <w:top w:val="none" w:sz="0" w:space="0" w:color="auto"/>
            <w:left w:val="none" w:sz="0" w:space="0" w:color="auto"/>
            <w:bottom w:val="none" w:sz="0" w:space="0" w:color="auto"/>
            <w:right w:val="none" w:sz="0" w:space="0" w:color="auto"/>
          </w:divBdr>
        </w:div>
      </w:divsChild>
    </w:div>
    <w:div w:id="1649242911">
      <w:bodyDiv w:val="1"/>
      <w:marLeft w:val="0"/>
      <w:marRight w:val="0"/>
      <w:marTop w:val="0"/>
      <w:marBottom w:val="0"/>
      <w:divBdr>
        <w:top w:val="none" w:sz="0" w:space="0" w:color="auto"/>
        <w:left w:val="none" w:sz="0" w:space="0" w:color="auto"/>
        <w:bottom w:val="none" w:sz="0" w:space="0" w:color="auto"/>
        <w:right w:val="none" w:sz="0" w:space="0" w:color="auto"/>
      </w:divBdr>
    </w:div>
    <w:div w:id="1652833944">
      <w:bodyDiv w:val="1"/>
      <w:marLeft w:val="0"/>
      <w:marRight w:val="0"/>
      <w:marTop w:val="0"/>
      <w:marBottom w:val="0"/>
      <w:divBdr>
        <w:top w:val="none" w:sz="0" w:space="0" w:color="auto"/>
        <w:left w:val="none" w:sz="0" w:space="0" w:color="auto"/>
        <w:bottom w:val="none" w:sz="0" w:space="0" w:color="auto"/>
        <w:right w:val="none" w:sz="0" w:space="0" w:color="auto"/>
      </w:divBdr>
    </w:div>
    <w:div w:id="1655136010">
      <w:bodyDiv w:val="1"/>
      <w:marLeft w:val="0"/>
      <w:marRight w:val="0"/>
      <w:marTop w:val="0"/>
      <w:marBottom w:val="0"/>
      <w:divBdr>
        <w:top w:val="none" w:sz="0" w:space="0" w:color="auto"/>
        <w:left w:val="none" w:sz="0" w:space="0" w:color="auto"/>
        <w:bottom w:val="none" w:sz="0" w:space="0" w:color="auto"/>
        <w:right w:val="none" w:sz="0" w:space="0" w:color="auto"/>
      </w:divBdr>
    </w:div>
    <w:div w:id="1664355099">
      <w:bodyDiv w:val="1"/>
      <w:marLeft w:val="0"/>
      <w:marRight w:val="0"/>
      <w:marTop w:val="0"/>
      <w:marBottom w:val="0"/>
      <w:divBdr>
        <w:top w:val="none" w:sz="0" w:space="0" w:color="auto"/>
        <w:left w:val="none" w:sz="0" w:space="0" w:color="auto"/>
        <w:bottom w:val="none" w:sz="0" w:space="0" w:color="auto"/>
        <w:right w:val="none" w:sz="0" w:space="0" w:color="auto"/>
      </w:divBdr>
    </w:div>
    <w:div w:id="1674719963">
      <w:bodyDiv w:val="1"/>
      <w:marLeft w:val="0"/>
      <w:marRight w:val="0"/>
      <w:marTop w:val="0"/>
      <w:marBottom w:val="0"/>
      <w:divBdr>
        <w:top w:val="none" w:sz="0" w:space="0" w:color="auto"/>
        <w:left w:val="none" w:sz="0" w:space="0" w:color="auto"/>
        <w:bottom w:val="none" w:sz="0" w:space="0" w:color="auto"/>
        <w:right w:val="none" w:sz="0" w:space="0" w:color="auto"/>
      </w:divBdr>
      <w:divsChild>
        <w:div w:id="1147479902">
          <w:marLeft w:val="547"/>
          <w:marRight w:val="0"/>
          <w:marTop w:val="0"/>
          <w:marBottom w:val="0"/>
          <w:divBdr>
            <w:top w:val="none" w:sz="0" w:space="0" w:color="auto"/>
            <w:left w:val="none" w:sz="0" w:space="0" w:color="auto"/>
            <w:bottom w:val="none" w:sz="0" w:space="0" w:color="auto"/>
            <w:right w:val="none" w:sz="0" w:space="0" w:color="auto"/>
          </w:divBdr>
        </w:div>
      </w:divsChild>
    </w:div>
    <w:div w:id="1682005062">
      <w:bodyDiv w:val="1"/>
      <w:marLeft w:val="0"/>
      <w:marRight w:val="0"/>
      <w:marTop w:val="0"/>
      <w:marBottom w:val="0"/>
      <w:divBdr>
        <w:top w:val="none" w:sz="0" w:space="0" w:color="auto"/>
        <w:left w:val="none" w:sz="0" w:space="0" w:color="auto"/>
        <w:bottom w:val="none" w:sz="0" w:space="0" w:color="auto"/>
        <w:right w:val="none" w:sz="0" w:space="0" w:color="auto"/>
      </w:divBdr>
    </w:div>
    <w:div w:id="1682733306">
      <w:bodyDiv w:val="1"/>
      <w:marLeft w:val="0"/>
      <w:marRight w:val="0"/>
      <w:marTop w:val="0"/>
      <w:marBottom w:val="0"/>
      <w:divBdr>
        <w:top w:val="none" w:sz="0" w:space="0" w:color="auto"/>
        <w:left w:val="none" w:sz="0" w:space="0" w:color="auto"/>
        <w:bottom w:val="none" w:sz="0" w:space="0" w:color="auto"/>
        <w:right w:val="none" w:sz="0" w:space="0" w:color="auto"/>
      </w:divBdr>
    </w:div>
    <w:div w:id="1685934111">
      <w:bodyDiv w:val="1"/>
      <w:marLeft w:val="0"/>
      <w:marRight w:val="0"/>
      <w:marTop w:val="0"/>
      <w:marBottom w:val="0"/>
      <w:divBdr>
        <w:top w:val="none" w:sz="0" w:space="0" w:color="auto"/>
        <w:left w:val="none" w:sz="0" w:space="0" w:color="auto"/>
        <w:bottom w:val="none" w:sz="0" w:space="0" w:color="auto"/>
        <w:right w:val="none" w:sz="0" w:space="0" w:color="auto"/>
      </w:divBdr>
    </w:div>
    <w:div w:id="1715082758">
      <w:bodyDiv w:val="1"/>
      <w:marLeft w:val="0"/>
      <w:marRight w:val="0"/>
      <w:marTop w:val="0"/>
      <w:marBottom w:val="0"/>
      <w:divBdr>
        <w:top w:val="none" w:sz="0" w:space="0" w:color="auto"/>
        <w:left w:val="none" w:sz="0" w:space="0" w:color="auto"/>
        <w:bottom w:val="none" w:sz="0" w:space="0" w:color="auto"/>
        <w:right w:val="none" w:sz="0" w:space="0" w:color="auto"/>
      </w:divBdr>
    </w:div>
    <w:div w:id="1722706266">
      <w:bodyDiv w:val="1"/>
      <w:marLeft w:val="0"/>
      <w:marRight w:val="0"/>
      <w:marTop w:val="0"/>
      <w:marBottom w:val="0"/>
      <w:divBdr>
        <w:top w:val="none" w:sz="0" w:space="0" w:color="auto"/>
        <w:left w:val="none" w:sz="0" w:space="0" w:color="auto"/>
        <w:bottom w:val="none" w:sz="0" w:space="0" w:color="auto"/>
        <w:right w:val="none" w:sz="0" w:space="0" w:color="auto"/>
      </w:divBdr>
    </w:div>
    <w:div w:id="1805393399">
      <w:bodyDiv w:val="1"/>
      <w:marLeft w:val="0"/>
      <w:marRight w:val="0"/>
      <w:marTop w:val="0"/>
      <w:marBottom w:val="0"/>
      <w:divBdr>
        <w:top w:val="none" w:sz="0" w:space="0" w:color="auto"/>
        <w:left w:val="none" w:sz="0" w:space="0" w:color="auto"/>
        <w:bottom w:val="none" w:sz="0" w:space="0" w:color="auto"/>
        <w:right w:val="none" w:sz="0" w:space="0" w:color="auto"/>
      </w:divBdr>
    </w:div>
    <w:div w:id="1806315452">
      <w:bodyDiv w:val="1"/>
      <w:marLeft w:val="0"/>
      <w:marRight w:val="0"/>
      <w:marTop w:val="0"/>
      <w:marBottom w:val="0"/>
      <w:divBdr>
        <w:top w:val="none" w:sz="0" w:space="0" w:color="auto"/>
        <w:left w:val="none" w:sz="0" w:space="0" w:color="auto"/>
        <w:bottom w:val="none" w:sz="0" w:space="0" w:color="auto"/>
        <w:right w:val="none" w:sz="0" w:space="0" w:color="auto"/>
      </w:divBdr>
    </w:div>
    <w:div w:id="1813134917">
      <w:bodyDiv w:val="1"/>
      <w:marLeft w:val="0"/>
      <w:marRight w:val="0"/>
      <w:marTop w:val="0"/>
      <w:marBottom w:val="0"/>
      <w:divBdr>
        <w:top w:val="none" w:sz="0" w:space="0" w:color="auto"/>
        <w:left w:val="none" w:sz="0" w:space="0" w:color="auto"/>
        <w:bottom w:val="none" w:sz="0" w:space="0" w:color="auto"/>
        <w:right w:val="none" w:sz="0" w:space="0" w:color="auto"/>
      </w:divBdr>
    </w:div>
    <w:div w:id="1817141203">
      <w:bodyDiv w:val="1"/>
      <w:marLeft w:val="0"/>
      <w:marRight w:val="0"/>
      <w:marTop w:val="0"/>
      <w:marBottom w:val="0"/>
      <w:divBdr>
        <w:top w:val="none" w:sz="0" w:space="0" w:color="auto"/>
        <w:left w:val="none" w:sz="0" w:space="0" w:color="auto"/>
        <w:bottom w:val="none" w:sz="0" w:space="0" w:color="auto"/>
        <w:right w:val="none" w:sz="0" w:space="0" w:color="auto"/>
      </w:divBdr>
    </w:div>
    <w:div w:id="1821461468">
      <w:bodyDiv w:val="1"/>
      <w:marLeft w:val="0"/>
      <w:marRight w:val="0"/>
      <w:marTop w:val="0"/>
      <w:marBottom w:val="0"/>
      <w:divBdr>
        <w:top w:val="none" w:sz="0" w:space="0" w:color="auto"/>
        <w:left w:val="none" w:sz="0" w:space="0" w:color="auto"/>
        <w:bottom w:val="none" w:sz="0" w:space="0" w:color="auto"/>
        <w:right w:val="none" w:sz="0" w:space="0" w:color="auto"/>
      </w:divBdr>
    </w:div>
    <w:div w:id="1826045628">
      <w:bodyDiv w:val="1"/>
      <w:marLeft w:val="0"/>
      <w:marRight w:val="0"/>
      <w:marTop w:val="0"/>
      <w:marBottom w:val="0"/>
      <w:divBdr>
        <w:top w:val="none" w:sz="0" w:space="0" w:color="auto"/>
        <w:left w:val="none" w:sz="0" w:space="0" w:color="auto"/>
        <w:bottom w:val="none" w:sz="0" w:space="0" w:color="auto"/>
        <w:right w:val="none" w:sz="0" w:space="0" w:color="auto"/>
      </w:divBdr>
    </w:div>
    <w:div w:id="1829318990">
      <w:bodyDiv w:val="1"/>
      <w:marLeft w:val="0"/>
      <w:marRight w:val="0"/>
      <w:marTop w:val="0"/>
      <w:marBottom w:val="0"/>
      <w:divBdr>
        <w:top w:val="none" w:sz="0" w:space="0" w:color="auto"/>
        <w:left w:val="none" w:sz="0" w:space="0" w:color="auto"/>
        <w:bottom w:val="none" w:sz="0" w:space="0" w:color="auto"/>
        <w:right w:val="none" w:sz="0" w:space="0" w:color="auto"/>
      </w:divBdr>
    </w:div>
    <w:div w:id="1833789587">
      <w:bodyDiv w:val="1"/>
      <w:marLeft w:val="0"/>
      <w:marRight w:val="0"/>
      <w:marTop w:val="0"/>
      <w:marBottom w:val="0"/>
      <w:divBdr>
        <w:top w:val="none" w:sz="0" w:space="0" w:color="auto"/>
        <w:left w:val="none" w:sz="0" w:space="0" w:color="auto"/>
        <w:bottom w:val="none" w:sz="0" w:space="0" w:color="auto"/>
        <w:right w:val="none" w:sz="0" w:space="0" w:color="auto"/>
      </w:divBdr>
    </w:div>
    <w:div w:id="1842309466">
      <w:bodyDiv w:val="1"/>
      <w:marLeft w:val="0"/>
      <w:marRight w:val="0"/>
      <w:marTop w:val="0"/>
      <w:marBottom w:val="0"/>
      <w:divBdr>
        <w:top w:val="none" w:sz="0" w:space="0" w:color="auto"/>
        <w:left w:val="none" w:sz="0" w:space="0" w:color="auto"/>
        <w:bottom w:val="none" w:sz="0" w:space="0" w:color="auto"/>
        <w:right w:val="none" w:sz="0" w:space="0" w:color="auto"/>
      </w:divBdr>
    </w:div>
    <w:div w:id="1864393872">
      <w:bodyDiv w:val="1"/>
      <w:marLeft w:val="0"/>
      <w:marRight w:val="0"/>
      <w:marTop w:val="0"/>
      <w:marBottom w:val="0"/>
      <w:divBdr>
        <w:top w:val="none" w:sz="0" w:space="0" w:color="auto"/>
        <w:left w:val="none" w:sz="0" w:space="0" w:color="auto"/>
        <w:bottom w:val="none" w:sz="0" w:space="0" w:color="auto"/>
        <w:right w:val="none" w:sz="0" w:space="0" w:color="auto"/>
      </w:divBdr>
    </w:div>
    <w:div w:id="1884169214">
      <w:bodyDiv w:val="1"/>
      <w:marLeft w:val="0"/>
      <w:marRight w:val="0"/>
      <w:marTop w:val="0"/>
      <w:marBottom w:val="0"/>
      <w:divBdr>
        <w:top w:val="none" w:sz="0" w:space="0" w:color="auto"/>
        <w:left w:val="none" w:sz="0" w:space="0" w:color="auto"/>
        <w:bottom w:val="none" w:sz="0" w:space="0" w:color="auto"/>
        <w:right w:val="none" w:sz="0" w:space="0" w:color="auto"/>
      </w:divBdr>
    </w:div>
    <w:div w:id="1898086129">
      <w:bodyDiv w:val="1"/>
      <w:marLeft w:val="0"/>
      <w:marRight w:val="0"/>
      <w:marTop w:val="0"/>
      <w:marBottom w:val="0"/>
      <w:divBdr>
        <w:top w:val="none" w:sz="0" w:space="0" w:color="auto"/>
        <w:left w:val="none" w:sz="0" w:space="0" w:color="auto"/>
        <w:bottom w:val="none" w:sz="0" w:space="0" w:color="auto"/>
        <w:right w:val="none" w:sz="0" w:space="0" w:color="auto"/>
      </w:divBdr>
    </w:div>
    <w:div w:id="1902792282">
      <w:bodyDiv w:val="1"/>
      <w:marLeft w:val="0"/>
      <w:marRight w:val="0"/>
      <w:marTop w:val="0"/>
      <w:marBottom w:val="0"/>
      <w:divBdr>
        <w:top w:val="none" w:sz="0" w:space="0" w:color="auto"/>
        <w:left w:val="none" w:sz="0" w:space="0" w:color="auto"/>
        <w:bottom w:val="none" w:sz="0" w:space="0" w:color="auto"/>
        <w:right w:val="none" w:sz="0" w:space="0" w:color="auto"/>
      </w:divBdr>
    </w:div>
    <w:div w:id="1903833488">
      <w:bodyDiv w:val="1"/>
      <w:marLeft w:val="0"/>
      <w:marRight w:val="0"/>
      <w:marTop w:val="0"/>
      <w:marBottom w:val="0"/>
      <w:divBdr>
        <w:top w:val="none" w:sz="0" w:space="0" w:color="auto"/>
        <w:left w:val="none" w:sz="0" w:space="0" w:color="auto"/>
        <w:bottom w:val="none" w:sz="0" w:space="0" w:color="auto"/>
        <w:right w:val="none" w:sz="0" w:space="0" w:color="auto"/>
      </w:divBdr>
    </w:div>
    <w:div w:id="1914002114">
      <w:bodyDiv w:val="1"/>
      <w:marLeft w:val="0"/>
      <w:marRight w:val="0"/>
      <w:marTop w:val="0"/>
      <w:marBottom w:val="0"/>
      <w:divBdr>
        <w:top w:val="none" w:sz="0" w:space="0" w:color="auto"/>
        <w:left w:val="none" w:sz="0" w:space="0" w:color="auto"/>
        <w:bottom w:val="none" w:sz="0" w:space="0" w:color="auto"/>
        <w:right w:val="none" w:sz="0" w:space="0" w:color="auto"/>
      </w:divBdr>
    </w:div>
    <w:div w:id="1919287477">
      <w:bodyDiv w:val="1"/>
      <w:marLeft w:val="0"/>
      <w:marRight w:val="0"/>
      <w:marTop w:val="0"/>
      <w:marBottom w:val="0"/>
      <w:divBdr>
        <w:top w:val="none" w:sz="0" w:space="0" w:color="auto"/>
        <w:left w:val="none" w:sz="0" w:space="0" w:color="auto"/>
        <w:bottom w:val="none" w:sz="0" w:space="0" w:color="auto"/>
        <w:right w:val="none" w:sz="0" w:space="0" w:color="auto"/>
      </w:divBdr>
    </w:div>
    <w:div w:id="1966234399">
      <w:bodyDiv w:val="1"/>
      <w:marLeft w:val="0"/>
      <w:marRight w:val="0"/>
      <w:marTop w:val="0"/>
      <w:marBottom w:val="0"/>
      <w:divBdr>
        <w:top w:val="none" w:sz="0" w:space="0" w:color="auto"/>
        <w:left w:val="none" w:sz="0" w:space="0" w:color="auto"/>
        <w:bottom w:val="none" w:sz="0" w:space="0" w:color="auto"/>
        <w:right w:val="none" w:sz="0" w:space="0" w:color="auto"/>
      </w:divBdr>
    </w:div>
    <w:div w:id="1971738486">
      <w:bodyDiv w:val="1"/>
      <w:marLeft w:val="0"/>
      <w:marRight w:val="0"/>
      <w:marTop w:val="0"/>
      <w:marBottom w:val="0"/>
      <w:divBdr>
        <w:top w:val="none" w:sz="0" w:space="0" w:color="auto"/>
        <w:left w:val="none" w:sz="0" w:space="0" w:color="auto"/>
        <w:bottom w:val="none" w:sz="0" w:space="0" w:color="auto"/>
        <w:right w:val="none" w:sz="0" w:space="0" w:color="auto"/>
      </w:divBdr>
    </w:div>
    <w:div w:id="1975406140">
      <w:bodyDiv w:val="1"/>
      <w:marLeft w:val="0"/>
      <w:marRight w:val="0"/>
      <w:marTop w:val="0"/>
      <w:marBottom w:val="0"/>
      <w:divBdr>
        <w:top w:val="none" w:sz="0" w:space="0" w:color="auto"/>
        <w:left w:val="none" w:sz="0" w:space="0" w:color="auto"/>
        <w:bottom w:val="none" w:sz="0" w:space="0" w:color="auto"/>
        <w:right w:val="none" w:sz="0" w:space="0" w:color="auto"/>
      </w:divBdr>
    </w:div>
    <w:div w:id="1981571678">
      <w:bodyDiv w:val="1"/>
      <w:marLeft w:val="0"/>
      <w:marRight w:val="0"/>
      <w:marTop w:val="0"/>
      <w:marBottom w:val="0"/>
      <w:divBdr>
        <w:top w:val="none" w:sz="0" w:space="0" w:color="auto"/>
        <w:left w:val="none" w:sz="0" w:space="0" w:color="auto"/>
        <w:bottom w:val="none" w:sz="0" w:space="0" w:color="auto"/>
        <w:right w:val="none" w:sz="0" w:space="0" w:color="auto"/>
      </w:divBdr>
    </w:div>
    <w:div w:id="1989091960">
      <w:bodyDiv w:val="1"/>
      <w:marLeft w:val="0"/>
      <w:marRight w:val="0"/>
      <w:marTop w:val="0"/>
      <w:marBottom w:val="0"/>
      <w:divBdr>
        <w:top w:val="none" w:sz="0" w:space="0" w:color="auto"/>
        <w:left w:val="none" w:sz="0" w:space="0" w:color="auto"/>
        <w:bottom w:val="none" w:sz="0" w:space="0" w:color="auto"/>
        <w:right w:val="none" w:sz="0" w:space="0" w:color="auto"/>
      </w:divBdr>
    </w:div>
    <w:div w:id="1995913945">
      <w:bodyDiv w:val="1"/>
      <w:marLeft w:val="0"/>
      <w:marRight w:val="0"/>
      <w:marTop w:val="0"/>
      <w:marBottom w:val="0"/>
      <w:divBdr>
        <w:top w:val="none" w:sz="0" w:space="0" w:color="auto"/>
        <w:left w:val="none" w:sz="0" w:space="0" w:color="auto"/>
        <w:bottom w:val="none" w:sz="0" w:space="0" w:color="auto"/>
        <w:right w:val="none" w:sz="0" w:space="0" w:color="auto"/>
      </w:divBdr>
    </w:div>
    <w:div w:id="1997950123">
      <w:bodyDiv w:val="1"/>
      <w:marLeft w:val="0"/>
      <w:marRight w:val="0"/>
      <w:marTop w:val="0"/>
      <w:marBottom w:val="0"/>
      <w:divBdr>
        <w:top w:val="none" w:sz="0" w:space="0" w:color="auto"/>
        <w:left w:val="none" w:sz="0" w:space="0" w:color="auto"/>
        <w:bottom w:val="none" w:sz="0" w:space="0" w:color="auto"/>
        <w:right w:val="none" w:sz="0" w:space="0" w:color="auto"/>
      </w:divBdr>
    </w:div>
    <w:div w:id="2009210226">
      <w:bodyDiv w:val="1"/>
      <w:marLeft w:val="0"/>
      <w:marRight w:val="0"/>
      <w:marTop w:val="0"/>
      <w:marBottom w:val="0"/>
      <w:divBdr>
        <w:top w:val="none" w:sz="0" w:space="0" w:color="auto"/>
        <w:left w:val="none" w:sz="0" w:space="0" w:color="auto"/>
        <w:bottom w:val="none" w:sz="0" w:space="0" w:color="auto"/>
        <w:right w:val="none" w:sz="0" w:space="0" w:color="auto"/>
      </w:divBdr>
    </w:div>
    <w:div w:id="2012097841">
      <w:bodyDiv w:val="1"/>
      <w:marLeft w:val="0"/>
      <w:marRight w:val="0"/>
      <w:marTop w:val="0"/>
      <w:marBottom w:val="0"/>
      <w:divBdr>
        <w:top w:val="none" w:sz="0" w:space="0" w:color="auto"/>
        <w:left w:val="none" w:sz="0" w:space="0" w:color="auto"/>
        <w:bottom w:val="none" w:sz="0" w:space="0" w:color="auto"/>
        <w:right w:val="none" w:sz="0" w:space="0" w:color="auto"/>
      </w:divBdr>
    </w:div>
    <w:div w:id="2024041900">
      <w:bodyDiv w:val="1"/>
      <w:marLeft w:val="0"/>
      <w:marRight w:val="0"/>
      <w:marTop w:val="0"/>
      <w:marBottom w:val="0"/>
      <w:divBdr>
        <w:top w:val="none" w:sz="0" w:space="0" w:color="auto"/>
        <w:left w:val="none" w:sz="0" w:space="0" w:color="auto"/>
        <w:bottom w:val="none" w:sz="0" w:space="0" w:color="auto"/>
        <w:right w:val="none" w:sz="0" w:space="0" w:color="auto"/>
      </w:divBdr>
    </w:div>
    <w:div w:id="2027516076">
      <w:bodyDiv w:val="1"/>
      <w:marLeft w:val="0"/>
      <w:marRight w:val="0"/>
      <w:marTop w:val="0"/>
      <w:marBottom w:val="0"/>
      <w:divBdr>
        <w:top w:val="none" w:sz="0" w:space="0" w:color="auto"/>
        <w:left w:val="none" w:sz="0" w:space="0" w:color="auto"/>
        <w:bottom w:val="none" w:sz="0" w:space="0" w:color="auto"/>
        <w:right w:val="none" w:sz="0" w:space="0" w:color="auto"/>
      </w:divBdr>
    </w:div>
    <w:div w:id="2039307501">
      <w:bodyDiv w:val="1"/>
      <w:marLeft w:val="0"/>
      <w:marRight w:val="0"/>
      <w:marTop w:val="0"/>
      <w:marBottom w:val="0"/>
      <w:divBdr>
        <w:top w:val="none" w:sz="0" w:space="0" w:color="auto"/>
        <w:left w:val="none" w:sz="0" w:space="0" w:color="auto"/>
        <w:bottom w:val="none" w:sz="0" w:space="0" w:color="auto"/>
        <w:right w:val="none" w:sz="0" w:space="0" w:color="auto"/>
      </w:divBdr>
    </w:div>
    <w:div w:id="2075665561">
      <w:bodyDiv w:val="1"/>
      <w:marLeft w:val="0"/>
      <w:marRight w:val="0"/>
      <w:marTop w:val="0"/>
      <w:marBottom w:val="0"/>
      <w:divBdr>
        <w:top w:val="none" w:sz="0" w:space="0" w:color="auto"/>
        <w:left w:val="none" w:sz="0" w:space="0" w:color="auto"/>
        <w:bottom w:val="none" w:sz="0" w:space="0" w:color="auto"/>
        <w:right w:val="none" w:sz="0" w:space="0" w:color="auto"/>
      </w:divBdr>
    </w:div>
    <w:div w:id="2085833320">
      <w:bodyDiv w:val="1"/>
      <w:marLeft w:val="0"/>
      <w:marRight w:val="0"/>
      <w:marTop w:val="0"/>
      <w:marBottom w:val="0"/>
      <w:divBdr>
        <w:top w:val="none" w:sz="0" w:space="0" w:color="auto"/>
        <w:left w:val="none" w:sz="0" w:space="0" w:color="auto"/>
        <w:bottom w:val="none" w:sz="0" w:space="0" w:color="auto"/>
        <w:right w:val="none" w:sz="0" w:space="0" w:color="auto"/>
      </w:divBdr>
    </w:div>
    <w:div w:id="2086108037">
      <w:bodyDiv w:val="1"/>
      <w:marLeft w:val="0"/>
      <w:marRight w:val="0"/>
      <w:marTop w:val="0"/>
      <w:marBottom w:val="0"/>
      <w:divBdr>
        <w:top w:val="none" w:sz="0" w:space="0" w:color="auto"/>
        <w:left w:val="none" w:sz="0" w:space="0" w:color="auto"/>
        <w:bottom w:val="none" w:sz="0" w:space="0" w:color="auto"/>
        <w:right w:val="none" w:sz="0" w:space="0" w:color="auto"/>
      </w:divBdr>
    </w:div>
    <w:div w:id="2090737058">
      <w:bodyDiv w:val="1"/>
      <w:marLeft w:val="0"/>
      <w:marRight w:val="0"/>
      <w:marTop w:val="0"/>
      <w:marBottom w:val="0"/>
      <w:divBdr>
        <w:top w:val="none" w:sz="0" w:space="0" w:color="auto"/>
        <w:left w:val="none" w:sz="0" w:space="0" w:color="auto"/>
        <w:bottom w:val="none" w:sz="0" w:space="0" w:color="auto"/>
        <w:right w:val="none" w:sz="0" w:space="0" w:color="auto"/>
      </w:divBdr>
    </w:div>
    <w:div w:id="2102219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F415B-6BC1-4AD2-9D5C-ABA259C46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5021</Words>
  <Characters>27617</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Cuellar Vargas</dc:creator>
  <cp:keywords/>
  <dc:description/>
  <cp:lastModifiedBy>Diego Fernando Betancour Palacios</cp:lastModifiedBy>
  <cp:revision>4</cp:revision>
  <cp:lastPrinted>2020-05-07T20:11:00Z</cp:lastPrinted>
  <dcterms:created xsi:type="dcterms:W3CDTF">2022-04-30T12:28:00Z</dcterms:created>
  <dcterms:modified xsi:type="dcterms:W3CDTF">2022-04-30T14:31:00Z</dcterms:modified>
</cp:coreProperties>
</file>