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EAD60" w14:textId="77777777" w:rsidR="00470168" w:rsidRPr="00300AD3" w:rsidRDefault="00470168" w:rsidP="00300AD3">
      <w:pPr>
        <w:spacing w:before="0" w:after="0" w:line="240" w:lineRule="auto"/>
        <w:rPr>
          <w:rFonts w:ascii="Arial Narrow" w:hAnsi="Arial Narrow"/>
          <w:noProof/>
          <w:sz w:val="24"/>
          <w:szCs w:val="24"/>
          <w:lang w:val="es-CO" w:eastAsia="es-CO"/>
        </w:rPr>
      </w:pPr>
    </w:p>
    <w:tbl>
      <w:tblPr>
        <w:tblpPr w:leftFromText="187" w:rightFromText="187" w:horzAnchor="margin" w:tblpXSpec="center" w:tblpYSpec="bottom"/>
        <w:tblW w:w="5000" w:type="pct"/>
        <w:tblLook w:val="04A0" w:firstRow="1" w:lastRow="0" w:firstColumn="1" w:lastColumn="0" w:noHBand="0" w:noVBand="1"/>
      </w:tblPr>
      <w:tblGrid>
        <w:gridCol w:w="10080"/>
      </w:tblGrid>
      <w:tr w:rsidR="00470168" w:rsidRPr="00300AD3" w14:paraId="7DE3BE1E" w14:textId="77777777" w:rsidTr="003318A9">
        <w:tc>
          <w:tcPr>
            <w:tcW w:w="5000" w:type="pct"/>
          </w:tcPr>
          <w:p w14:paraId="582E28E5" w14:textId="77777777" w:rsidR="00470168" w:rsidRPr="00300AD3" w:rsidRDefault="00470168" w:rsidP="00300AD3">
            <w:pPr>
              <w:spacing w:before="0" w:after="0" w:line="240" w:lineRule="auto"/>
              <w:rPr>
                <w:rFonts w:ascii="Arial Narrow" w:hAnsi="Arial Narrow"/>
                <w:i/>
                <w:sz w:val="24"/>
                <w:szCs w:val="24"/>
              </w:rPr>
            </w:pPr>
          </w:p>
        </w:tc>
      </w:tr>
    </w:tbl>
    <w:p w14:paraId="0BD17759" w14:textId="1412233D" w:rsidR="00300AD3" w:rsidRPr="00300AD3" w:rsidRDefault="00CD55B0" w:rsidP="00300AD3">
      <w:pPr>
        <w:pStyle w:val="TDC1"/>
        <w:spacing w:before="0" w:after="0"/>
        <w:rPr>
          <w:rFonts w:ascii="Arial Narrow" w:eastAsiaTheme="minorEastAsia" w:hAnsi="Arial Narrow" w:cstheme="minorBidi"/>
          <w:b w:val="0"/>
          <w:noProof/>
          <w:spacing w:val="0"/>
          <w:sz w:val="22"/>
          <w:szCs w:val="22"/>
          <w:lang w:val="es-CO" w:eastAsia="es-CO"/>
        </w:rPr>
      </w:pPr>
      <w:r w:rsidRPr="00300AD3">
        <w:rPr>
          <w:rFonts w:ascii="Arial Narrow" w:hAnsi="Arial Narrow"/>
        </w:rPr>
        <w:fldChar w:fldCharType="begin"/>
      </w:r>
      <w:r w:rsidRPr="00300AD3">
        <w:rPr>
          <w:rFonts w:ascii="Arial Narrow" w:hAnsi="Arial Narrow"/>
        </w:rPr>
        <w:instrText xml:space="preserve"> TOC \o "1-3" \h \z \u </w:instrText>
      </w:r>
      <w:r w:rsidRPr="00300AD3">
        <w:rPr>
          <w:rFonts w:ascii="Arial Narrow" w:hAnsi="Arial Narrow"/>
        </w:rPr>
        <w:fldChar w:fldCharType="separate"/>
      </w:r>
      <w:hyperlink w:anchor="_Toc74202570" w:history="1">
        <w:r w:rsidR="00300AD3" w:rsidRPr="00300AD3">
          <w:rPr>
            <w:rStyle w:val="Hipervnculo"/>
            <w:rFonts w:ascii="Arial Narrow" w:hAnsi="Arial Narrow"/>
            <w:noProof/>
          </w:rPr>
          <w:t>1.</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I</w:t>
        </w:r>
        <w:r w:rsidR="00300AD3" w:rsidRPr="00300AD3">
          <w:rPr>
            <w:rStyle w:val="Hipervnculo"/>
            <w:rFonts w:ascii="Arial Narrow" w:hAnsi="Arial Narrow"/>
            <w:noProof/>
            <w:spacing w:val="-5"/>
          </w:rPr>
          <w:t>N</w:t>
        </w:r>
        <w:r w:rsidR="00300AD3" w:rsidRPr="00300AD3">
          <w:rPr>
            <w:rStyle w:val="Hipervnculo"/>
            <w:rFonts w:ascii="Arial Narrow" w:hAnsi="Arial Narrow"/>
            <w:noProof/>
          </w:rPr>
          <w:t>T</w:t>
        </w:r>
        <w:r w:rsidR="00300AD3" w:rsidRPr="00300AD3">
          <w:rPr>
            <w:rStyle w:val="Hipervnculo"/>
            <w:rFonts w:ascii="Arial Narrow" w:hAnsi="Arial Narrow"/>
            <w:noProof/>
            <w:spacing w:val="-5"/>
          </w:rPr>
          <w:t>R</w:t>
        </w:r>
        <w:r w:rsidR="00300AD3" w:rsidRPr="00300AD3">
          <w:rPr>
            <w:rStyle w:val="Hipervnculo"/>
            <w:rFonts w:ascii="Arial Narrow" w:hAnsi="Arial Narrow"/>
            <w:noProof/>
          </w:rPr>
          <w:t>O</w:t>
        </w:r>
        <w:r w:rsidR="00300AD3" w:rsidRPr="00300AD3">
          <w:rPr>
            <w:rStyle w:val="Hipervnculo"/>
            <w:rFonts w:ascii="Arial Narrow" w:hAnsi="Arial Narrow"/>
            <w:noProof/>
            <w:spacing w:val="-3"/>
          </w:rPr>
          <w:t>DU</w:t>
        </w:r>
        <w:r w:rsidR="00300AD3" w:rsidRPr="00300AD3">
          <w:rPr>
            <w:rStyle w:val="Hipervnculo"/>
            <w:rFonts w:ascii="Arial Narrow" w:hAnsi="Arial Narrow"/>
            <w:noProof/>
          </w:rPr>
          <w:t>C</w:t>
        </w:r>
        <w:r w:rsidR="00300AD3" w:rsidRPr="00300AD3">
          <w:rPr>
            <w:rStyle w:val="Hipervnculo"/>
            <w:rFonts w:ascii="Arial Narrow" w:hAnsi="Arial Narrow"/>
            <w:noProof/>
            <w:spacing w:val="-3"/>
          </w:rPr>
          <w:t>C</w:t>
        </w:r>
        <w:r w:rsidR="00300AD3" w:rsidRPr="00300AD3">
          <w:rPr>
            <w:rStyle w:val="Hipervnculo"/>
            <w:rFonts w:ascii="Arial Narrow" w:hAnsi="Arial Narrow"/>
            <w:noProof/>
            <w:spacing w:val="-4"/>
          </w:rPr>
          <w:t>I</w:t>
        </w:r>
        <w:r w:rsidR="00300AD3" w:rsidRPr="00300AD3">
          <w:rPr>
            <w:rStyle w:val="Hipervnculo"/>
            <w:rFonts w:ascii="Arial Narrow" w:hAnsi="Arial Narrow"/>
            <w:noProof/>
          </w:rPr>
          <w:t>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7DDC379E" w14:textId="6B051ED0" w:rsidR="00300AD3" w:rsidRPr="00300AD3" w:rsidRDefault="00F53A5D"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1" w:history="1">
        <w:r w:rsidR="00300AD3" w:rsidRPr="00300AD3">
          <w:rPr>
            <w:rStyle w:val="Hipervnculo"/>
            <w:rFonts w:ascii="Arial Narrow" w:hAnsi="Arial Narrow"/>
            <w:noProof/>
          </w:rPr>
          <w:t>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044EA1A3" w14:textId="295B1DC6" w:rsidR="00300AD3" w:rsidRPr="00300AD3" w:rsidRDefault="00F53A5D"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2" w:history="1">
        <w:r w:rsidR="00300AD3" w:rsidRPr="00300AD3">
          <w:rPr>
            <w:rStyle w:val="Hipervnculo"/>
            <w:rFonts w:ascii="Arial Narrow" w:hAnsi="Arial Narrow"/>
            <w:noProof/>
          </w:rPr>
          <w:t>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ÁMBITO DE APLICACIÓN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579B99CB" w14:textId="4DEDE8D4" w:rsidR="00300AD3" w:rsidRPr="00300AD3" w:rsidRDefault="00F53A5D"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73" w:history="1">
        <w:r w:rsidR="00300AD3" w:rsidRPr="00300AD3">
          <w:rPr>
            <w:rStyle w:val="Hipervnculo"/>
            <w:rFonts w:ascii="Arial Narrow" w:hAnsi="Arial Narrow"/>
            <w:noProof/>
          </w:rPr>
          <w:t>2.</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ESTRUCTURA ORGANIZACIONAL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0767E7B4" w14:textId="0AF6FC2F"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4" w:history="1">
        <w:r w:rsidR="00300AD3" w:rsidRPr="00300AD3">
          <w:rPr>
            <w:rStyle w:val="Hipervnculo"/>
            <w:rFonts w:ascii="Arial Narrow" w:hAnsi="Arial Narrow"/>
            <w:noProof/>
          </w:rPr>
          <w:t>2.1.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CONSEJO DE ADMINISTRACIÓN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38308788" w14:textId="77F86432"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5" w:history="1">
        <w:r w:rsidR="00300AD3" w:rsidRPr="00300AD3">
          <w:rPr>
            <w:rStyle w:val="Hipervnculo"/>
            <w:rFonts w:ascii="Arial Narrow" w:hAnsi="Arial Narrow"/>
            <w:noProof/>
          </w:rPr>
          <w:t>2.2.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GERENTE- REPRESENTANTE LEGAL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38CC4D84" w14:textId="7ABCDD91"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6" w:history="1">
        <w:r w:rsidR="00300AD3" w:rsidRPr="00300AD3">
          <w:rPr>
            <w:rStyle w:val="Hipervnculo"/>
            <w:rFonts w:ascii="Arial Narrow" w:hAnsi="Arial Narrow"/>
            <w:noProof/>
          </w:rPr>
          <w:t>2.3.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COMITÉ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10C68404" w14:textId="270B7C3A" w:rsidR="00300AD3" w:rsidRPr="00300AD3" w:rsidRDefault="00F53A5D"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7" w:history="1">
        <w:r w:rsidR="00300AD3" w:rsidRPr="00300AD3">
          <w:rPr>
            <w:rStyle w:val="Hipervnculo"/>
            <w:rFonts w:ascii="Arial Narrow" w:hAnsi="Arial Narrow"/>
            <w:bCs/>
            <w:noProof/>
          </w:rPr>
          <w:t>2.3.1.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AC356BC" w14:textId="071249CF" w:rsidR="00300AD3" w:rsidRPr="00300AD3" w:rsidRDefault="00F53A5D"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8" w:history="1">
        <w:r w:rsidR="00300AD3" w:rsidRPr="00300AD3">
          <w:rPr>
            <w:rStyle w:val="Hipervnculo"/>
            <w:rFonts w:ascii="Arial Narrow" w:hAnsi="Arial Narrow"/>
            <w:noProof/>
          </w:rPr>
          <w:t>2.3.2.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Conformación y decisiones: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2E33680" w14:textId="14747EA3" w:rsidR="00300AD3" w:rsidRPr="00300AD3" w:rsidRDefault="00F53A5D"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9" w:history="1">
        <w:r w:rsidR="00300AD3" w:rsidRPr="00300AD3">
          <w:rPr>
            <w:rStyle w:val="Hipervnculo"/>
            <w:rFonts w:ascii="Arial Narrow" w:hAnsi="Arial Narrow"/>
            <w:noProof/>
          </w:rPr>
          <w:t>2.3.3.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Agenda:</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8</w:t>
        </w:r>
        <w:r w:rsidR="00300AD3" w:rsidRPr="00300AD3">
          <w:rPr>
            <w:rFonts w:ascii="Arial Narrow" w:hAnsi="Arial Narrow"/>
            <w:noProof/>
            <w:webHidden/>
          </w:rPr>
          <w:fldChar w:fldCharType="end"/>
        </w:r>
      </w:hyperlink>
    </w:p>
    <w:p w14:paraId="01AE9BEE" w14:textId="1771CFD2" w:rsidR="00300AD3" w:rsidRPr="00300AD3" w:rsidRDefault="00F53A5D"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0" w:history="1">
        <w:r w:rsidR="00300AD3" w:rsidRPr="00300AD3">
          <w:rPr>
            <w:rStyle w:val="Hipervnculo"/>
            <w:rFonts w:ascii="Arial Narrow" w:hAnsi="Arial Narrow"/>
            <w:noProof/>
          </w:rPr>
          <w:t>2.3.4.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FUNCIONES: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9</w:t>
        </w:r>
        <w:r w:rsidR="00300AD3" w:rsidRPr="00300AD3">
          <w:rPr>
            <w:rFonts w:ascii="Arial Narrow" w:hAnsi="Arial Narrow"/>
            <w:noProof/>
            <w:webHidden/>
          </w:rPr>
          <w:fldChar w:fldCharType="end"/>
        </w:r>
      </w:hyperlink>
    </w:p>
    <w:p w14:paraId="22A09B41" w14:textId="358D3748"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1" w:history="1">
        <w:r w:rsidR="00300AD3" w:rsidRPr="00300AD3">
          <w:rPr>
            <w:rStyle w:val="Hipervnculo"/>
            <w:rFonts w:ascii="Arial Narrow" w:hAnsi="Arial Narrow"/>
            <w:noProof/>
          </w:rPr>
          <w:t>2.4.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ADMINISTRADOR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0670E363" w14:textId="4F498449"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2" w:history="1">
        <w:r w:rsidR="00300AD3" w:rsidRPr="00300AD3">
          <w:rPr>
            <w:rStyle w:val="Hipervnculo"/>
            <w:rFonts w:ascii="Arial Narrow" w:hAnsi="Arial Narrow"/>
            <w:noProof/>
          </w:rPr>
          <w:t>2.5.</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ÓRGANOS DE CONTROL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33CFFE1E" w14:textId="18801DCC" w:rsidR="00300AD3" w:rsidRPr="00300AD3" w:rsidRDefault="00F53A5D"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3" w:history="1">
        <w:r w:rsidR="00300AD3" w:rsidRPr="00300AD3">
          <w:rPr>
            <w:rStyle w:val="Hipervnculo"/>
            <w:rFonts w:ascii="Arial Narrow" w:hAnsi="Arial Narrow"/>
            <w:noProof/>
          </w:rPr>
          <w:t>3.</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ELEMENTOS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D54A4BB" w14:textId="39423A36"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4" w:history="1">
        <w:r w:rsidR="00300AD3" w:rsidRPr="00300AD3">
          <w:rPr>
            <w:rStyle w:val="Hipervnculo"/>
            <w:rFonts w:ascii="Arial Narrow" w:hAnsi="Arial Narrow"/>
            <w:noProof/>
          </w:rPr>
          <w:t>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3407FFC" w14:textId="62747149"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5" w:history="1">
        <w:r w:rsidR="00300AD3" w:rsidRPr="00300AD3">
          <w:rPr>
            <w:rStyle w:val="Hipervnculo"/>
            <w:rFonts w:ascii="Arial Narrow" w:hAnsi="Arial Narrow"/>
            <w:noProof/>
          </w:rPr>
          <w:t>3.1.1.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GENERALES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1C7ACF86" w14:textId="58767311" w:rsidR="00300AD3" w:rsidRPr="00300AD3" w:rsidRDefault="00F53A5D"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6" w:history="1">
        <w:r w:rsidR="00300AD3" w:rsidRPr="00300AD3">
          <w:rPr>
            <w:rStyle w:val="Hipervnculo"/>
            <w:rFonts w:ascii="Arial Narrow" w:hAnsi="Arial Narrow"/>
            <w:noProof/>
          </w:rPr>
          <w:t>3.1.2.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 ESPECÍFICAS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16</w:t>
        </w:r>
        <w:r w:rsidR="00300AD3" w:rsidRPr="00300AD3">
          <w:rPr>
            <w:rFonts w:ascii="Arial Narrow" w:hAnsi="Arial Narrow"/>
            <w:noProof/>
            <w:webHidden/>
          </w:rPr>
          <w:fldChar w:fldCharType="end"/>
        </w:r>
      </w:hyperlink>
    </w:p>
    <w:p w14:paraId="2E780D84" w14:textId="2AD4D85B" w:rsidR="00300AD3" w:rsidRPr="00300AD3" w:rsidRDefault="00F53A5D" w:rsidP="00300AD3">
      <w:pPr>
        <w:pStyle w:val="TDC3"/>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87" w:history="1">
        <w:r w:rsidR="00300AD3" w:rsidRPr="00300AD3">
          <w:rPr>
            <w:rStyle w:val="Hipervnculo"/>
            <w:rFonts w:ascii="Arial Narrow" w:hAnsi="Arial Narrow"/>
            <w:noProof/>
          </w:rPr>
          <w:t>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LÍMITES EN LA GESTIÓN DE RECURSOS Y GESTIÓN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21</w:t>
        </w:r>
        <w:r w:rsidR="00300AD3" w:rsidRPr="00300AD3">
          <w:rPr>
            <w:rFonts w:ascii="Arial Narrow" w:hAnsi="Arial Narrow"/>
            <w:noProof/>
            <w:webHidden/>
          </w:rPr>
          <w:fldChar w:fldCharType="end"/>
        </w:r>
      </w:hyperlink>
    </w:p>
    <w:p w14:paraId="4EAB3F85" w14:textId="01E455D3" w:rsidR="00300AD3" w:rsidRPr="00300AD3" w:rsidRDefault="00F53A5D"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8" w:history="1">
        <w:r w:rsidR="00300AD3" w:rsidRPr="00300AD3">
          <w:rPr>
            <w:rStyle w:val="Hipervnculo"/>
            <w:rFonts w:ascii="Arial Narrow" w:hAnsi="Arial Narrow"/>
            <w:noProof/>
          </w:rPr>
          <w:t>4.</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PROCEDIMIENTOS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1AB09E7F" w14:textId="71E3D728" w:rsidR="00300AD3" w:rsidRPr="00300AD3" w:rsidRDefault="00F53A5D"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9" w:history="1">
        <w:r w:rsidR="00300AD3" w:rsidRPr="00300AD3">
          <w:rPr>
            <w:rStyle w:val="Hipervnculo"/>
            <w:rFonts w:ascii="Arial Narrow" w:hAnsi="Arial Narrow"/>
            <w:noProof/>
          </w:rPr>
          <w:t>5.</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DOCUMENTACIÓN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04BD2510" w14:textId="50721F05" w:rsidR="00300AD3" w:rsidRPr="00300AD3" w:rsidRDefault="00F53A5D"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90" w:history="1">
        <w:r w:rsidR="00300AD3" w:rsidRPr="00300AD3">
          <w:rPr>
            <w:rStyle w:val="Hipervnculo"/>
            <w:rFonts w:ascii="Arial Narrow" w:hAnsi="Arial Narrow"/>
            <w:noProof/>
          </w:rPr>
          <w:t>6.</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ETAPAS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67438FC2" w14:textId="6E639641" w:rsidR="00300AD3" w:rsidRPr="00300AD3" w:rsidRDefault="00F53A5D" w:rsidP="00300AD3">
      <w:pPr>
        <w:pStyle w:val="TDC2"/>
        <w:tabs>
          <w:tab w:val="right" w:leader="dot" w:pos="10070"/>
        </w:tabs>
        <w:spacing w:before="0" w:after="0" w:line="240" w:lineRule="auto"/>
        <w:rPr>
          <w:rFonts w:ascii="Arial Narrow" w:eastAsiaTheme="minorEastAsia" w:hAnsi="Arial Narrow" w:cstheme="minorBidi"/>
          <w:noProof/>
          <w:sz w:val="22"/>
          <w:lang w:val="es-CO" w:eastAsia="es-CO"/>
        </w:rPr>
      </w:pPr>
      <w:hyperlink w:anchor="_Toc74202591" w:history="1">
        <w:r w:rsidR="00300AD3" w:rsidRPr="00300AD3">
          <w:rPr>
            <w:rStyle w:val="Hipervnculo"/>
            <w:rFonts w:ascii="Arial Narrow" w:hAnsi="Arial Narrow"/>
            <w:noProof/>
          </w:rPr>
          <w:t>6.1. IDENTIFICACIÓN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25EEE11E" w14:textId="7FB74AB3" w:rsidR="00300AD3" w:rsidRPr="00300AD3" w:rsidRDefault="00F53A5D"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92" w:history="1">
        <w:r w:rsidR="00300AD3" w:rsidRPr="00300AD3">
          <w:rPr>
            <w:rStyle w:val="Hipervnculo"/>
            <w:rFonts w:ascii="Arial Narrow" w:hAnsi="Arial Narrow"/>
            <w:noProof/>
          </w:rPr>
          <w:t>6.2.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Técnicas y herramientas para identificación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39</w:t>
        </w:r>
        <w:r w:rsidR="00300AD3" w:rsidRPr="00300AD3">
          <w:rPr>
            <w:rFonts w:ascii="Arial Narrow" w:hAnsi="Arial Narrow"/>
            <w:noProof/>
            <w:webHidden/>
          </w:rPr>
          <w:fldChar w:fldCharType="end"/>
        </w:r>
      </w:hyperlink>
    </w:p>
    <w:p w14:paraId="5DD82685" w14:textId="583EF4FE" w:rsidR="00CD55B0" w:rsidRPr="00300AD3" w:rsidRDefault="00CD55B0" w:rsidP="00300AD3">
      <w:pPr>
        <w:spacing w:before="0" w:after="0" w:line="240" w:lineRule="auto"/>
        <w:rPr>
          <w:rFonts w:ascii="Arial Narrow" w:hAnsi="Arial Narrow" w:cs="Arial"/>
          <w:sz w:val="24"/>
          <w:szCs w:val="24"/>
        </w:rPr>
      </w:pPr>
      <w:r w:rsidRPr="00300AD3">
        <w:rPr>
          <w:rFonts w:ascii="Arial Narrow" w:hAnsi="Arial Narrow"/>
          <w:b/>
          <w:bCs/>
          <w:sz w:val="24"/>
          <w:szCs w:val="24"/>
        </w:rPr>
        <w:fldChar w:fldCharType="end"/>
      </w:r>
    </w:p>
    <w:p w14:paraId="484AAD4F" w14:textId="0F4DAF01" w:rsidR="00DC1756" w:rsidRPr="00300AD3" w:rsidRDefault="00DC1756"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73E7863D" w14:textId="77777777" w:rsidR="00470168" w:rsidRPr="00300AD3" w:rsidRDefault="00470168" w:rsidP="00300AD3">
      <w:pPr>
        <w:pStyle w:val="Ttulo1"/>
        <w:numPr>
          <w:ilvl w:val="0"/>
          <w:numId w:val="19"/>
        </w:numPr>
        <w:shd w:val="clear" w:color="auto" w:fill="E2EFD9" w:themeFill="accent6" w:themeFillTint="33"/>
      </w:pPr>
      <w:bookmarkStart w:id="0" w:name="_Toc74202570"/>
      <w:r w:rsidRPr="00300AD3">
        <w:lastRenderedPageBreak/>
        <w:t>I</w:t>
      </w:r>
      <w:r w:rsidRPr="00300AD3">
        <w:rPr>
          <w:spacing w:val="-5"/>
        </w:rPr>
        <w:t>N</w:t>
      </w:r>
      <w:r w:rsidRPr="00300AD3">
        <w:t>T</w:t>
      </w:r>
      <w:r w:rsidRPr="00300AD3">
        <w:rPr>
          <w:spacing w:val="-5"/>
        </w:rPr>
        <w:t>R</w:t>
      </w:r>
      <w:r w:rsidRPr="00300AD3">
        <w:t>O</w:t>
      </w:r>
      <w:r w:rsidRPr="00300AD3">
        <w:rPr>
          <w:spacing w:val="-3"/>
        </w:rPr>
        <w:t>DU</w:t>
      </w:r>
      <w:r w:rsidRPr="00300AD3">
        <w:t>C</w:t>
      </w:r>
      <w:r w:rsidRPr="00300AD3">
        <w:rPr>
          <w:spacing w:val="-3"/>
        </w:rPr>
        <w:t>C</w:t>
      </w:r>
      <w:r w:rsidRPr="00300AD3">
        <w:rPr>
          <w:spacing w:val="-4"/>
        </w:rPr>
        <w:t>I</w:t>
      </w:r>
      <w:r w:rsidRPr="00300AD3">
        <w:t>ÓN</w:t>
      </w:r>
      <w:bookmarkEnd w:id="0"/>
    </w:p>
    <w:p w14:paraId="1415CA7F" w14:textId="77777777" w:rsidR="00470168" w:rsidRPr="00300AD3" w:rsidRDefault="00470168" w:rsidP="00300AD3">
      <w:pPr>
        <w:spacing w:before="0" w:after="0" w:line="240" w:lineRule="auto"/>
        <w:rPr>
          <w:rFonts w:ascii="Arial Narrow" w:hAnsi="Arial Narrow"/>
          <w:sz w:val="24"/>
          <w:szCs w:val="24"/>
        </w:rPr>
      </w:pPr>
    </w:p>
    <w:p w14:paraId="23063930" w14:textId="77777777" w:rsidR="00470168" w:rsidRPr="00300AD3" w:rsidRDefault="005E21DF" w:rsidP="00300AD3">
      <w:pPr>
        <w:spacing w:before="0" w:after="0" w:line="240" w:lineRule="auto"/>
        <w:rPr>
          <w:rFonts w:ascii="Arial Narrow" w:eastAsia="Arial" w:hAnsi="Arial Narrow" w:cs="Arial"/>
          <w:sz w:val="24"/>
          <w:szCs w:val="24"/>
        </w:rPr>
      </w:pPr>
      <w:r w:rsidRPr="00300AD3">
        <w:rPr>
          <w:rFonts w:ascii="Arial Narrow" w:eastAsia="Arial" w:hAnsi="Arial Narrow" w:cs="Arial"/>
          <w:spacing w:val="1"/>
          <w:sz w:val="24"/>
          <w:szCs w:val="24"/>
        </w:rPr>
        <w:t xml:space="preserve">El presente </w:t>
      </w:r>
      <w:r w:rsidR="00430A9B" w:rsidRPr="00300AD3">
        <w:rPr>
          <w:rFonts w:ascii="Arial Narrow" w:eastAsia="Arial" w:hAnsi="Arial Narrow" w:cs="Arial"/>
          <w:spacing w:val="1"/>
          <w:sz w:val="24"/>
          <w:szCs w:val="24"/>
        </w:rPr>
        <w:t xml:space="preserve">reglamento del Comité de Riesgos </w:t>
      </w:r>
      <w:r w:rsidR="00805DBF" w:rsidRPr="00300AD3">
        <w:rPr>
          <w:rFonts w:ascii="Arial Narrow" w:eastAsia="Arial" w:hAnsi="Arial Narrow" w:cs="Arial"/>
          <w:spacing w:val="1"/>
          <w:sz w:val="24"/>
          <w:szCs w:val="24"/>
        </w:rPr>
        <w:t xml:space="preserve">y Sistema Integral de Administración de Riesgos – SIAR </w:t>
      </w:r>
      <w:r w:rsidRPr="00300AD3">
        <w:rPr>
          <w:rFonts w:ascii="Arial Narrow" w:eastAsia="Arial" w:hAnsi="Arial Narrow" w:cs="Arial"/>
          <w:spacing w:val="1"/>
          <w:sz w:val="24"/>
          <w:szCs w:val="24"/>
        </w:rPr>
        <w:t xml:space="preserve">es adoptado por el consejo de administración, en cumplimiento de las disposiciones legales sobre la materia. </w:t>
      </w:r>
    </w:p>
    <w:p w14:paraId="40CCB21E" w14:textId="77777777" w:rsidR="00470168" w:rsidRPr="00300AD3" w:rsidRDefault="00470168" w:rsidP="00300AD3">
      <w:pPr>
        <w:spacing w:before="0" w:after="0" w:line="240" w:lineRule="auto"/>
        <w:rPr>
          <w:rFonts w:ascii="Arial Narrow" w:eastAsia="Arial" w:hAnsi="Arial Narrow" w:cs="Arial"/>
          <w:sz w:val="24"/>
          <w:szCs w:val="24"/>
        </w:rPr>
      </w:pPr>
    </w:p>
    <w:p w14:paraId="07D9EDE9" w14:textId="77777777" w:rsidR="00DC1756" w:rsidRPr="00300AD3" w:rsidRDefault="007B1843" w:rsidP="00300AD3">
      <w:pPr>
        <w:pStyle w:val="Ttulo2"/>
        <w:jc w:val="both"/>
      </w:pPr>
      <w:r w:rsidRPr="00300AD3">
        <w:t xml:space="preserve"> </w:t>
      </w:r>
      <w:bookmarkStart w:id="1" w:name="_Toc74202571"/>
      <w:r w:rsidR="00141FCF" w:rsidRPr="00300AD3">
        <w:t>OBJETIVOS</w:t>
      </w:r>
      <w:bookmarkEnd w:id="1"/>
    </w:p>
    <w:p w14:paraId="4E88C249" w14:textId="77777777" w:rsidR="00DC1756" w:rsidRPr="00300AD3" w:rsidRDefault="00DC1756" w:rsidP="00300AD3">
      <w:pPr>
        <w:spacing w:before="0" w:after="0" w:line="240" w:lineRule="auto"/>
        <w:rPr>
          <w:rFonts w:ascii="Arial Narrow" w:hAnsi="Arial Narrow"/>
          <w:sz w:val="24"/>
          <w:szCs w:val="24"/>
          <w:lang w:val="es-CO" w:eastAsia="en-US"/>
        </w:rPr>
      </w:pPr>
    </w:p>
    <w:p w14:paraId="6F923EA9" w14:textId="77777777" w:rsidR="00EC7F7A" w:rsidRPr="00300AD3" w:rsidRDefault="00141FCF"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4B7255" w:rsidRPr="00300AD3">
        <w:rPr>
          <w:rFonts w:ascii="Arial Narrow" w:eastAsia="Arial" w:hAnsi="Arial Narrow" w:cs="Arial"/>
          <w:sz w:val="24"/>
          <w:szCs w:val="24"/>
        </w:rPr>
        <w:t>ste</w:t>
      </w:r>
      <w:r w:rsidRPr="00300AD3">
        <w:rPr>
          <w:rFonts w:ascii="Arial Narrow" w:eastAsia="Arial" w:hAnsi="Arial Narrow" w:cs="Arial"/>
          <w:sz w:val="24"/>
          <w:szCs w:val="24"/>
        </w:rPr>
        <w:t xml:space="preserve"> manual tiene como objetivos</w:t>
      </w:r>
      <w:r w:rsidR="00EC7F7A" w:rsidRPr="00300AD3">
        <w:rPr>
          <w:rFonts w:ascii="Arial Narrow" w:eastAsia="Arial" w:hAnsi="Arial Narrow" w:cs="Arial"/>
          <w:sz w:val="24"/>
          <w:szCs w:val="24"/>
        </w:rPr>
        <w:t>:</w:t>
      </w:r>
    </w:p>
    <w:p w14:paraId="587AD8EC" w14:textId="77777777" w:rsidR="00EC7F7A" w:rsidRPr="00300AD3" w:rsidRDefault="00EC7F7A" w:rsidP="00300AD3">
      <w:pPr>
        <w:pStyle w:val="Prrafodelista"/>
        <w:ind w:left="284"/>
        <w:jc w:val="both"/>
        <w:rPr>
          <w:rFonts w:ascii="Arial Narrow" w:eastAsia="Arial" w:hAnsi="Arial Narrow" w:cs="Arial"/>
          <w:sz w:val="24"/>
          <w:szCs w:val="24"/>
        </w:rPr>
      </w:pPr>
    </w:p>
    <w:p w14:paraId="7BE0B590" w14:textId="7333C947" w:rsidR="00141FCF" w:rsidRPr="00300AD3" w:rsidRDefault="003F5963" w:rsidP="00300AD3">
      <w:pPr>
        <w:pStyle w:val="Prrafodelista"/>
        <w:numPr>
          <w:ilvl w:val="0"/>
          <w:numId w:val="2"/>
        </w:numPr>
        <w:ind w:left="851" w:hanging="437"/>
        <w:jc w:val="both"/>
        <w:rPr>
          <w:rFonts w:ascii="Arial Narrow" w:eastAsia="Arial" w:hAnsi="Arial Narrow" w:cs="Arial"/>
          <w:sz w:val="24"/>
          <w:szCs w:val="24"/>
        </w:rPr>
      </w:pPr>
      <w:r w:rsidRPr="00300AD3">
        <w:rPr>
          <w:rFonts w:ascii="Arial Narrow" w:eastAsia="Arial" w:hAnsi="Arial Narrow" w:cs="Arial"/>
          <w:sz w:val="24"/>
          <w:szCs w:val="24"/>
        </w:rPr>
        <w:t xml:space="preserve">Establecer las políticas institucionales en materia de: límites, mitigación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tanto para colocación a través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las diferentes líneas de c</w:t>
      </w:r>
      <w:r w:rsidR="00141FCF" w:rsidRPr="00300AD3">
        <w:rPr>
          <w:rFonts w:ascii="Arial Narrow" w:eastAsia="Arial" w:hAnsi="Arial Narrow" w:cs="Arial"/>
          <w:sz w:val="24"/>
          <w:szCs w:val="24"/>
        </w:rPr>
        <w:t xml:space="preserve">rédito, </w:t>
      </w:r>
      <w:r w:rsidR="00F70A45"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nversión en </w:t>
      </w:r>
      <w:r w:rsidR="001554A4" w:rsidRPr="00300AD3">
        <w:rPr>
          <w:rFonts w:ascii="Arial Narrow" w:eastAsia="Arial" w:hAnsi="Arial Narrow" w:cs="Arial"/>
          <w:sz w:val="24"/>
          <w:szCs w:val="24"/>
        </w:rPr>
        <w:t>t</w:t>
      </w:r>
      <w:r w:rsidR="00141FCF" w:rsidRPr="00300AD3">
        <w:rPr>
          <w:rFonts w:ascii="Arial Narrow" w:eastAsia="Arial" w:hAnsi="Arial Narrow" w:cs="Arial"/>
          <w:sz w:val="24"/>
          <w:szCs w:val="24"/>
        </w:rPr>
        <w:t xml:space="preserve">ítulos </w:t>
      </w:r>
      <w:r w:rsidR="001554A4" w:rsidRPr="00300AD3">
        <w:rPr>
          <w:rFonts w:ascii="Arial Narrow" w:eastAsia="Arial" w:hAnsi="Arial Narrow" w:cs="Arial"/>
          <w:sz w:val="24"/>
          <w:szCs w:val="24"/>
        </w:rPr>
        <w:t>v</w:t>
      </w:r>
      <w:r w:rsidR="00141FCF" w:rsidRPr="00300AD3">
        <w:rPr>
          <w:rFonts w:ascii="Arial Narrow" w:eastAsia="Arial" w:hAnsi="Arial Narrow" w:cs="Arial"/>
          <w:sz w:val="24"/>
          <w:szCs w:val="24"/>
        </w:rPr>
        <w:t xml:space="preserve">alores, </w:t>
      </w:r>
      <w:r w:rsidR="00F70A45" w:rsidRPr="00300AD3">
        <w:rPr>
          <w:rFonts w:ascii="Arial Narrow" w:eastAsia="Arial" w:hAnsi="Arial Narrow" w:cs="Arial"/>
          <w:sz w:val="24"/>
          <w:szCs w:val="24"/>
        </w:rPr>
        <w:t>i</w:t>
      </w:r>
      <w:r w:rsidR="001554A4" w:rsidRPr="00300AD3">
        <w:rPr>
          <w:rFonts w:ascii="Arial Narrow" w:eastAsia="Arial" w:hAnsi="Arial Narrow" w:cs="Arial"/>
          <w:sz w:val="24"/>
          <w:szCs w:val="24"/>
        </w:rPr>
        <w:t>nversión t</w:t>
      </w:r>
      <w:r w:rsidR="00141FCF" w:rsidRPr="00300AD3">
        <w:rPr>
          <w:rFonts w:ascii="Arial Narrow" w:eastAsia="Arial" w:hAnsi="Arial Narrow" w:cs="Arial"/>
          <w:sz w:val="24"/>
          <w:szCs w:val="24"/>
        </w:rPr>
        <w:t xml:space="preserve">ecnológica y </w:t>
      </w:r>
      <w:r w:rsidR="00F70A45" w:rsidRPr="00300AD3">
        <w:rPr>
          <w:rFonts w:ascii="Arial Narrow" w:eastAsia="Arial" w:hAnsi="Arial Narrow" w:cs="Arial"/>
          <w:sz w:val="24"/>
          <w:szCs w:val="24"/>
        </w:rPr>
        <w:t>g</w:t>
      </w:r>
      <w:r w:rsidR="00141FCF" w:rsidRPr="00300AD3">
        <w:rPr>
          <w:rFonts w:ascii="Arial Narrow" w:eastAsia="Arial" w:hAnsi="Arial Narrow" w:cs="Arial"/>
          <w:sz w:val="24"/>
          <w:szCs w:val="24"/>
        </w:rPr>
        <w:t>astos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f</w:t>
      </w:r>
      <w:r w:rsidR="00141FCF" w:rsidRPr="00300AD3">
        <w:rPr>
          <w:rFonts w:ascii="Arial Narrow" w:eastAsia="Arial" w:hAnsi="Arial Narrow" w:cs="Arial"/>
          <w:sz w:val="24"/>
          <w:szCs w:val="24"/>
        </w:rPr>
        <w:t xml:space="preserve">uncionamiento, como para los </w:t>
      </w:r>
      <w:r w:rsidR="00F70A45" w:rsidRPr="00300AD3">
        <w:rPr>
          <w:rFonts w:ascii="Arial Narrow" w:eastAsia="Arial" w:hAnsi="Arial Narrow" w:cs="Arial"/>
          <w:sz w:val="24"/>
          <w:szCs w:val="24"/>
        </w:rPr>
        <w:t>Ingresos</w:t>
      </w:r>
      <w:r w:rsidR="00141FCF" w:rsidRPr="00300AD3">
        <w:rPr>
          <w:rFonts w:ascii="Arial Narrow" w:eastAsia="Arial" w:hAnsi="Arial Narrow" w:cs="Arial"/>
          <w:sz w:val="24"/>
          <w:szCs w:val="24"/>
        </w:rPr>
        <w:t xml:space="preserve"> de recursos financieros a través del </w:t>
      </w:r>
      <w:r w:rsidR="001554A4" w:rsidRPr="00300AD3">
        <w:rPr>
          <w:rFonts w:ascii="Arial Narrow" w:eastAsia="Arial" w:hAnsi="Arial Narrow" w:cs="Arial"/>
          <w:sz w:val="24"/>
          <w:szCs w:val="24"/>
        </w:rPr>
        <w:t>r</w:t>
      </w:r>
      <w:r w:rsidR="00141FCF" w:rsidRPr="00300AD3">
        <w:rPr>
          <w:rFonts w:ascii="Arial Narrow" w:eastAsia="Arial" w:hAnsi="Arial Narrow" w:cs="Arial"/>
          <w:sz w:val="24"/>
          <w:szCs w:val="24"/>
        </w:rPr>
        <w:t>ecaudo de</w:t>
      </w:r>
      <w:r w:rsidR="004B7255" w:rsidRPr="00300AD3">
        <w:rPr>
          <w:rFonts w:ascii="Arial Narrow" w:eastAsia="Arial" w:hAnsi="Arial Narrow" w:cs="Arial"/>
          <w:sz w:val="24"/>
          <w:szCs w:val="24"/>
        </w:rPr>
        <w:t xml:space="preserve"> </w:t>
      </w:r>
      <w:r w:rsidR="001554A4" w:rsidRPr="00300AD3">
        <w:rPr>
          <w:rFonts w:ascii="Arial Narrow" w:eastAsia="Arial" w:hAnsi="Arial Narrow" w:cs="Arial"/>
          <w:sz w:val="24"/>
          <w:szCs w:val="24"/>
        </w:rPr>
        <w:t>c</w:t>
      </w:r>
      <w:r w:rsidR="00141FCF" w:rsidRPr="00300AD3">
        <w:rPr>
          <w:rFonts w:ascii="Arial Narrow" w:eastAsia="Arial" w:hAnsi="Arial Narrow" w:cs="Arial"/>
          <w:sz w:val="24"/>
          <w:szCs w:val="24"/>
        </w:rPr>
        <w:t>artera, que deben seguir los funcionar</w:t>
      </w:r>
      <w:r w:rsidR="00F81E31"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os de la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para una adecuada gestión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xml:space="preserve">. Lo anterior sirve de base para </w:t>
      </w:r>
      <w:r w:rsidR="00430A9B" w:rsidRPr="00300AD3">
        <w:rPr>
          <w:rFonts w:ascii="Arial Narrow" w:eastAsia="Arial" w:hAnsi="Arial Narrow" w:cs="Arial"/>
          <w:sz w:val="24"/>
          <w:szCs w:val="24"/>
        </w:rPr>
        <w:t>que</w:t>
      </w:r>
      <w:r w:rsidR="00141FCF" w:rsidRPr="00300AD3">
        <w:rPr>
          <w:rFonts w:ascii="Arial Narrow" w:eastAsia="Arial" w:hAnsi="Arial Narrow" w:cs="Arial"/>
          <w:sz w:val="24"/>
          <w:szCs w:val="24"/>
        </w:rPr>
        <w:t xml:space="preserve"> se tomen las decisiones financieras apropiadas que logren que la</w:t>
      </w:r>
      <w:r w:rsidR="004B7255" w:rsidRPr="00300AD3">
        <w:rPr>
          <w:rFonts w:ascii="Arial Narrow" w:eastAsia="Arial" w:hAnsi="Arial Narrow" w:cs="Arial"/>
          <w:sz w:val="24"/>
          <w:szCs w:val="24"/>
        </w:rPr>
        <w:t xml:space="preserve">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goce de un adecuado nivel de recursos disponibles para cumplir con su misión, en</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un periodo determinado.</w:t>
      </w:r>
    </w:p>
    <w:p w14:paraId="76A261BA" w14:textId="77777777" w:rsidR="004B7255" w:rsidRPr="00300AD3" w:rsidRDefault="004B7255" w:rsidP="00300AD3">
      <w:pPr>
        <w:pStyle w:val="Prrafodelista"/>
        <w:ind w:left="851"/>
        <w:jc w:val="both"/>
        <w:rPr>
          <w:rFonts w:ascii="Arial Narrow" w:eastAsia="Arial" w:hAnsi="Arial Narrow" w:cs="Arial"/>
          <w:sz w:val="24"/>
          <w:szCs w:val="24"/>
        </w:rPr>
      </w:pPr>
    </w:p>
    <w:p w14:paraId="4E8C05B2" w14:textId="69330C11" w:rsidR="00141FCF"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D</w:t>
      </w:r>
      <w:r w:rsidR="00141FCF" w:rsidRPr="00300AD3">
        <w:rPr>
          <w:rFonts w:ascii="Arial Narrow" w:eastAsia="Arial" w:hAnsi="Arial Narrow" w:cs="Arial"/>
          <w:sz w:val="24"/>
          <w:szCs w:val="24"/>
        </w:rPr>
        <w:t>efinir las metodologías</w:t>
      </w:r>
      <w:r w:rsidRPr="00300AD3">
        <w:rPr>
          <w:rFonts w:ascii="Arial Narrow" w:eastAsia="Arial" w:hAnsi="Arial Narrow" w:cs="Arial"/>
          <w:sz w:val="24"/>
          <w:szCs w:val="24"/>
        </w:rPr>
        <w:t xml:space="preserve"> (para la identificación, medición, control y monitoreo </w:t>
      </w:r>
      <w:r w:rsidR="00430A9B" w:rsidRPr="00300AD3">
        <w:rPr>
          <w:rFonts w:ascii="Arial Narrow" w:eastAsia="Arial" w:hAnsi="Arial Narrow" w:cs="Arial"/>
          <w:sz w:val="24"/>
          <w:szCs w:val="24"/>
        </w:rPr>
        <w:t>del SIAR</w:t>
      </w:r>
      <w:r w:rsidRPr="00300AD3">
        <w:rPr>
          <w:rFonts w:ascii="Arial Narrow" w:eastAsia="Arial" w:hAnsi="Arial Narrow" w:cs="Arial"/>
          <w:sz w:val="24"/>
          <w:szCs w:val="24"/>
        </w:rPr>
        <w:t>)</w:t>
      </w:r>
      <w:r w:rsidR="00141FCF" w:rsidRPr="00300AD3">
        <w:rPr>
          <w:rFonts w:ascii="Arial Narrow" w:eastAsia="Arial" w:hAnsi="Arial Narrow" w:cs="Arial"/>
          <w:sz w:val="24"/>
          <w:szCs w:val="24"/>
        </w:rPr>
        <w:t>, procedimientos, y responsabilidades que se deben tener</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en cuenta en la operación de</w:t>
      </w:r>
      <w:r w:rsidRPr="00300AD3">
        <w:rPr>
          <w:rFonts w:ascii="Arial Narrow" w:eastAsia="Arial" w:hAnsi="Arial Narrow" w:cs="Arial"/>
          <w:sz w:val="24"/>
          <w:szCs w:val="24"/>
        </w:rPr>
        <w:t xml:space="preserve"> </w:t>
      </w:r>
      <w:r w:rsidR="009632AA">
        <w:rPr>
          <w:rFonts w:ascii="Arial Narrow" w:eastAsia="Arial" w:hAnsi="Arial Narrow" w:cs="Arial"/>
          <w:sz w:val="24"/>
          <w:szCs w:val="24"/>
        </w:rPr>
        <w:t>COOPEJEMPLO</w:t>
      </w:r>
      <w:r w:rsidR="00141FCF" w:rsidRPr="00300AD3">
        <w:rPr>
          <w:rFonts w:ascii="Arial Narrow" w:eastAsia="Arial" w:hAnsi="Arial Narrow" w:cs="Arial"/>
          <w:sz w:val="24"/>
          <w:szCs w:val="24"/>
        </w:rPr>
        <w:t xml:space="preserve">, </w:t>
      </w:r>
      <w:r w:rsidRPr="00300AD3">
        <w:rPr>
          <w:rFonts w:ascii="Arial Narrow" w:eastAsia="Arial" w:hAnsi="Arial Narrow" w:cs="Arial"/>
          <w:sz w:val="24"/>
          <w:szCs w:val="24"/>
        </w:rPr>
        <w:t xml:space="preserve">aplicables para la adecuada implementación y funcionamiento del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Lo anterior, orientado a desarrollar una herramienta de apoyo a la gestión institucional</w:t>
      </w:r>
      <w:r w:rsidRPr="00300AD3">
        <w:rPr>
          <w:rFonts w:ascii="Arial Narrow" w:eastAsia="Arial" w:hAnsi="Arial Narrow" w:cs="Arial"/>
          <w:sz w:val="24"/>
          <w:szCs w:val="24"/>
        </w:rPr>
        <w:t>.</w:t>
      </w:r>
    </w:p>
    <w:p w14:paraId="6CC35182" w14:textId="77777777" w:rsidR="00EC7F7A" w:rsidRPr="00300AD3" w:rsidRDefault="00EC7F7A" w:rsidP="00300AD3">
      <w:pPr>
        <w:pStyle w:val="Prrafodelista"/>
        <w:ind w:left="851"/>
        <w:jc w:val="both"/>
        <w:rPr>
          <w:rFonts w:ascii="Arial Narrow" w:eastAsia="Arial" w:hAnsi="Arial Narrow" w:cs="Arial"/>
          <w:sz w:val="24"/>
          <w:szCs w:val="24"/>
        </w:rPr>
      </w:pPr>
    </w:p>
    <w:p w14:paraId="1C1ACBE2" w14:textId="7777777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Identificar </w:t>
      </w:r>
      <w:r w:rsidR="000731F8" w:rsidRPr="00300AD3">
        <w:rPr>
          <w:rFonts w:ascii="Arial Narrow" w:eastAsia="Arial" w:hAnsi="Arial Narrow" w:cs="Arial"/>
          <w:sz w:val="24"/>
          <w:szCs w:val="24"/>
        </w:rPr>
        <w:t>el SIAR</w:t>
      </w:r>
      <w:r w:rsidRPr="00300AD3">
        <w:rPr>
          <w:rFonts w:ascii="Arial Narrow" w:eastAsia="Arial" w:hAnsi="Arial Narrow" w:cs="Arial"/>
          <w:sz w:val="24"/>
          <w:szCs w:val="24"/>
        </w:rPr>
        <w:t xml:space="preserve"> al que está expuesta la entidad en función del tipo de posiciones asumidas y de los productos y mercados que atiende, de conformidad con las operaciones autorizadas en su objeto social.</w:t>
      </w:r>
    </w:p>
    <w:p w14:paraId="4B0C670E" w14:textId="77777777" w:rsidR="00EC7F7A" w:rsidRPr="00300AD3" w:rsidRDefault="00EC7F7A" w:rsidP="00300AD3">
      <w:pPr>
        <w:pStyle w:val="Prrafodelista"/>
        <w:ind w:left="851"/>
        <w:jc w:val="both"/>
        <w:rPr>
          <w:rFonts w:ascii="Arial Narrow" w:eastAsia="Arial" w:hAnsi="Arial Narrow" w:cs="Arial"/>
          <w:sz w:val="24"/>
          <w:szCs w:val="24"/>
        </w:rPr>
      </w:pPr>
    </w:p>
    <w:p w14:paraId="35DA68A4" w14:textId="79DE956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Definir la estructura organizacional de </w:t>
      </w:r>
      <w:r w:rsidR="009632AA">
        <w:rPr>
          <w:rFonts w:ascii="Arial Narrow" w:eastAsia="Arial" w:hAnsi="Arial Narrow" w:cs="Arial"/>
          <w:sz w:val="24"/>
          <w:szCs w:val="24"/>
        </w:rPr>
        <w:t>COOPEJEMPLO</w:t>
      </w:r>
      <w:r w:rsidRPr="00300AD3">
        <w:rPr>
          <w:rFonts w:ascii="Arial Narrow" w:eastAsia="Arial" w:hAnsi="Arial Narrow" w:cs="Arial"/>
          <w:sz w:val="24"/>
          <w:szCs w:val="24"/>
        </w:rPr>
        <w:t xml:space="preserve"> para implementar correctamente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w:t>
      </w:r>
    </w:p>
    <w:p w14:paraId="16ED2C47" w14:textId="77777777" w:rsidR="00DC1756" w:rsidRPr="00300AD3" w:rsidRDefault="00DC1756" w:rsidP="00300AD3">
      <w:pPr>
        <w:pStyle w:val="Prrafodelista"/>
        <w:rPr>
          <w:rFonts w:ascii="Arial Narrow" w:eastAsia="Arial" w:hAnsi="Arial Narrow" w:cs="Arial"/>
          <w:sz w:val="24"/>
          <w:szCs w:val="24"/>
        </w:rPr>
      </w:pPr>
    </w:p>
    <w:p w14:paraId="23C86B53" w14:textId="77777777" w:rsidR="00CB29CC" w:rsidRPr="00300AD3" w:rsidRDefault="007B1843" w:rsidP="00300AD3">
      <w:pPr>
        <w:pStyle w:val="Ttulo2"/>
        <w:jc w:val="both"/>
      </w:pPr>
      <w:r w:rsidRPr="00300AD3">
        <w:t xml:space="preserve"> </w:t>
      </w:r>
      <w:bookmarkStart w:id="2" w:name="_Toc74202572"/>
      <w:r w:rsidR="00CB29CC" w:rsidRPr="00300AD3">
        <w:t>ÁMBITO DE APLICACIÓN</w:t>
      </w:r>
      <w:bookmarkEnd w:id="2"/>
    </w:p>
    <w:p w14:paraId="5ACA0639" w14:textId="77777777" w:rsidR="00DC1756" w:rsidRPr="00300AD3" w:rsidRDefault="00DC1756" w:rsidP="00300AD3">
      <w:pPr>
        <w:spacing w:before="0" w:after="0" w:line="240" w:lineRule="auto"/>
        <w:rPr>
          <w:rFonts w:ascii="Arial Narrow" w:eastAsia="Arial" w:hAnsi="Arial Narrow" w:cs="Arial"/>
          <w:sz w:val="24"/>
          <w:szCs w:val="24"/>
        </w:rPr>
      </w:pPr>
    </w:p>
    <w:p w14:paraId="135DA5F5" w14:textId="77777777" w:rsidR="00CB29CC" w:rsidRPr="00300AD3" w:rsidRDefault="0040344B"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CB29CC" w:rsidRPr="00300AD3">
        <w:rPr>
          <w:rFonts w:ascii="Arial Narrow" w:eastAsia="Arial" w:hAnsi="Arial Narrow" w:cs="Arial"/>
          <w:sz w:val="24"/>
          <w:szCs w:val="24"/>
        </w:rPr>
        <w:t xml:space="preserve">ste manual fue aprobado por el </w:t>
      </w:r>
      <w:r w:rsidR="00080CA7" w:rsidRPr="00300AD3">
        <w:rPr>
          <w:rFonts w:ascii="Arial Narrow" w:eastAsia="Arial" w:hAnsi="Arial Narrow" w:cs="Arial"/>
          <w:sz w:val="24"/>
          <w:szCs w:val="24"/>
        </w:rPr>
        <w:t>Consejo de Administración</w:t>
      </w:r>
      <w:r w:rsidR="00CB29CC" w:rsidRPr="00300AD3">
        <w:rPr>
          <w:rFonts w:ascii="Arial Narrow" w:eastAsia="Arial" w:hAnsi="Arial Narrow" w:cs="Arial"/>
          <w:sz w:val="24"/>
          <w:szCs w:val="24"/>
        </w:rPr>
        <w:t xml:space="preserve"> y es </w:t>
      </w:r>
      <w:r w:rsidRPr="00300AD3">
        <w:rPr>
          <w:rFonts w:ascii="Arial Narrow" w:eastAsia="Arial" w:hAnsi="Arial Narrow" w:cs="Arial"/>
          <w:sz w:val="24"/>
          <w:szCs w:val="24"/>
        </w:rPr>
        <w:t xml:space="preserve">un instrumento para </w:t>
      </w:r>
      <w:r w:rsidR="00EC7F7A" w:rsidRPr="00300AD3">
        <w:rPr>
          <w:rFonts w:ascii="Arial Narrow" w:eastAsia="Arial" w:hAnsi="Arial Narrow" w:cs="Arial"/>
          <w:sz w:val="24"/>
          <w:szCs w:val="24"/>
        </w:rPr>
        <w:t>ser</w:t>
      </w:r>
      <w:r w:rsidRPr="00300AD3">
        <w:rPr>
          <w:rFonts w:ascii="Arial Narrow" w:eastAsia="Arial" w:hAnsi="Arial Narrow" w:cs="Arial"/>
          <w:sz w:val="24"/>
          <w:szCs w:val="24"/>
        </w:rPr>
        <w:t xml:space="preserve"> utilizado por </w:t>
      </w:r>
      <w:r w:rsidR="00CB29CC" w:rsidRPr="00300AD3">
        <w:rPr>
          <w:rFonts w:ascii="Arial Narrow" w:eastAsia="Arial" w:hAnsi="Arial Narrow" w:cs="Arial"/>
          <w:sz w:val="24"/>
          <w:szCs w:val="24"/>
        </w:rPr>
        <w:t xml:space="preserve">los funcionarios </w:t>
      </w:r>
      <w:r w:rsidRPr="00300AD3">
        <w:rPr>
          <w:rFonts w:ascii="Arial Narrow" w:eastAsia="Arial" w:hAnsi="Arial Narrow" w:cs="Arial"/>
          <w:sz w:val="24"/>
          <w:szCs w:val="24"/>
        </w:rPr>
        <w:t xml:space="preserve">involucrados en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no </w:t>
      </w:r>
      <w:r w:rsidR="007048BF" w:rsidRPr="00300AD3">
        <w:rPr>
          <w:rFonts w:ascii="Arial Narrow" w:eastAsia="Arial" w:hAnsi="Arial Narrow" w:cs="Arial"/>
          <w:sz w:val="24"/>
          <w:szCs w:val="24"/>
        </w:rPr>
        <w:t>obstante,</w:t>
      </w:r>
      <w:r w:rsidRPr="00300AD3">
        <w:rPr>
          <w:rFonts w:ascii="Arial Narrow" w:eastAsia="Arial" w:hAnsi="Arial Narrow" w:cs="Arial"/>
          <w:sz w:val="24"/>
          <w:szCs w:val="24"/>
        </w:rPr>
        <w:t xml:space="preserve"> será dado a conocer a todos los funcionarios </w:t>
      </w:r>
      <w:r w:rsidR="00CB29CC" w:rsidRPr="00300AD3">
        <w:rPr>
          <w:rFonts w:ascii="Arial Narrow" w:eastAsia="Arial" w:hAnsi="Arial Narrow" w:cs="Arial"/>
          <w:sz w:val="24"/>
          <w:szCs w:val="24"/>
        </w:rPr>
        <w:t>de la Cooperativa</w:t>
      </w:r>
      <w:r w:rsidRPr="00300AD3">
        <w:rPr>
          <w:rFonts w:ascii="Arial Narrow" w:eastAsia="Arial" w:hAnsi="Arial Narrow" w:cs="Arial"/>
          <w:sz w:val="24"/>
          <w:szCs w:val="24"/>
        </w:rPr>
        <w:t>, sus directivos</w:t>
      </w:r>
      <w:r w:rsidR="00CB29CC" w:rsidRPr="00300AD3">
        <w:rPr>
          <w:rFonts w:ascii="Arial Narrow" w:eastAsia="Arial" w:hAnsi="Arial Narrow" w:cs="Arial"/>
          <w:sz w:val="24"/>
          <w:szCs w:val="24"/>
        </w:rPr>
        <w:t xml:space="preserve"> y órganos de control.</w:t>
      </w:r>
    </w:p>
    <w:p w14:paraId="0AB4550A" w14:textId="77777777" w:rsidR="00021957" w:rsidRPr="00300AD3" w:rsidRDefault="00021957" w:rsidP="00300AD3">
      <w:pPr>
        <w:spacing w:before="0" w:after="0" w:line="240" w:lineRule="auto"/>
        <w:rPr>
          <w:rFonts w:ascii="Arial Narrow" w:eastAsia="Arial" w:hAnsi="Arial Narrow" w:cs="Arial"/>
          <w:sz w:val="24"/>
          <w:szCs w:val="24"/>
        </w:rPr>
      </w:pPr>
    </w:p>
    <w:p w14:paraId="432F1A7A" w14:textId="7654808F" w:rsidR="004552B0" w:rsidRDefault="004552B0"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 xml:space="preserve">Las políticas contenidas en este documento se fundamentan en el del firme compromiso del </w:t>
      </w:r>
      <w:r w:rsidR="00080CA7" w:rsidRPr="00300AD3">
        <w:rPr>
          <w:rFonts w:ascii="Arial Narrow" w:eastAsia="Arial" w:hAnsi="Arial Narrow" w:cs="Arial"/>
          <w:sz w:val="24"/>
          <w:szCs w:val="24"/>
        </w:rPr>
        <w:t>Consejo de Administración</w:t>
      </w:r>
      <w:r w:rsidRPr="00300AD3">
        <w:rPr>
          <w:rFonts w:ascii="Arial Narrow" w:eastAsia="Arial" w:hAnsi="Arial Narrow" w:cs="Arial"/>
          <w:sz w:val="24"/>
          <w:szCs w:val="24"/>
        </w:rPr>
        <w:t xml:space="preserve"> y de la Gerencia para dar cumplimiento a la normatividad establecida para la implementación del Sistema de Administración </w:t>
      </w:r>
      <w:r w:rsidR="00430A9B" w:rsidRPr="00300AD3">
        <w:rPr>
          <w:rFonts w:ascii="Arial Narrow" w:eastAsia="Arial" w:hAnsi="Arial Narrow" w:cs="Arial"/>
          <w:sz w:val="24"/>
          <w:szCs w:val="24"/>
        </w:rPr>
        <w:t>del SIAR</w:t>
      </w:r>
      <w:r w:rsidR="00421D7F" w:rsidRPr="00300AD3">
        <w:rPr>
          <w:rFonts w:ascii="Arial Narrow" w:eastAsia="Arial" w:hAnsi="Arial Narrow" w:cs="Arial"/>
          <w:sz w:val="24"/>
          <w:szCs w:val="24"/>
        </w:rPr>
        <w:t xml:space="preserve"> y servirán de marco de referencia para la expedición de los reglamentos y manuales específicos de cada uno de los riesgos: Crédito, Liquidez, Mercado, Operativo y SARLAFT aplicando los modelos estándar y marcos de referencia que le resulten aplicables a su naturaleza y adecuados al tamaño y complejidad de las operaciones de la Cooperativa</w:t>
      </w:r>
      <w:r w:rsidRPr="00300AD3">
        <w:rPr>
          <w:rFonts w:ascii="Arial Narrow" w:eastAsia="Arial" w:hAnsi="Arial Narrow" w:cs="Arial"/>
          <w:sz w:val="24"/>
          <w:szCs w:val="24"/>
        </w:rPr>
        <w:t>.</w:t>
      </w:r>
    </w:p>
    <w:p w14:paraId="22D4DFB1" w14:textId="5B9658F3" w:rsidR="00672FCE" w:rsidRDefault="00672FCE" w:rsidP="00300AD3">
      <w:pPr>
        <w:spacing w:before="0" w:after="0" w:line="240" w:lineRule="auto"/>
        <w:rPr>
          <w:rFonts w:ascii="Arial Narrow" w:eastAsia="Arial" w:hAnsi="Arial Narrow" w:cs="Arial"/>
          <w:sz w:val="24"/>
          <w:szCs w:val="24"/>
        </w:rPr>
      </w:pPr>
    </w:p>
    <w:p w14:paraId="31DF3F57" w14:textId="7EA9D0A7" w:rsidR="00672FCE" w:rsidRPr="00300AD3" w:rsidRDefault="00672FCE" w:rsidP="00300AD3">
      <w:pPr>
        <w:spacing w:before="0" w:after="0" w:line="240" w:lineRule="auto"/>
        <w:rPr>
          <w:rFonts w:ascii="Arial Narrow" w:eastAsia="Arial" w:hAnsi="Arial Narrow" w:cs="Arial"/>
          <w:sz w:val="24"/>
          <w:szCs w:val="24"/>
        </w:rPr>
      </w:pPr>
      <w:r>
        <w:rPr>
          <w:rFonts w:ascii="Arial Narrow" w:eastAsia="Arial" w:hAnsi="Arial Narrow" w:cs="Arial"/>
          <w:sz w:val="24"/>
          <w:szCs w:val="24"/>
        </w:rPr>
        <w:t>Si bien es cierto la cooperativa no capta ahorros de asociados y por ende no debe implementar los modelos estándar y marcos de referencia obligatorios de los riesgos de liquidez, mercado y riesgo operativo, no es menos cierto que la Cooperativa tiene exposición a tales riesgos y por ende debe diseñar autónomamente políticas, limites, indicadores de monitoreo y establecer su apetito de riesgo y sistemas de mitigación, control y respuesta que le permitan mantener la continuidad de sus operaciones, disminuir la probabilidad de incurrir en pérdida de recursos o entrar en cesación de pagos.</w:t>
      </w:r>
    </w:p>
    <w:p w14:paraId="01179CDB" w14:textId="77777777" w:rsidR="00021957" w:rsidRPr="00300AD3" w:rsidRDefault="00021957" w:rsidP="00300AD3">
      <w:pPr>
        <w:spacing w:before="0" w:after="0" w:line="240" w:lineRule="auto"/>
        <w:rPr>
          <w:rFonts w:ascii="Arial Narrow" w:eastAsia="Arial" w:hAnsi="Arial Narrow" w:cs="Arial"/>
          <w:sz w:val="24"/>
          <w:szCs w:val="24"/>
        </w:rPr>
      </w:pPr>
    </w:p>
    <w:p w14:paraId="01E92B92" w14:textId="57F9C0A6" w:rsidR="00EC7F7A" w:rsidRPr="00300AD3" w:rsidRDefault="009632AA" w:rsidP="00300AD3">
      <w:pPr>
        <w:spacing w:before="0" w:after="0" w:line="240" w:lineRule="auto"/>
        <w:rPr>
          <w:rFonts w:ascii="Arial Narrow" w:eastAsia="Arial" w:hAnsi="Arial Narrow" w:cs="Arial"/>
          <w:sz w:val="24"/>
          <w:szCs w:val="24"/>
        </w:rPr>
      </w:pPr>
      <w:r>
        <w:rPr>
          <w:rFonts w:ascii="Arial Narrow" w:eastAsia="Arial" w:hAnsi="Arial Narrow" w:cs="Arial"/>
          <w:sz w:val="24"/>
          <w:szCs w:val="24"/>
        </w:rPr>
        <w:lastRenderedPageBreak/>
        <w:t>COOPEJEMPLO</w:t>
      </w:r>
      <w:r w:rsidR="004552B0"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mantendrá como plan de acción, </w:t>
      </w:r>
      <w:r w:rsidR="00EC7F7A" w:rsidRPr="00300AD3">
        <w:rPr>
          <w:rFonts w:ascii="Arial Narrow" w:eastAsia="Arial" w:hAnsi="Arial Narrow" w:cs="Arial"/>
          <w:sz w:val="24"/>
          <w:szCs w:val="24"/>
        </w:rPr>
        <w:t>sensibilizar a los funcionarios que</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intervienen en la administración, seguimiento y manejo de los recursos financieros, de la</w:t>
      </w:r>
      <w:r w:rsidR="00F304AF" w:rsidRPr="00300AD3">
        <w:rPr>
          <w:rFonts w:ascii="Arial Narrow" w:eastAsia="Arial" w:hAnsi="Arial Narrow" w:cs="Arial"/>
          <w:sz w:val="24"/>
          <w:szCs w:val="24"/>
        </w:rPr>
        <w:t xml:space="preserve"> relevancia</w:t>
      </w:r>
      <w:r w:rsidR="00EC7F7A" w:rsidRPr="00300AD3">
        <w:rPr>
          <w:rFonts w:ascii="Arial Narrow" w:eastAsia="Arial" w:hAnsi="Arial Narrow" w:cs="Arial"/>
          <w:sz w:val="24"/>
          <w:szCs w:val="24"/>
        </w:rPr>
        <w:t xml:space="preserve"> de la exposición al </w:t>
      </w:r>
      <w:r w:rsidR="00576CF3" w:rsidRPr="00300AD3">
        <w:rPr>
          <w:rFonts w:ascii="Arial Narrow" w:eastAsia="Arial" w:hAnsi="Arial Narrow" w:cs="Arial"/>
          <w:sz w:val="24"/>
          <w:szCs w:val="24"/>
        </w:rPr>
        <w:t>SIAR</w:t>
      </w:r>
      <w:r w:rsidR="00EC7F7A" w:rsidRPr="00300AD3">
        <w:rPr>
          <w:rFonts w:ascii="Arial Narrow" w:eastAsia="Arial" w:hAnsi="Arial Narrow" w:cs="Arial"/>
          <w:sz w:val="24"/>
          <w:szCs w:val="24"/>
        </w:rPr>
        <w:t>, como un</w:t>
      </w:r>
      <w:r w:rsidR="00F304AF" w:rsidRPr="00300AD3">
        <w:rPr>
          <w:rFonts w:ascii="Arial Narrow" w:eastAsia="Arial" w:hAnsi="Arial Narrow" w:cs="Arial"/>
          <w:sz w:val="24"/>
          <w:szCs w:val="24"/>
        </w:rPr>
        <w:t>a</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responsabilidad </w:t>
      </w:r>
      <w:r w:rsidR="00EC7F7A" w:rsidRPr="00300AD3">
        <w:rPr>
          <w:rFonts w:ascii="Arial Narrow" w:eastAsia="Arial" w:hAnsi="Arial Narrow" w:cs="Arial"/>
          <w:sz w:val="24"/>
          <w:szCs w:val="24"/>
        </w:rPr>
        <w:t>que les</w:t>
      </w:r>
      <w:r w:rsidR="00F304AF" w:rsidRPr="00300AD3">
        <w:rPr>
          <w:rFonts w:ascii="Arial Narrow" w:eastAsia="Arial" w:hAnsi="Arial Narrow" w:cs="Arial"/>
          <w:sz w:val="24"/>
          <w:szCs w:val="24"/>
        </w:rPr>
        <w:t xml:space="preserve"> corresponde</w:t>
      </w:r>
      <w:r w:rsidR="00EC7F7A" w:rsidRPr="00300AD3">
        <w:rPr>
          <w:rFonts w:ascii="Arial Narrow" w:eastAsia="Arial" w:hAnsi="Arial Narrow" w:cs="Arial"/>
          <w:sz w:val="24"/>
          <w:szCs w:val="24"/>
        </w:rPr>
        <w:t xml:space="preserve"> a las áreas y a cada uno de ellos en las decisiones y directrices que se apliquen.</w:t>
      </w:r>
      <w:r w:rsidR="00F304AF" w:rsidRPr="00300AD3">
        <w:rPr>
          <w:rFonts w:ascii="Arial Narrow" w:eastAsia="Arial" w:hAnsi="Arial Narrow" w:cs="Arial"/>
          <w:sz w:val="24"/>
          <w:szCs w:val="24"/>
        </w:rPr>
        <w:t xml:space="preserve"> Así mismo</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asegurar</w:t>
      </w:r>
      <w:r w:rsidR="00EC7F7A" w:rsidRPr="00300AD3">
        <w:rPr>
          <w:rFonts w:ascii="Arial Narrow" w:eastAsia="Arial" w:hAnsi="Arial Narrow" w:cs="Arial"/>
          <w:sz w:val="24"/>
          <w:szCs w:val="24"/>
        </w:rPr>
        <w:t xml:space="preserve"> el monitoreo permanente de la situación </w:t>
      </w:r>
      <w:r w:rsidR="000731F8" w:rsidRPr="00300AD3">
        <w:rPr>
          <w:rFonts w:ascii="Arial Narrow" w:eastAsia="Arial" w:hAnsi="Arial Narrow" w:cs="Arial"/>
          <w:sz w:val="24"/>
          <w:szCs w:val="24"/>
        </w:rPr>
        <w:t>Financiera y operativa</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 la </w:t>
      </w:r>
      <w:r w:rsidR="00F304AF" w:rsidRPr="00300AD3">
        <w:rPr>
          <w:rFonts w:ascii="Arial Narrow" w:eastAsia="Arial" w:hAnsi="Arial Narrow" w:cs="Arial"/>
          <w:sz w:val="24"/>
          <w:szCs w:val="24"/>
        </w:rPr>
        <w:t>Cooperativa</w:t>
      </w:r>
      <w:r w:rsidR="00EC7F7A" w:rsidRPr="00300AD3">
        <w:rPr>
          <w:rFonts w:ascii="Arial Narrow" w:eastAsia="Arial" w:hAnsi="Arial Narrow" w:cs="Arial"/>
          <w:sz w:val="24"/>
          <w:szCs w:val="24"/>
        </w:rPr>
        <w:t xml:space="preserve">, situación que es informada a la </w:t>
      </w:r>
      <w:r w:rsidR="00F304AF" w:rsidRPr="00300AD3">
        <w:rPr>
          <w:rFonts w:ascii="Arial Narrow" w:eastAsia="Arial" w:hAnsi="Arial Narrow" w:cs="Arial"/>
          <w:sz w:val="24"/>
          <w:szCs w:val="24"/>
        </w:rPr>
        <w:t>Gerencia</w:t>
      </w:r>
      <w:r w:rsidR="00EC7F7A" w:rsidRPr="00300AD3">
        <w:rPr>
          <w:rFonts w:ascii="Arial Narrow" w:eastAsia="Arial" w:hAnsi="Arial Narrow" w:cs="Arial"/>
          <w:sz w:val="24"/>
          <w:szCs w:val="24"/>
        </w:rPr>
        <w:t xml:space="preserve"> para que </w:t>
      </w:r>
      <w:r w:rsidR="003B3949" w:rsidRPr="00300AD3">
        <w:rPr>
          <w:rFonts w:ascii="Arial Narrow" w:eastAsia="Arial" w:hAnsi="Arial Narrow" w:cs="Arial"/>
          <w:sz w:val="24"/>
          <w:szCs w:val="24"/>
        </w:rPr>
        <w:t xml:space="preserve">se </w:t>
      </w:r>
      <w:r w:rsidR="00EC7F7A" w:rsidRPr="00300AD3">
        <w:rPr>
          <w:rFonts w:ascii="Arial Narrow" w:eastAsia="Arial" w:hAnsi="Arial Narrow" w:cs="Arial"/>
          <w:sz w:val="24"/>
          <w:szCs w:val="24"/>
        </w:rPr>
        <w:t>tomen las</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decisiones pertinentes </w:t>
      </w:r>
      <w:r w:rsidR="00F304AF" w:rsidRPr="00300AD3">
        <w:rPr>
          <w:rFonts w:ascii="Arial Narrow" w:eastAsia="Arial" w:hAnsi="Arial Narrow" w:cs="Arial"/>
          <w:sz w:val="24"/>
          <w:szCs w:val="24"/>
        </w:rPr>
        <w:t>en</w:t>
      </w:r>
      <w:r w:rsidR="00EC7F7A" w:rsidRPr="00300AD3">
        <w:rPr>
          <w:rFonts w:ascii="Arial Narrow" w:eastAsia="Arial" w:hAnsi="Arial Narrow" w:cs="Arial"/>
          <w:sz w:val="24"/>
          <w:szCs w:val="24"/>
        </w:rPr>
        <w:t xml:space="preserve"> l</w:t>
      </w:r>
      <w:r w:rsidR="00F304AF" w:rsidRPr="00300AD3">
        <w:rPr>
          <w:rFonts w:ascii="Arial Narrow" w:eastAsia="Arial" w:hAnsi="Arial Narrow" w:cs="Arial"/>
          <w:sz w:val="24"/>
          <w:szCs w:val="24"/>
        </w:rPr>
        <w:t>os</w:t>
      </w:r>
      <w:r w:rsidR="00EC7F7A" w:rsidRPr="00300AD3">
        <w:rPr>
          <w:rFonts w:ascii="Arial Narrow" w:eastAsia="Arial" w:hAnsi="Arial Narrow" w:cs="Arial"/>
          <w:sz w:val="24"/>
          <w:szCs w:val="24"/>
        </w:rPr>
        <w:t xml:space="preserve"> diferentes </w:t>
      </w:r>
      <w:r w:rsidR="00F304AF" w:rsidRPr="00300AD3">
        <w:rPr>
          <w:rFonts w:ascii="Arial Narrow" w:eastAsia="Arial" w:hAnsi="Arial Narrow" w:cs="Arial"/>
          <w:sz w:val="24"/>
          <w:szCs w:val="24"/>
        </w:rPr>
        <w:t>eventos</w:t>
      </w:r>
      <w:r w:rsidR="00EC7F7A" w:rsidRPr="00300AD3">
        <w:rPr>
          <w:rFonts w:ascii="Arial Narrow" w:eastAsia="Arial" w:hAnsi="Arial Narrow" w:cs="Arial"/>
          <w:sz w:val="24"/>
          <w:szCs w:val="24"/>
        </w:rPr>
        <w:t xml:space="preserve"> presentad</w:t>
      </w:r>
      <w:r w:rsidR="00F304AF" w:rsidRPr="00300AD3">
        <w:rPr>
          <w:rFonts w:ascii="Arial Narrow" w:eastAsia="Arial" w:hAnsi="Arial Narrow" w:cs="Arial"/>
          <w:sz w:val="24"/>
          <w:szCs w:val="24"/>
        </w:rPr>
        <w:t>o</w:t>
      </w:r>
      <w:r w:rsidR="00EC7F7A" w:rsidRPr="00300AD3">
        <w:rPr>
          <w:rFonts w:ascii="Arial Narrow" w:eastAsia="Arial" w:hAnsi="Arial Narrow" w:cs="Arial"/>
          <w:sz w:val="24"/>
          <w:szCs w:val="24"/>
        </w:rPr>
        <w:t>s.</w:t>
      </w:r>
    </w:p>
    <w:p w14:paraId="6EC39228" w14:textId="77777777" w:rsidR="002659D4" w:rsidRPr="00300AD3" w:rsidRDefault="002659D4" w:rsidP="00300AD3">
      <w:pPr>
        <w:spacing w:before="0" w:after="0" w:line="240" w:lineRule="auto"/>
        <w:rPr>
          <w:rFonts w:ascii="Arial Narrow" w:eastAsia="Arial" w:hAnsi="Arial Narrow" w:cs="Arial"/>
          <w:sz w:val="24"/>
          <w:szCs w:val="24"/>
        </w:rPr>
      </w:pPr>
    </w:p>
    <w:p w14:paraId="4FC28B6C" w14:textId="47F2A6D6" w:rsidR="00380370" w:rsidRPr="00300AD3" w:rsidRDefault="00380370" w:rsidP="00300AD3">
      <w:pPr>
        <w:pStyle w:val="Prrafodelista"/>
        <w:numPr>
          <w:ilvl w:val="1"/>
          <w:numId w:val="29"/>
        </w:numPr>
        <w:autoSpaceDE w:val="0"/>
        <w:autoSpaceDN w:val="0"/>
        <w:adjustRightInd w:val="0"/>
        <w:rPr>
          <w:rFonts w:ascii="Arial Narrow" w:hAnsi="Arial Narrow"/>
          <w:b/>
          <w:sz w:val="24"/>
          <w:szCs w:val="24"/>
        </w:rPr>
      </w:pPr>
      <w:r w:rsidRPr="00300AD3">
        <w:rPr>
          <w:rFonts w:ascii="Arial Narrow" w:hAnsi="Arial Narrow"/>
          <w:b/>
          <w:sz w:val="24"/>
          <w:szCs w:val="24"/>
        </w:rPr>
        <w:t xml:space="preserve">RIESGOS A LOS QUE ESTA EXPUESTA </w:t>
      </w:r>
      <w:r w:rsidR="009632AA">
        <w:rPr>
          <w:rFonts w:ascii="Arial Narrow" w:hAnsi="Arial Narrow"/>
          <w:b/>
          <w:sz w:val="24"/>
          <w:szCs w:val="24"/>
        </w:rPr>
        <w:t>COOPEJEMPLO</w:t>
      </w:r>
    </w:p>
    <w:p w14:paraId="756B7F27" w14:textId="77777777" w:rsidR="00380370" w:rsidRPr="00300AD3" w:rsidRDefault="00380370" w:rsidP="00300AD3">
      <w:pPr>
        <w:autoSpaceDE w:val="0"/>
        <w:autoSpaceDN w:val="0"/>
        <w:adjustRightInd w:val="0"/>
        <w:spacing w:before="0" w:after="0" w:line="240" w:lineRule="auto"/>
        <w:rPr>
          <w:rFonts w:ascii="Arial Narrow" w:hAnsi="Arial Narrow"/>
          <w:sz w:val="24"/>
          <w:szCs w:val="24"/>
        </w:rPr>
      </w:pPr>
    </w:p>
    <w:p w14:paraId="2F5001B7" w14:textId="77777777" w:rsidR="00421D7F"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mercado: </w:t>
      </w:r>
      <w:r w:rsidRPr="00300AD3">
        <w:rPr>
          <w:rFonts w:ascii="Arial Narrow" w:hAnsi="Arial Narrow" w:cs="Arial"/>
          <w:sz w:val="24"/>
          <w:szCs w:val="24"/>
        </w:rPr>
        <w:t xml:space="preserve">El Riesgo de Mercado es la pérdida ante movimientos adversos en las variables del mercado que afectan los precios de los activos de la entidad. Existen diferentes tipos de riesgo de mercado como es tasa de interés, precio y tipo de cambio. </w:t>
      </w:r>
    </w:p>
    <w:p w14:paraId="647942D4" w14:textId="77777777" w:rsidR="00421D7F" w:rsidRPr="00300AD3" w:rsidRDefault="00421D7F" w:rsidP="00300AD3">
      <w:pPr>
        <w:spacing w:before="0" w:after="0" w:line="240" w:lineRule="auto"/>
        <w:ind w:left="720"/>
        <w:rPr>
          <w:rFonts w:ascii="Arial Narrow" w:hAnsi="Arial Narrow" w:cs="Arial"/>
          <w:b/>
          <w:sz w:val="24"/>
          <w:szCs w:val="24"/>
        </w:rPr>
      </w:pPr>
    </w:p>
    <w:p w14:paraId="5336B35F" w14:textId="0C5C6837" w:rsidR="00421D7F" w:rsidRPr="00300AD3" w:rsidRDefault="00380370"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Así mismo la estrategia de diversificar las fuentes de apalancamiento con nuevas fuentes originadas en los depósitos a tasas fijas permite mitigar en parte el riesgo que implica fuentes de apalancamiento a tasa variable que son a DTF </w:t>
      </w:r>
      <w:r w:rsidR="00A768E6" w:rsidRPr="00300AD3">
        <w:rPr>
          <w:rFonts w:ascii="Arial Narrow" w:hAnsi="Arial Narrow" w:cs="Arial"/>
          <w:sz w:val="24"/>
          <w:szCs w:val="24"/>
        </w:rPr>
        <w:t xml:space="preserve">o el IBR </w:t>
      </w:r>
      <w:r w:rsidRPr="00300AD3">
        <w:rPr>
          <w:rFonts w:ascii="Arial Narrow" w:hAnsi="Arial Narrow" w:cs="Arial"/>
          <w:sz w:val="24"/>
          <w:szCs w:val="24"/>
        </w:rPr>
        <w:t xml:space="preserve">+ </w:t>
      </w:r>
      <w:r w:rsidR="00A768E6" w:rsidRPr="00300AD3">
        <w:rPr>
          <w:rFonts w:ascii="Arial Narrow" w:hAnsi="Arial Narrow" w:cs="Arial"/>
          <w:sz w:val="24"/>
          <w:szCs w:val="24"/>
        </w:rPr>
        <w:t>unos puntos adicionales llamados “Spread”</w:t>
      </w:r>
      <w:r w:rsidRPr="00300AD3">
        <w:rPr>
          <w:rFonts w:ascii="Arial Narrow" w:hAnsi="Arial Narrow" w:cs="Arial"/>
          <w:sz w:val="24"/>
          <w:szCs w:val="24"/>
        </w:rPr>
        <w:t xml:space="preserve">, además de una estrategia de mediano plazo para lograr la autofinanciación lo que le permitirá más independencia financiera a </w:t>
      </w:r>
      <w:r w:rsidR="009632AA">
        <w:rPr>
          <w:rFonts w:ascii="Arial Narrow" w:hAnsi="Arial Narrow" w:cs="Arial"/>
          <w:sz w:val="24"/>
          <w:szCs w:val="24"/>
        </w:rPr>
        <w:t>COOPEJEMPLO</w:t>
      </w:r>
      <w:r w:rsidR="00672FCE">
        <w:rPr>
          <w:rFonts w:ascii="Arial Narrow" w:hAnsi="Arial Narrow" w:cs="Arial"/>
          <w:sz w:val="24"/>
          <w:szCs w:val="24"/>
        </w:rPr>
        <w:t xml:space="preserve"> como el fortalecimiento de su capital institucional y el incremento de las provisiones de cartera</w:t>
      </w:r>
      <w:r w:rsidRPr="00300AD3">
        <w:rPr>
          <w:rFonts w:ascii="Arial Narrow" w:hAnsi="Arial Narrow" w:cs="Arial"/>
          <w:sz w:val="24"/>
          <w:szCs w:val="24"/>
        </w:rPr>
        <w:t xml:space="preserve">. </w:t>
      </w:r>
    </w:p>
    <w:p w14:paraId="17898653" w14:textId="11F2D96C" w:rsidR="00421D7F" w:rsidRPr="00300AD3" w:rsidRDefault="00421D7F" w:rsidP="00300AD3">
      <w:pPr>
        <w:spacing w:before="0" w:after="0" w:line="240" w:lineRule="auto"/>
        <w:ind w:left="720"/>
        <w:rPr>
          <w:rFonts w:ascii="Arial Narrow" w:hAnsi="Arial Narrow" w:cs="Arial"/>
          <w:sz w:val="24"/>
          <w:szCs w:val="24"/>
        </w:rPr>
      </w:pPr>
    </w:p>
    <w:p w14:paraId="2C8BD1B6" w14:textId="34987DE1" w:rsidR="00421D7F" w:rsidRPr="00300AD3" w:rsidRDefault="00421D7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El riesgo de mercado también se deriva de la colocación de recursos en cartera de créditos a largo plazo a tasas fijas apalancadas en fuentes de recursos pactadas a tasas variables como las obligaciones financieras. En tal sentido la entidad buscará mitigar éste riesgo incrementando su capital institucional y estableciendo limites individuales y agregados frente al apalancamiento a través de productos sensibles a la tasas de interés como obligaciones financieras y efectuará una revisión y ajuste periódico de sus tasas de interés de la Cartera para mantener márgenes de intermediación razonables que les permita pagar los costos financieros, asumir los gastos de funcionamiento, cubrir los riesgos de la operación y generar excedentes razonables para atender las inversiones de carácter social que hace la entidad en beneficio de sus asociados y la comunidad, así como para mantener el poder adquisitivo de sus aportes e incrementar las reservas patrimoniales.</w:t>
      </w:r>
    </w:p>
    <w:p w14:paraId="3CBC6979" w14:textId="77777777" w:rsidR="00421D7F" w:rsidRPr="00300AD3" w:rsidRDefault="00421D7F" w:rsidP="00300AD3">
      <w:pPr>
        <w:spacing w:before="0" w:after="0" w:line="240" w:lineRule="auto"/>
        <w:ind w:left="720"/>
        <w:rPr>
          <w:rFonts w:ascii="Arial Narrow" w:hAnsi="Arial Narrow" w:cs="Arial"/>
          <w:b/>
          <w:sz w:val="24"/>
          <w:szCs w:val="24"/>
        </w:rPr>
      </w:pPr>
    </w:p>
    <w:p w14:paraId="41B7505E" w14:textId="59C8690B" w:rsidR="00421D7F" w:rsidRPr="00300AD3"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380370" w:rsidRPr="00300AD3">
        <w:rPr>
          <w:rFonts w:ascii="Arial Narrow" w:hAnsi="Arial Narrow" w:cs="Arial"/>
          <w:sz w:val="24"/>
          <w:szCs w:val="24"/>
        </w:rPr>
        <w:t>, mantiene su política de</w:t>
      </w:r>
      <w:r w:rsidR="00A768E6" w:rsidRPr="00300AD3">
        <w:rPr>
          <w:rFonts w:ascii="Arial Narrow" w:hAnsi="Arial Narrow" w:cs="Arial"/>
          <w:sz w:val="24"/>
          <w:szCs w:val="24"/>
        </w:rPr>
        <w:t xml:space="preserve"> destinar preferentemente sus recursos a la colocación de cartera de crédito en sus asociados y solo</w:t>
      </w:r>
      <w:r w:rsidR="00380370" w:rsidRPr="00300AD3">
        <w:rPr>
          <w:rFonts w:ascii="Arial Narrow" w:hAnsi="Arial Narrow" w:cs="Arial"/>
          <w:sz w:val="24"/>
          <w:szCs w:val="24"/>
        </w:rPr>
        <w:t xml:space="preserve"> realizar inversiones </w:t>
      </w:r>
      <w:r w:rsidR="000A39FF">
        <w:rPr>
          <w:rFonts w:ascii="Arial Narrow" w:hAnsi="Arial Narrow" w:cs="Arial"/>
          <w:sz w:val="24"/>
          <w:szCs w:val="24"/>
        </w:rPr>
        <w:t xml:space="preserve">con </w:t>
      </w:r>
      <w:r w:rsidR="00A768E6" w:rsidRPr="00300AD3">
        <w:rPr>
          <w:rFonts w:ascii="Arial Narrow" w:hAnsi="Arial Narrow" w:cs="Arial"/>
          <w:sz w:val="24"/>
          <w:szCs w:val="24"/>
        </w:rPr>
        <w:t xml:space="preserve">excesos temporales de liquidez </w:t>
      </w:r>
      <w:r w:rsidR="00380370" w:rsidRPr="00300AD3">
        <w:rPr>
          <w:rFonts w:ascii="Arial Narrow" w:hAnsi="Arial Narrow" w:cs="Arial"/>
          <w:sz w:val="24"/>
          <w:szCs w:val="24"/>
        </w:rPr>
        <w:t xml:space="preserve">en títulos seguros de alta rentabilidad, </w:t>
      </w:r>
      <w:r w:rsidR="00A768E6" w:rsidRPr="00300AD3">
        <w:rPr>
          <w:rFonts w:ascii="Arial Narrow" w:hAnsi="Arial Narrow" w:cs="Arial"/>
          <w:sz w:val="24"/>
          <w:szCs w:val="24"/>
        </w:rPr>
        <w:t>liquidez y baja volatilidad preferiblemente en</w:t>
      </w:r>
      <w:r w:rsidR="00380370" w:rsidRPr="00300AD3">
        <w:rPr>
          <w:rFonts w:ascii="Arial Narrow" w:hAnsi="Arial Narrow" w:cs="Arial"/>
          <w:sz w:val="24"/>
          <w:szCs w:val="24"/>
        </w:rPr>
        <w:t xml:space="preserve"> Bonos, CDT e Inversiones en </w:t>
      </w:r>
      <w:r w:rsidR="00A768E6" w:rsidRPr="00300AD3">
        <w:rPr>
          <w:rFonts w:ascii="Arial Narrow" w:hAnsi="Arial Narrow" w:cs="Arial"/>
          <w:sz w:val="24"/>
          <w:szCs w:val="24"/>
        </w:rPr>
        <w:t xml:space="preserve">Fondos Comunes de Inversión, Fiducias o </w:t>
      </w:r>
      <w:r w:rsidR="00380370" w:rsidRPr="00300AD3">
        <w:rPr>
          <w:rFonts w:ascii="Arial Narrow" w:hAnsi="Arial Narrow" w:cs="Arial"/>
          <w:sz w:val="24"/>
          <w:szCs w:val="24"/>
        </w:rPr>
        <w:t xml:space="preserve">Carteras Colectivas, en entidades vigiladas por la </w:t>
      </w:r>
      <w:r w:rsidR="00A768E6" w:rsidRPr="00300AD3">
        <w:rPr>
          <w:rFonts w:ascii="Arial Narrow" w:hAnsi="Arial Narrow" w:cs="Arial"/>
          <w:sz w:val="24"/>
          <w:szCs w:val="24"/>
        </w:rPr>
        <w:t>Superintendencia Financiera</w:t>
      </w:r>
      <w:r w:rsidR="00380370" w:rsidRPr="00300AD3">
        <w:rPr>
          <w:rFonts w:ascii="Arial Narrow" w:hAnsi="Arial Narrow" w:cs="Arial"/>
          <w:sz w:val="24"/>
          <w:szCs w:val="24"/>
        </w:rPr>
        <w:t xml:space="preserve">, </w:t>
      </w:r>
      <w:r w:rsidR="00A768E6" w:rsidRPr="00300AD3">
        <w:rPr>
          <w:rFonts w:ascii="Arial Narrow" w:hAnsi="Arial Narrow" w:cs="Arial"/>
          <w:sz w:val="24"/>
          <w:szCs w:val="24"/>
        </w:rPr>
        <w:t>de riesgo no especulativo preferiblemente sin pacto de permanencia</w:t>
      </w:r>
      <w:r w:rsidR="00380370" w:rsidRPr="00300AD3">
        <w:rPr>
          <w:rFonts w:ascii="Arial Narrow" w:hAnsi="Arial Narrow" w:cs="Arial"/>
          <w:sz w:val="24"/>
          <w:szCs w:val="24"/>
        </w:rPr>
        <w:t>.</w:t>
      </w:r>
      <w:r w:rsidR="00A768E6" w:rsidRPr="00300AD3">
        <w:rPr>
          <w:rFonts w:ascii="Arial Narrow" w:hAnsi="Arial Narrow" w:cs="Arial"/>
          <w:sz w:val="24"/>
          <w:szCs w:val="24"/>
        </w:rPr>
        <w:t xml:space="preserve"> </w:t>
      </w:r>
    </w:p>
    <w:p w14:paraId="123FA0EA" w14:textId="77777777" w:rsidR="00421D7F" w:rsidRPr="00300AD3" w:rsidRDefault="00421D7F" w:rsidP="00300AD3">
      <w:pPr>
        <w:spacing w:before="0" w:after="0" w:line="240" w:lineRule="auto"/>
        <w:ind w:left="720"/>
        <w:rPr>
          <w:rFonts w:ascii="Arial Narrow" w:hAnsi="Arial Narrow" w:cs="Arial"/>
          <w:sz w:val="24"/>
          <w:szCs w:val="24"/>
        </w:rPr>
      </w:pPr>
    </w:p>
    <w:p w14:paraId="140DA67A" w14:textId="49F6D898" w:rsidR="00421D7F" w:rsidRPr="00300AD3" w:rsidRDefault="00A768E6"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El riesgo de mercado para </w:t>
      </w:r>
      <w:r w:rsidR="009632AA">
        <w:rPr>
          <w:rFonts w:ascii="Arial Narrow" w:hAnsi="Arial Narrow" w:cs="Arial"/>
          <w:sz w:val="24"/>
          <w:szCs w:val="24"/>
        </w:rPr>
        <w:t>COOPEJEMPLO</w:t>
      </w:r>
      <w:r w:rsidRPr="00300AD3">
        <w:rPr>
          <w:rFonts w:ascii="Arial Narrow" w:hAnsi="Arial Narrow" w:cs="Arial"/>
          <w:sz w:val="24"/>
          <w:szCs w:val="24"/>
        </w:rPr>
        <w:t xml:space="preserve"> incluye la evaluación del riesgo de contraparte</w:t>
      </w:r>
      <w:r w:rsidRPr="00300AD3">
        <w:rPr>
          <w:rFonts w:ascii="Arial Narrow" w:hAnsi="Arial Narrow" w:cs="Arial"/>
          <w:b/>
          <w:sz w:val="24"/>
          <w:szCs w:val="24"/>
        </w:rPr>
        <w:t xml:space="preserve"> </w:t>
      </w:r>
      <w:r w:rsidRPr="00300AD3">
        <w:rPr>
          <w:rFonts w:ascii="Arial Narrow" w:hAnsi="Arial Narrow" w:cs="Arial"/>
          <w:bCs/>
          <w:sz w:val="24"/>
          <w:szCs w:val="24"/>
        </w:rPr>
        <w:t>que es</w:t>
      </w:r>
      <w:r w:rsidRPr="00300AD3">
        <w:rPr>
          <w:rFonts w:ascii="Arial Narrow" w:hAnsi="Arial Narrow" w:cs="Arial"/>
          <w:sz w:val="24"/>
          <w:szCs w:val="24"/>
        </w:rPr>
        <w:t xml:space="preserve"> la incertidumbre asociada a la incapacidad de pago del emisor de un título (frecuentemente el riesgo de contraparte está asociado al riesgo de crédito pero para la Cooperativa se evaluará como parte del riesgo de mercado). </w:t>
      </w:r>
    </w:p>
    <w:p w14:paraId="3C723795" w14:textId="77777777" w:rsidR="00421D7F" w:rsidRPr="00300AD3" w:rsidRDefault="00421D7F" w:rsidP="00300AD3">
      <w:pPr>
        <w:spacing w:before="0" w:after="0" w:line="240" w:lineRule="auto"/>
        <w:ind w:left="720"/>
        <w:rPr>
          <w:rFonts w:ascii="Arial Narrow" w:hAnsi="Arial Narrow" w:cs="Arial"/>
          <w:sz w:val="24"/>
          <w:szCs w:val="24"/>
        </w:rPr>
      </w:pPr>
    </w:p>
    <w:p w14:paraId="5CECC01E" w14:textId="5016AE5E" w:rsidR="00A768E6" w:rsidRPr="00300AD3"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A768E6" w:rsidRPr="00300AD3">
        <w:rPr>
          <w:rFonts w:ascii="Arial Narrow" w:hAnsi="Arial Narrow" w:cs="Arial"/>
          <w:sz w:val="24"/>
          <w:szCs w:val="24"/>
        </w:rPr>
        <w:t>, tiene sus inversiones en entidades vigiladas por la Superintendencia Financiera, con suficiente solvencia, respaldo y trayectoria en el mercado. La cartera de Crédito, está respaldada por pagarés y garantías reales.</w:t>
      </w:r>
    </w:p>
    <w:p w14:paraId="0D2A31E2" w14:textId="77777777" w:rsidR="00380370" w:rsidRPr="00300AD3" w:rsidRDefault="00380370" w:rsidP="00300AD3">
      <w:pPr>
        <w:spacing w:before="0" w:after="0" w:line="240" w:lineRule="auto"/>
        <w:rPr>
          <w:rFonts w:ascii="Arial Narrow" w:hAnsi="Arial Narrow" w:cs="Arial"/>
          <w:sz w:val="24"/>
          <w:szCs w:val="24"/>
        </w:rPr>
      </w:pPr>
    </w:p>
    <w:p w14:paraId="27BD4717" w14:textId="279A1560"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lastRenderedPageBreak/>
        <w:t xml:space="preserve">Riesgo de crédito: </w:t>
      </w:r>
      <w:r w:rsidRPr="00300AD3">
        <w:rPr>
          <w:rFonts w:ascii="Arial Narrow" w:hAnsi="Arial Narrow" w:cs="Arial"/>
          <w:sz w:val="24"/>
          <w:szCs w:val="24"/>
        </w:rPr>
        <w:t xml:space="preserve">El riesgo crediticio es la posibilidad de que una entidad incurra en pérdidas y se disminuya el valor de sus activos, como consecuencia de que sus deudores falten en el cumplimiento oportuno. </w:t>
      </w:r>
      <w:r w:rsidR="009632AA">
        <w:rPr>
          <w:rFonts w:ascii="Arial Narrow" w:hAnsi="Arial Narrow" w:cs="Arial"/>
          <w:sz w:val="24"/>
          <w:szCs w:val="24"/>
        </w:rPr>
        <w:t>COOPEJEMPLO</w:t>
      </w:r>
      <w:r w:rsidRPr="00300AD3">
        <w:rPr>
          <w:rFonts w:ascii="Arial Narrow" w:hAnsi="Arial Narrow" w:cs="Arial"/>
          <w:sz w:val="24"/>
          <w:szCs w:val="24"/>
        </w:rPr>
        <w:t xml:space="preserve">, </w:t>
      </w:r>
      <w:r w:rsidR="00A768E6" w:rsidRPr="00300AD3">
        <w:rPr>
          <w:rFonts w:ascii="Arial Narrow" w:hAnsi="Arial Narrow" w:cs="Arial"/>
          <w:sz w:val="24"/>
          <w:szCs w:val="24"/>
        </w:rPr>
        <w:t>aplica para el efecto el capítulo II del Título IV de la Circular Básica Contable y los modelos de referencia anexos</w:t>
      </w:r>
      <w:r w:rsidRPr="00300AD3">
        <w:rPr>
          <w:rFonts w:ascii="Arial Narrow" w:hAnsi="Arial Narrow" w:cs="Arial"/>
          <w:sz w:val="24"/>
          <w:szCs w:val="24"/>
        </w:rPr>
        <w:t xml:space="preserve">. </w:t>
      </w:r>
      <w:r w:rsidR="00A768E6" w:rsidRPr="00300AD3">
        <w:rPr>
          <w:rFonts w:ascii="Arial Narrow" w:hAnsi="Arial Narrow" w:cs="Arial"/>
          <w:sz w:val="24"/>
          <w:szCs w:val="24"/>
        </w:rPr>
        <w:t xml:space="preserve"> </w:t>
      </w:r>
    </w:p>
    <w:p w14:paraId="4BED61DA" w14:textId="77777777" w:rsidR="00A768E6" w:rsidRPr="00300AD3" w:rsidRDefault="00A768E6" w:rsidP="00300AD3">
      <w:pPr>
        <w:pStyle w:val="Prrafodelista"/>
        <w:rPr>
          <w:rFonts w:ascii="Arial Narrow" w:hAnsi="Arial Narrow" w:cs="Arial"/>
          <w:sz w:val="24"/>
          <w:szCs w:val="24"/>
        </w:rPr>
      </w:pPr>
    </w:p>
    <w:p w14:paraId="235D1506" w14:textId="73D9580C"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liquidez: </w:t>
      </w:r>
      <w:r w:rsidRPr="00300AD3">
        <w:rPr>
          <w:rFonts w:ascii="Arial Narrow" w:hAnsi="Arial Narrow" w:cs="Arial"/>
          <w:sz w:val="24"/>
          <w:szCs w:val="24"/>
        </w:rPr>
        <w:t xml:space="preserve">El Riesgo de Liquidez se define como la contingencia de que la entidad incurra en pérdidas por la venta de activos a descuentos inusuales, con el fin de disponer rápidamente de los recursos necesarios para cumplir con sus obligaciones contractuales. </w:t>
      </w:r>
      <w:r w:rsidR="009632AA">
        <w:rPr>
          <w:rFonts w:ascii="Arial Narrow" w:hAnsi="Arial Narrow" w:cs="Arial"/>
          <w:color w:val="FF0000"/>
          <w:sz w:val="24"/>
          <w:szCs w:val="24"/>
        </w:rPr>
        <w:t>COOPEJEMPLO</w:t>
      </w:r>
      <w:r w:rsidRPr="00300AD3">
        <w:rPr>
          <w:rFonts w:ascii="Arial Narrow" w:hAnsi="Arial Narrow" w:cs="Arial"/>
          <w:color w:val="FF0000"/>
          <w:sz w:val="24"/>
          <w:szCs w:val="24"/>
        </w:rPr>
        <w:t xml:space="preserve"> evalúa este riesgo de acuerdo con </w:t>
      </w:r>
      <w:r w:rsidR="00A726D3">
        <w:rPr>
          <w:rFonts w:ascii="Arial Narrow" w:hAnsi="Arial Narrow" w:cs="Arial"/>
          <w:color w:val="FF0000"/>
          <w:sz w:val="24"/>
          <w:szCs w:val="24"/>
        </w:rPr>
        <w:t>los indicadores del Título V de la Circular Básica Contable que le resulten aplicables y otros indicadores que la misma entidad defina ya que no tiene la obligación de implementar los modelos de referencia contenidos en el Anexo del capítulo III del Título IV de la Circular Básica contable dado que no capta ahorros</w:t>
      </w:r>
      <w:r w:rsidRPr="00300AD3">
        <w:rPr>
          <w:rFonts w:ascii="Arial Narrow" w:hAnsi="Arial Narrow" w:cs="Arial"/>
          <w:sz w:val="24"/>
          <w:szCs w:val="24"/>
        </w:rPr>
        <w:t xml:space="preserve">; así mismo tiene </w:t>
      </w:r>
      <w:r w:rsidR="00A768E6" w:rsidRPr="00300AD3">
        <w:rPr>
          <w:rFonts w:ascii="Arial Narrow" w:hAnsi="Arial Narrow" w:cs="Arial"/>
          <w:sz w:val="24"/>
          <w:szCs w:val="24"/>
        </w:rPr>
        <w:t xml:space="preserve">como parte de su plan de contingencia </w:t>
      </w:r>
      <w:r w:rsidRPr="00300AD3">
        <w:rPr>
          <w:rFonts w:ascii="Arial Narrow" w:hAnsi="Arial Narrow" w:cs="Arial"/>
          <w:sz w:val="24"/>
          <w:szCs w:val="24"/>
        </w:rPr>
        <w:t>los cupos de crédito aprobados no utilizados, que permiten la disposición de los mismos de manera inmediata una vez se libera su disponibilidad.</w:t>
      </w:r>
    </w:p>
    <w:p w14:paraId="44FC4E96" w14:textId="77777777" w:rsidR="00380370" w:rsidRPr="00300AD3" w:rsidRDefault="00380370" w:rsidP="00300AD3">
      <w:pPr>
        <w:spacing w:before="0" w:after="0" w:line="240" w:lineRule="auto"/>
        <w:rPr>
          <w:rFonts w:ascii="Arial Narrow" w:hAnsi="Arial Narrow" w:cs="Arial"/>
          <w:sz w:val="24"/>
          <w:szCs w:val="24"/>
        </w:rPr>
      </w:pPr>
    </w:p>
    <w:p w14:paraId="7B113940" w14:textId="2394626C" w:rsidR="0019464D"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operativo y legal: </w:t>
      </w:r>
      <w:r w:rsidR="0019464D" w:rsidRPr="00300AD3">
        <w:rPr>
          <w:rFonts w:ascii="Arial Narrow" w:hAnsi="Arial Narrow" w:cs="Arial"/>
          <w:sz w:val="24"/>
          <w:szCs w:val="24"/>
        </w:rPr>
        <w:t xml:space="preserve">En el contexto del SARO, se entenderá por Riesgo Operativo, la posibilidad de incurrir en pérdidas por deficiencias, fallas o ausencias, en:  los procesos,  el recurso humano, la tecnología, </w:t>
      </w:r>
    </w:p>
    <w:p w14:paraId="32FED417" w14:textId="1DD650F8" w:rsidR="009329F3" w:rsidRPr="00300AD3" w:rsidRDefault="0019464D" w:rsidP="00300AD3">
      <w:pPr>
        <w:spacing w:before="0" w:after="0" w:line="240" w:lineRule="auto"/>
        <w:ind w:left="720"/>
        <w:rPr>
          <w:rFonts w:ascii="Arial Narrow" w:hAnsi="Arial Narrow"/>
          <w:b/>
          <w:sz w:val="24"/>
          <w:szCs w:val="24"/>
        </w:rPr>
      </w:pPr>
      <w:r w:rsidRPr="00300AD3">
        <w:rPr>
          <w:rFonts w:ascii="Arial Narrow" w:hAnsi="Arial Narrow" w:cs="Arial"/>
          <w:sz w:val="24"/>
          <w:szCs w:val="24"/>
        </w:rPr>
        <w:t>la infraestructura física; o por la ocurrencia de acontecimientos externos. El Riesgo Operativo está asociado al riesgo legal y riesgo reputacional. El Riesgo legal es la posibilidad de pérdida en que incurre una organización solidaria al ser sancionada u obligada a indemnizar daños como resultado del incumplimiento de normas o regulaciones y obligaciones contractuales. El riesgo legal surge también como consecuencia de actuaciones malintencionadas, negligencia o actos involuntarios que afectan la formalización o ejecución de contratos o transacciones. El riesgo reputacional es la posibilidad de pérdida en que incurre una organización por desprestigio, mala imagen, publicidad negativa, cierta o no relacionadas con sus prácticas de negocios, que puede causar el retiro de sus asociados, disminución de ingresos o el inicio de procesos judiciales.  Los eventos de riesgo operativo son problemas que afectan a los productos o servicios, definidos en el diseño de un(os) proceso(s), en cuanto a: calidad, cantidad y tiempo de ejecución o entrega. Se entiende por factores de riesgo las fuentes generadoras de riesgos operativos que pueden o no generar pérdidas. Son factores de riesgo: el recurso humano, los procesos, la tecnología, la infraestructura y los acontecimientos externos</w:t>
      </w:r>
      <w:r w:rsidR="00417864" w:rsidRPr="00300AD3">
        <w:rPr>
          <w:rFonts w:ascii="Arial Narrow" w:hAnsi="Arial Narrow" w:cs="Arial"/>
          <w:sz w:val="24"/>
          <w:szCs w:val="24"/>
        </w:rPr>
        <w:t xml:space="preserve"> tales como situaciones asociadas a la fuerza de la naturaleza, u ocasionadas por proveedores o terceros, que escapan en cuanto a su causa y origen al control de la organización.</w:t>
      </w:r>
    </w:p>
    <w:p w14:paraId="12E8F215" w14:textId="77777777" w:rsidR="0019464D" w:rsidRPr="00300AD3" w:rsidRDefault="0019464D" w:rsidP="00300AD3">
      <w:pPr>
        <w:spacing w:before="0" w:after="0" w:line="240" w:lineRule="auto"/>
        <w:ind w:left="720"/>
        <w:rPr>
          <w:rFonts w:ascii="Arial Narrow" w:hAnsi="Arial Narrow"/>
          <w:b/>
          <w:sz w:val="24"/>
          <w:szCs w:val="24"/>
        </w:rPr>
      </w:pPr>
    </w:p>
    <w:p w14:paraId="537E653E" w14:textId="00BD1606" w:rsidR="009329F3" w:rsidRPr="00300AD3" w:rsidRDefault="009329F3" w:rsidP="00300AD3">
      <w:pPr>
        <w:numPr>
          <w:ilvl w:val="0"/>
          <w:numId w:val="23"/>
        </w:numPr>
        <w:spacing w:before="0" w:after="0" w:line="240" w:lineRule="auto"/>
        <w:rPr>
          <w:rFonts w:ascii="Arial Narrow" w:hAnsi="Arial Narrow"/>
          <w:bCs/>
          <w:sz w:val="24"/>
          <w:szCs w:val="24"/>
        </w:rPr>
      </w:pPr>
      <w:r w:rsidRPr="00300AD3">
        <w:rPr>
          <w:rFonts w:ascii="Arial Narrow" w:hAnsi="Arial Narrow"/>
          <w:b/>
          <w:sz w:val="24"/>
          <w:szCs w:val="24"/>
        </w:rPr>
        <w:t xml:space="preserve">Riesgo de Lavado de Activos y la Financiación del Terrorismo: </w:t>
      </w:r>
      <w:r w:rsidR="009632AA">
        <w:rPr>
          <w:rFonts w:ascii="Arial Narrow" w:hAnsi="Arial Narrow"/>
          <w:bCs/>
          <w:sz w:val="24"/>
          <w:szCs w:val="24"/>
        </w:rPr>
        <w:t>COOPEJEMPLO</w:t>
      </w:r>
      <w:r w:rsidR="004B1697" w:rsidRPr="00300AD3">
        <w:rPr>
          <w:rFonts w:ascii="Arial Narrow" w:hAnsi="Arial Narrow"/>
          <w:bCs/>
          <w:sz w:val="24"/>
          <w:szCs w:val="24"/>
        </w:rPr>
        <w:t xml:space="preserve"> cuenta con mecanismos que le permite prevenir que sea utilizada directamente o a través de sus operaciones como instrumento para el lavado de activos y/o la canalización de recursos hacia la realización de actividades terroristas o cuando se pretenda el ocultamiento de activos provenientes de dichas actividades, atendiendo las instrucciones contempladas en el Título V de la Circular Básica Jurídica.</w:t>
      </w:r>
    </w:p>
    <w:p w14:paraId="57AEA9B2" w14:textId="35648B1B" w:rsidR="00C24A61" w:rsidRPr="00300AD3" w:rsidRDefault="00C24A61" w:rsidP="00300AD3">
      <w:pPr>
        <w:spacing w:before="0" w:after="0" w:line="240" w:lineRule="auto"/>
        <w:jc w:val="left"/>
        <w:rPr>
          <w:rFonts w:ascii="Arial Narrow" w:hAnsi="Arial Narrow"/>
          <w:b/>
          <w:sz w:val="24"/>
          <w:szCs w:val="24"/>
          <w:lang w:val="es-CO" w:eastAsia="en-US"/>
        </w:rPr>
      </w:pPr>
      <w:r w:rsidRPr="00300AD3">
        <w:rPr>
          <w:rFonts w:ascii="Arial Narrow" w:hAnsi="Arial Narrow"/>
          <w:b/>
          <w:sz w:val="24"/>
          <w:szCs w:val="24"/>
        </w:rPr>
        <w:br w:type="page"/>
      </w:r>
    </w:p>
    <w:p w14:paraId="6D394A1F" w14:textId="77777777" w:rsidR="00380370" w:rsidRPr="00300AD3" w:rsidRDefault="00380370" w:rsidP="00300AD3">
      <w:pPr>
        <w:pStyle w:val="Prrafodelista"/>
        <w:rPr>
          <w:rFonts w:ascii="Arial Narrow" w:hAnsi="Arial Narrow"/>
          <w:b/>
          <w:sz w:val="24"/>
          <w:szCs w:val="24"/>
        </w:rPr>
      </w:pPr>
    </w:p>
    <w:p w14:paraId="10597D40" w14:textId="77777777" w:rsidR="004E4B6C" w:rsidRPr="00300AD3" w:rsidRDefault="004E4B6C" w:rsidP="00300AD3">
      <w:pPr>
        <w:pStyle w:val="Ttulo1"/>
        <w:shd w:val="clear" w:color="auto" w:fill="E2EFD9" w:themeFill="accent6" w:themeFillTint="33"/>
      </w:pPr>
      <w:bookmarkStart w:id="3" w:name="_Toc74202573"/>
      <w:r w:rsidRPr="00300AD3">
        <w:t>ESTRUCTURA ORGANIZACIONAL</w:t>
      </w:r>
      <w:bookmarkEnd w:id="3"/>
    </w:p>
    <w:p w14:paraId="5426AC28" w14:textId="77777777" w:rsidR="0072792F" w:rsidRPr="00300AD3" w:rsidRDefault="0072792F" w:rsidP="00300AD3">
      <w:pPr>
        <w:spacing w:before="0" w:after="0" w:line="240" w:lineRule="auto"/>
        <w:rPr>
          <w:rFonts w:ascii="Arial Narrow" w:hAnsi="Arial Narrow"/>
          <w:b/>
          <w:sz w:val="24"/>
          <w:szCs w:val="24"/>
        </w:rPr>
      </w:pPr>
    </w:p>
    <w:p w14:paraId="6AA7654D" w14:textId="0B94F8CD" w:rsidR="00D84918" w:rsidRPr="00300AD3" w:rsidRDefault="00D84918" w:rsidP="00300AD3">
      <w:pPr>
        <w:spacing w:before="0" w:after="0" w:line="240" w:lineRule="auto"/>
        <w:rPr>
          <w:rFonts w:ascii="Arial Narrow" w:hAnsi="Arial Narrow"/>
          <w:sz w:val="24"/>
          <w:szCs w:val="24"/>
        </w:rPr>
      </w:pPr>
      <w:r w:rsidRPr="00300AD3">
        <w:rPr>
          <w:rFonts w:ascii="Arial Narrow" w:hAnsi="Arial Narrow"/>
          <w:sz w:val="24"/>
          <w:szCs w:val="24"/>
        </w:rPr>
        <w:t>La responsabilidad del</w:t>
      </w:r>
      <w:r w:rsidR="004E4B6C" w:rsidRPr="00300AD3">
        <w:rPr>
          <w:rFonts w:ascii="Arial Narrow" w:hAnsi="Arial Narrow"/>
          <w:sz w:val="24"/>
          <w:szCs w:val="24"/>
        </w:rPr>
        <w:t xml:space="preserve"> </w:t>
      </w:r>
      <w:r w:rsidR="00430A9B" w:rsidRPr="00300AD3">
        <w:rPr>
          <w:rFonts w:ascii="Arial Narrow" w:hAnsi="Arial Narrow"/>
          <w:sz w:val="24"/>
          <w:szCs w:val="24"/>
        </w:rPr>
        <w:t>SIAR</w:t>
      </w:r>
      <w:r w:rsidR="004E4B6C" w:rsidRPr="00300AD3">
        <w:rPr>
          <w:rFonts w:ascii="Arial Narrow" w:hAnsi="Arial Narrow"/>
          <w:sz w:val="24"/>
          <w:szCs w:val="24"/>
        </w:rPr>
        <w:t xml:space="preserve"> debe ser tenid</w:t>
      </w:r>
      <w:r w:rsidRPr="00300AD3">
        <w:rPr>
          <w:rFonts w:ascii="Arial Narrow" w:hAnsi="Arial Narrow"/>
          <w:sz w:val="24"/>
          <w:szCs w:val="24"/>
        </w:rPr>
        <w:t>a</w:t>
      </w:r>
      <w:r w:rsidR="004E4B6C" w:rsidRPr="00300AD3">
        <w:rPr>
          <w:rFonts w:ascii="Arial Narrow" w:hAnsi="Arial Narrow"/>
          <w:sz w:val="24"/>
          <w:szCs w:val="24"/>
        </w:rPr>
        <w:t xml:space="preserve"> en cuenta por los empleados de </w:t>
      </w:r>
      <w:r w:rsidR="009632AA">
        <w:rPr>
          <w:rFonts w:ascii="Arial Narrow" w:hAnsi="Arial Narrow"/>
          <w:sz w:val="24"/>
          <w:szCs w:val="24"/>
        </w:rPr>
        <w:t>COOPEJEMPLO</w:t>
      </w:r>
      <w:r w:rsidR="004E4B6C" w:rsidRPr="00300AD3">
        <w:rPr>
          <w:rFonts w:ascii="Arial Narrow" w:hAnsi="Arial Narrow"/>
          <w:sz w:val="24"/>
          <w:szCs w:val="24"/>
        </w:rPr>
        <w:t xml:space="preserve"> que interviene</w:t>
      </w:r>
      <w:r w:rsidRPr="00300AD3">
        <w:rPr>
          <w:rFonts w:ascii="Arial Narrow" w:hAnsi="Arial Narrow"/>
          <w:sz w:val="24"/>
          <w:szCs w:val="24"/>
        </w:rPr>
        <w:t>n</w:t>
      </w:r>
      <w:r w:rsidR="004E4B6C" w:rsidRPr="00300AD3">
        <w:rPr>
          <w:rFonts w:ascii="Arial Narrow" w:hAnsi="Arial Narrow"/>
          <w:sz w:val="24"/>
          <w:szCs w:val="24"/>
        </w:rPr>
        <w:t xml:space="preserve"> en la administración, manejo y seguimiento de los recursos especialmente por los directivos los cuales son los que originan las directrices y aplicaciones de las políticas de liquidez. </w:t>
      </w:r>
    </w:p>
    <w:p w14:paraId="32E634F5" w14:textId="77777777" w:rsidR="00D84918" w:rsidRPr="00300AD3" w:rsidRDefault="00D84918" w:rsidP="00300AD3">
      <w:pPr>
        <w:spacing w:before="0" w:after="0" w:line="240" w:lineRule="auto"/>
        <w:rPr>
          <w:rFonts w:ascii="Arial Narrow" w:hAnsi="Arial Narrow"/>
          <w:sz w:val="24"/>
          <w:szCs w:val="24"/>
        </w:rPr>
      </w:pPr>
    </w:p>
    <w:p w14:paraId="448A69C1" w14:textId="1AF650DC" w:rsidR="00F743BD" w:rsidRPr="00300AD3" w:rsidRDefault="00672FCE" w:rsidP="00300AD3">
      <w:pPr>
        <w:spacing w:before="0" w:after="0" w:line="240" w:lineRule="auto"/>
        <w:rPr>
          <w:rFonts w:ascii="Arial Narrow" w:hAnsi="Arial Narrow"/>
          <w:sz w:val="24"/>
          <w:szCs w:val="24"/>
        </w:rPr>
      </w:pPr>
      <w:r>
        <w:rPr>
          <w:rFonts w:ascii="Arial Narrow" w:hAnsi="Arial Narrow"/>
          <w:sz w:val="24"/>
          <w:szCs w:val="24"/>
        </w:rPr>
        <w:t>El Consejo de Administrador designará un empleado de la actual estructura administrativa como responsable de la administración de</w:t>
      </w:r>
      <w:r w:rsidR="00C17A36" w:rsidRPr="00300AD3">
        <w:rPr>
          <w:rFonts w:ascii="Arial Narrow" w:hAnsi="Arial Narrow"/>
          <w:sz w:val="24"/>
          <w:szCs w:val="24"/>
        </w:rPr>
        <w:t xml:space="preserve"> Riesgos</w:t>
      </w:r>
      <w:r w:rsidR="00DC1756" w:rsidRPr="00300AD3">
        <w:rPr>
          <w:rFonts w:ascii="Arial Narrow" w:hAnsi="Arial Narrow"/>
          <w:sz w:val="24"/>
          <w:szCs w:val="24"/>
        </w:rPr>
        <w:t>,</w:t>
      </w:r>
      <w:r>
        <w:rPr>
          <w:rFonts w:ascii="Arial Narrow" w:hAnsi="Arial Narrow"/>
          <w:sz w:val="24"/>
          <w:szCs w:val="24"/>
        </w:rPr>
        <w:t xml:space="preserve"> quien además de las demás funciones que pueda estar desempeñando al interior de la Cooperativa, diferentes de funciones comerciales,</w:t>
      </w:r>
      <w:r w:rsidR="00DC1756" w:rsidRPr="00300AD3">
        <w:rPr>
          <w:rFonts w:ascii="Arial Narrow" w:hAnsi="Arial Narrow"/>
          <w:sz w:val="24"/>
          <w:szCs w:val="24"/>
        </w:rPr>
        <w:t xml:space="preserve"> </w:t>
      </w:r>
      <w:r w:rsidR="00D84918" w:rsidRPr="00300AD3">
        <w:rPr>
          <w:rFonts w:ascii="Arial Narrow" w:hAnsi="Arial Narrow"/>
          <w:sz w:val="24"/>
          <w:szCs w:val="24"/>
        </w:rPr>
        <w:t>se</w:t>
      </w:r>
      <w:r>
        <w:rPr>
          <w:rFonts w:ascii="Arial Narrow" w:hAnsi="Arial Narrow"/>
          <w:sz w:val="24"/>
          <w:szCs w:val="24"/>
        </w:rPr>
        <w:t xml:space="preserve">rá el responsable </w:t>
      </w:r>
      <w:r w:rsidR="00125B49" w:rsidRPr="00300AD3">
        <w:rPr>
          <w:rFonts w:ascii="Arial Narrow" w:hAnsi="Arial Narrow"/>
          <w:sz w:val="24"/>
          <w:szCs w:val="24"/>
        </w:rPr>
        <w:t xml:space="preserve">de monitorear </w:t>
      </w:r>
      <w:r w:rsidR="000731F8" w:rsidRPr="00300AD3">
        <w:rPr>
          <w:rFonts w:ascii="Arial Narrow" w:hAnsi="Arial Narrow"/>
          <w:sz w:val="24"/>
          <w:szCs w:val="24"/>
        </w:rPr>
        <w:t>el SIAR</w:t>
      </w:r>
      <w:r>
        <w:rPr>
          <w:rFonts w:ascii="Arial Narrow" w:hAnsi="Arial Narrow"/>
          <w:sz w:val="24"/>
          <w:szCs w:val="24"/>
        </w:rPr>
        <w:t>, actuar como oficial de cumplimiento, efectuar la evaluación de cartera</w:t>
      </w:r>
      <w:r w:rsidR="00125B49" w:rsidRPr="00300AD3">
        <w:rPr>
          <w:rFonts w:ascii="Arial Narrow" w:hAnsi="Arial Narrow"/>
          <w:sz w:val="24"/>
          <w:szCs w:val="24"/>
        </w:rPr>
        <w:t xml:space="preserve"> y</w:t>
      </w:r>
      <w:r>
        <w:rPr>
          <w:rFonts w:ascii="Arial Narrow" w:hAnsi="Arial Narrow"/>
          <w:sz w:val="24"/>
          <w:szCs w:val="24"/>
        </w:rPr>
        <w:t xml:space="preserve"> en general</w:t>
      </w:r>
      <w:r w:rsidR="00125B49" w:rsidRPr="00300AD3">
        <w:rPr>
          <w:rFonts w:ascii="Arial Narrow" w:hAnsi="Arial Narrow"/>
          <w:sz w:val="24"/>
          <w:szCs w:val="24"/>
        </w:rPr>
        <w:t xml:space="preserve"> velar porque se cumplan las políticas establecidas por la Administración</w:t>
      </w:r>
      <w:r>
        <w:rPr>
          <w:rFonts w:ascii="Arial Narrow" w:hAnsi="Arial Narrow"/>
          <w:sz w:val="24"/>
          <w:szCs w:val="24"/>
        </w:rPr>
        <w:t xml:space="preserve"> para cada uno de los riesgos</w:t>
      </w:r>
      <w:r w:rsidR="00BF44AE" w:rsidRPr="00300AD3">
        <w:rPr>
          <w:rFonts w:ascii="Arial Narrow" w:hAnsi="Arial Narrow"/>
          <w:sz w:val="24"/>
          <w:szCs w:val="24"/>
        </w:rPr>
        <w:t>.</w:t>
      </w:r>
      <w:r w:rsidR="00D84918" w:rsidRPr="00300AD3">
        <w:rPr>
          <w:rFonts w:ascii="Arial Narrow" w:hAnsi="Arial Narrow"/>
          <w:sz w:val="24"/>
          <w:szCs w:val="24"/>
        </w:rPr>
        <w:t xml:space="preserve"> </w:t>
      </w:r>
      <w:r w:rsidR="00BF44AE" w:rsidRPr="00300AD3">
        <w:rPr>
          <w:rFonts w:ascii="Arial Narrow" w:hAnsi="Arial Narrow"/>
          <w:sz w:val="24"/>
          <w:szCs w:val="24"/>
        </w:rPr>
        <w:t>L</w:t>
      </w:r>
      <w:r w:rsidR="00D84918" w:rsidRPr="00300AD3">
        <w:rPr>
          <w:rFonts w:ascii="Arial Narrow" w:hAnsi="Arial Narrow"/>
          <w:sz w:val="24"/>
          <w:szCs w:val="24"/>
        </w:rPr>
        <w:t xml:space="preserve">a gestión de este riesgo es una función inherente a </w:t>
      </w:r>
      <w:r w:rsidR="00125B49" w:rsidRPr="00300AD3">
        <w:rPr>
          <w:rFonts w:ascii="Arial Narrow" w:hAnsi="Arial Narrow"/>
          <w:sz w:val="24"/>
          <w:szCs w:val="24"/>
        </w:rPr>
        <w:t>los empleados</w:t>
      </w:r>
      <w:r w:rsidR="00D84918" w:rsidRPr="00300AD3">
        <w:rPr>
          <w:rFonts w:ascii="Arial Narrow" w:hAnsi="Arial Narrow"/>
          <w:sz w:val="24"/>
          <w:szCs w:val="24"/>
        </w:rPr>
        <w:t xml:space="preserve"> y sus órganos de control. La estructura </w:t>
      </w:r>
      <w:r w:rsidR="00BF44AE" w:rsidRPr="00300AD3">
        <w:rPr>
          <w:rFonts w:ascii="Arial Narrow" w:hAnsi="Arial Narrow"/>
          <w:sz w:val="24"/>
          <w:szCs w:val="24"/>
        </w:rPr>
        <w:t xml:space="preserve">organizacional y funciones </w:t>
      </w:r>
      <w:r w:rsidR="00D84918" w:rsidRPr="00300AD3">
        <w:rPr>
          <w:rFonts w:ascii="Arial Narrow" w:hAnsi="Arial Narrow"/>
          <w:sz w:val="24"/>
          <w:szCs w:val="24"/>
        </w:rPr>
        <w:t xml:space="preserve">se </w:t>
      </w:r>
      <w:r w:rsidR="00125B49" w:rsidRPr="00300AD3">
        <w:rPr>
          <w:rFonts w:ascii="Arial Narrow" w:hAnsi="Arial Narrow"/>
          <w:sz w:val="24"/>
          <w:szCs w:val="24"/>
        </w:rPr>
        <w:t>presenta</w:t>
      </w:r>
      <w:r w:rsidR="00D84918" w:rsidRPr="00300AD3">
        <w:rPr>
          <w:rFonts w:ascii="Arial Narrow" w:hAnsi="Arial Narrow"/>
          <w:sz w:val="24"/>
          <w:szCs w:val="24"/>
        </w:rPr>
        <w:t xml:space="preserve"> a continuación:</w:t>
      </w:r>
    </w:p>
    <w:p w14:paraId="7C5CAE0E" w14:textId="77777777" w:rsidR="00DC1756" w:rsidRPr="00300AD3" w:rsidRDefault="00DC1756" w:rsidP="00300AD3">
      <w:pPr>
        <w:spacing w:before="0" w:after="0" w:line="240" w:lineRule="auto"/>
        <w:rPr>
          <w:rFonts w:ascii="Arial Narrow" w:hAnsi="Arial Narrow"/>
          <w:sz w:val="24"/>
          <w:szCs w:val="24"/>
        </w:rPr>
      </w:pPr>
    </w:p>
    <w:p w14:paraId="3C64186F" w14:textId="01BE7826" w:rsidR="00B30DCE" w:rsidRPr="00300AD3" w:rsidRDefault="00080CA7" w:rsidP="00300AD3">
      <w:pPr>
        <w:pStyle w:val="Ttulo2"/>
        <w:numPr>
          <w:ilvl w:val="1"/>
          <w:numId w:val="43"/>
        </w:numPr>
        <w:shd w:val="clear" w:color="auto" w:fill="E2EFD9" w:themeFill="accent6" w:themeFillTint="33"/>
        <w:jc w:val="both"/>
      </w:pPr>
      <w:bookmarkStart w:id="4" w:name="_Toc74202574"/>
      <w:r w:rsidRPr="00300AD3">
        <w:t>CONSEJO DE ADMINISTRACIÓN</w:t>
      </w:r>
      <w:bookmarkEnd w:id="4"/>
    </w:p>
    <w:p w14:paraId="670A29D2" w14:textId="77777777" w:rsidR="007F2097" w:rsidRPr="00300AD3" w:rsidRDefault="007F2097" w:rsidP="00300AD3">
      <w:pPr>
        <w:spacing w:before="0" w:after="0" w:line="240" w:lineRule="auto"/>
        <w:rPr>
          <w:rFonts w:ascii="Arial Narrow" w:hAnsi="Arial Narrow"/>
          <w:sz w:val="24"/>
          <w:szCs w:val="24"/>
        </w:rPr>
      </w:pPr>
    </w:p>
    <w:p w14:paraId="0BF352C8" w14:textId="77777777" w:rsidR="00125B49" w:rsidRPr="00300AD3" w:rsidRDefault="00B30DCE" w:rsidP="00300AD3">
      <w:pPr>
        <w:spacing w:before="0" w:after="0" w:line="240" w:lineRule="auto"/>
        <w:rPr>
          <w:rFonts w:ascii="Arial Narrow" w:hAnsi="Arial Narrow"/>
          <w:sz w:val="24"/>
          <w:szCs w:val="24"/>
        </w:rPr>
      </w:pPr>
      <w:r w:rsidRPr="00300AD3">
        <w:rPr>
          <w:rFonts w:ascii="Arial Narrow" w:hAnsi="Arial Narrow"/>
          <w:sz w:val="24"/>
          <w:szCs w:val="24"/>
        </w:rPr>
        <w:t xml:space="preserve">En materia de </w:t>
      </w:r>
      <w:r w:rsidR="00430A9B" w:rsidRPr="00300AD3">
        <w:rPr>
          <w:rFonts w:ascii="Arial Narrow" w:hAnsi="Arial Narrow"/>
          <w:sz w:val="24"/>
          <w:szCs w:val="24"/>
        </w:rPr>
        <w:t>SIAR</w:t>
      </w:r>
      <w:r w:rsidRPr="00300AD3">
        <w:rPr>
          <w:rFonts w:ascii="Arial Narrow" w:hAnsi="Arial Narrow"/>
          <w:sz w:val="24"/>
          <w:szCs w:val="24"/>
        </w:rPr>
        <w:t xml:space="preserve"> las siguientes son las funciones del </w:t>
      </w:r>
      <w:r w:rsidR="00080CA7" w:rsidRPr="00300AD3">
        <w:rPr>
          <w:rFonts w:ascii="Arial Narrow" w:hAnsi="Arial Narrow"/>
          <w:sz w:val="24"/>
          <w:szCs w:val="24"/>
        </w:rPr>
        <w:t>Consejo de Administración</w:t>
      </w:r>
      <w:r w:rsidR="00BD6D07" w:rsidRPr="00300AD3">
        <w:rPr>
          <w:rFonts w:ascii="Arial Narrow" w:hAnsi="Arial Narrow"/>
          <w:sz w:val="24"/>
          <w:szCs w:val="24"/>
        </w:rPr>
        <w:t>:</w:t>
      </w:r>
    </w:p>
    <w:p w14:paraId="10BB6EF1" w14:textId="77777777" w:rsidR="00BD6D07" w:rsidRPr="00300AD3" w:rsidRDefault="00BD6D07" w:rsidP="00300AD3">
      <w:pPr>
        <w:spacing w:before="0" w:after="0" w:line="240" w:lineRule="auto"/>
        <w:rPr>
          <w:rFonts w:ascii="Arial Narrow" w:hAnsi="Arial Narrow"/>
          <w:sz w:val="24"/>
          <w:szCs w:val="24"/>
        </w:rPr>
      </w:pPr>
    </w:p>
    <w:p w14:paraId="019BD47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y aprobar las políticas en materia de</w:t>
      </w:r>
      <w:r w:rsidR="00BD6D07" w:rsidRPr="00300AD3">
        <w:rPr>
          <w:rFonts w:ascii="Arial Narrow" w:hAnsi="Arial Narrow" w:cs="Arial"/>
          <w:sz w:val="24"/>
          <w:szCs w:val="24"/>
        </w:rPr>
        <w:t xml:space="preserve"> </w:t>
      </w:r>
      <w:r w:rsidRPr="00300AD3">
        <w:rPr>
          <w:rFonts w:ascii="Arial Narrow" w:hAnsi="Arial Narrow" w:cs="Arial"/>
          <w:sz w:val="24"/>
          <w:szCs w:val="24"/>
        </w:rPr>
        <w:t xml:space="preserve">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5231B21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Establecer l</w:t>
      </w:r>
      <w:r w:rsidR="0067476A" w:rsidRPr="00300AD3">
        <w:rPr>
          <w:rFonts w:ascii="Arial Narrow" w:hAnsi="Arial Narrow" w:cs="Arial"/>
          <w:sz w:val="24"/>
          <w:szCs w:val="24"/>
        </w:rPr>
        <w:t>os lineamientos</w:t>
      </w:r>
      <w:r w:rsidRPr="00300AD3">
        <w:rPr>
          <w:rFonts w:ascii="Arial Narrow" w:hAnsi="Arial Narrow" w:cs="Arial"/>
          <w:sz w:val="24"/>
          <w:szCs w:val="24"/>
        </w:rPr>
        <w:t xml:space="preserve"> que en materia de ética deben observarse en relación con el</w:t>
      </w:r>
      <w:r w:rsidR="00BD6D07" w:rsidRPr="00300AD3">
        <w:rPr>
          <w:rFonts w:ascii="Arial Narrow" w:hAnsi="Arial Narrow" w:cs="Arial"/>
          <w:sz w:val="24"/>
          <w:szCs w:val="24"/>
        </w:rPr>
        <w:t xml:space="preserve"> </w:t>
      </w:r>
      <w:r w:rsidR="00430A9B" w:rsidRPr="00300AD3">
        <w:rPr>
          <w:rFonts w:ascii="Arial Narrow" w:hAnsi="Arial Narrow" w:cs="Arial"/>
          <w:sz w:val="24"/>
          <w:szCs w:val="24"/>
        </w:rPr>
        <w:t>SIAR</w:t>
      </w:r>
      <w:r w:rsidRPr="00300AD3">
        <w:rPr>
          <w:rFonts w:ascii="Arial Narrow" w:hAnsi="Arial Narrow" w:cs="Arial"/>
          <w:sz w:val="24"/>
          <w:szCs w:val="24"/>
        </w:rPr>
        <w:t>, así como el sistema de control interno y la estructura organizacional y</w:t>
      </w:r>
      <w:r w:rsidR="00BD6D07" w:rsidRPr="00300AD3">
        <w:rPr>
          <w:rFonts w:ascii="Arial Narrow" w:hAnsi="Arial Narrow" w:cs="Arial"/>
          <w:sz w:val="24"/>
          <w:szCs w:val="24"/>
        </w:rPr>
        <w:t xml:space="preserve"> </w:t>
      </w:r>
      <w:r w:rsidRPr="00300AD3">
        <w:rPr>
          <w:rFonts w:ascii="Arial Narrow" w:hAnsi="Arial Narrow" w:cs="Arial"/>
          <w:sz w:val="24"/>
          <w:szCs w:val="24"/>
        </w:rPr>
        <w:t>tecnológica del mismo.</w:t>
      </w:r>
    </w:p>
    <w:p w14:paraId="578906CC" w14:textId="77777777" w:rsidR="0067476A" w:rsidRPr="00300AD3" w:rsidRDefault="0067476A"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Aprobar el diseño y definir la periodicidad de los informes internos para los reportes de la gestión </w:t>
      </w:r>
      <w:r w:rsidR="00430A9B" w:rsidRPr="00300AD3">
        <w:rPr>
          <w:rFonts w:ascii="Arial Narrow" w:hAnsi="Arial Narrow" w:cs="Arial"/>
          <w:sz w:val="24"/>
          <w:szCs w:val="24"/>
        </w:rPr>
        <w:t>del SIAR</w:t>
      </w:r>
      <w:r w:rsidRPr="00300AD3">
        <w:rPr>
          <w:rFonts w:ascii="Arial Narrow" w:hAnsi="Arial Narrow" w:cs="Arial"/>
          <w:sz w:val="24"/>
          <w:szCs w:val="24"/>
        </w:rPr>
        <w:t xml:space="preserve"> que se presenten</w:t>
      </w:r>
      <w:r w:rsidR="00DD7031" w:rsidRPr="00300AD3">
        <w:rPr>
          <w:rFonts w:ascii="Arial Narrow" w:hAnsi="Arial Narrow" w:cs="Arial"/>
          <w:sz w:val="24"/>
          <w:szCs w:val="24"/>
        </w:rPr>
        <w:t xml:space="preserve"> a las diferentes áreas de la </w:t>
      </w:r>
      <w:r w:rsidR="00FB46C3" w:rsidRPr="00300AD3">
        <w:rPr>
          <w:rFonts w:ascii="Arial Narrow" w:hAnsi="Arial Narrow" w:cs="Arial"/>
          <w:sz w:val="24"/>
          <w:szCs w:val="24"/>
        </w:rPr>
        <w:t>organización.</w:t>
      </w:r>
    </w:p>
    <w:p w14:paraId="3ED6B67F" w14:textId="7A6F2E13"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Crear </w:t>
      </w:r>
      <w:r w:rsidR="00787C8F" w:rsidRPr="00300AD3">
        <w:rPr>
          <w:rFonts w:ascii="Arial Narrow" w:hAnsi="Arial Narrow" w:cs="Arial"/>
          <w:sz w:val="24"/>
          <w:szCs w:val="24"/>
        </w:rPr>
        <w:t>El Comité de Riesgos</w:t>
      </w:r>
      <w:r w:rsidR="00417864" w:rsidRPr="00300AD3">
        <w:rPr>
          <w:rFonts w:ascii="Arial Narrow" w:hAnsi="Arial Narrow" w:cs="Arial"/>
          <w:sz w:val="24"/>
          <w:szCs w:val="24"/>
        </w:rPr>
        <w:t xml:space="preserve"> y</w:t>
      </w:r>
      <w:r w:rsidRPr="00300AD3">
        <w:rPr>
          <w:rFonts w:ascii="Arial Narrow" w:hAnsi="Arial Narrow" w:cs="Arial"/>
          <w:sz w:val="24"/>
          <w:szCs w:val="24"/>
        </w:rPr>
        <w:t xml:space="preserve"> nombrar sus</w:t>
      </w:r>
      <w:r w:rsidR="005436D2" w:rsidRPr="00300AD3">
        <w:rPr>
          <w:rFonts w:ascii="Arial Narrow" w:hAnsi="Arial Narrow" w:cs="Arial"/>
          <w:sz w:val="24"/>
          <w:szCs w:val="24"/>
        </w:rPr>
        <w:t xml:space="preserve"> </w:t>
      </w:r>
      <w:r w:rsidRPr="00300AD3">
        <w:rPr>
          <w:rFonts w:ascii="Arial Narrow" w:hAnsi="Arial Narrow" w:cs="Arial"/>
          <w:sz w:val="24"/>
          <w:szCs w:val="24"/>
        </w:rPr>
        <w:t>integrantes.</w:t>
      </w:r>
    </w:p>
    <w:p w14:paraId="4E23FFAD"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el marco general de indicadores de alerta temprana y los límites de</w:t>
      </w:r>
      <w:r w:rsidR="005436D2" w:rsidRPr="00300AD3">
        <w:rPr>
          <w:rFonts w:ascii="Arial Narrow" w:hAnsi="Arial Narrow" w:cs="Arial"/>
          <w:sz w:val="24"/>
          <w:szCs w:val="24"/>
        </w:rPr>
        <w:t xml:space="preserve"> </w:t>
      </w:r>
      <w:r w:rsidRPr="00300AD3">
        <w:rPr>
          <w:rFonts w:ascii="Arial Narrow" w:hAnsi="Arial Narrow" w:cs="Arial"/>
          <w:sz w:val="24"/>
          <w:szCs w:val="24"/>
        </w:rPr>
        <w:t xml:space="preserve">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así como la actuación de la </w:t>
      </w:r>
      <w:r w:rsidR="0067476A" w:rsidRPr="00300AD3">
        <w:rPr>
          <w:rFonts w:ascii="Arial Narrow" w:hAnsi="Arial Narrow" w:cs="Arial"/>
          <w:sz w:val="24"/>
          <w:szCs w:val="24"/>
        </w:rPr>
        <w:t>Cooperativa</w:t>
      </w:r>
      <w:r w:rsidRPr="00300AD3">
        <w:rPr>
          <w:rFonts w:ascii="Arial Narrow" w:hAnsi="Arial Narrow" w:cs="Arial"/>
          <w:sz w:val="24"/>
          <w:szCs w:val="24"/>
        </w:rPr>
        <w:t xml:space="preserve"> en los</w:t>
      </w:r>
      <w:r w:rsidR="005436D2" w:rsidRPr="00300AD3">
        <w:rPr>
          <w:rFonts w:ascii="Arial Narrow" w:hAnsi="Arial Narrow" w:cs="Arial"/>
          <w:sz w:val="24"/>
          <w:szCs w:val="24"/>
        </w:rPr>
        <w:t xml:space="preserve"> </w:t>
      </w:r>
      <w:r w:rsidRPr="00300AD3">
        <w:rPr>
          <w:rFonts w:ascii="Arial Narrow" w:hAnsi="Arial Narrow" w:cs="Arial"/>
          <w:sz w:val="24"/>
          <w:szCs w:val="24"/>
        </w:rPr>
        <w:t>casos en que se excedan dichos límites.</w:t>
      </w:r>
    </w:p>
    <w:p w14:paraId="56146C0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los planes de contingencia a adoptar en caso de presentarse escenarios</w:t>
      </w:r>
      <w:r w:rsidR="005436D2" w:rsidRPr="00300AD3">
        <w:rPr>
          <w:rFonts w:ascii="Arial Narrow" w:hAnsi="Arial Narrow" w:cs="Arial"/>
          <w:sz w:val="24"/>
          <w:szCs w:val="24"/>
        </w:rPr>
        <w:t xml:space="preserve"> </w:t>
      </w:r>
      <w:r w:rsidRPr="00300AD3">
        <w:rPr>
          <w:rFonts w:ascii="Arial Narrow" w:hAnsi="Arial Narrow" w:cs="Arial"/>
          <w:sz w:val="24"/>
          <w:szCs w:val="24"/>
        </w:rPr>
        <w:t>extremos.</w:t>
      </w:r>
    </w:p>
    <w:p w14:paraId="68807299"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Analizar los resultados de las pruebas de stress y el plan de acción a ejecutar con</w:t>
      </w:r>
      <w:r w:rsidR="00AD3AA7" w:rsidRPr="00300AD3">
        <w:rPr>
          <w:rFonts w:ascii="Arial Narrow" w:hAnsi="Arial Narrow" w:cs="Arial"/>
          <w:sz w:val="24"/>
          <w:szCs w:val="24"/>
        </w:rPr>
        <w:t xml:space="preserve"> </w:t>
      </w:r>
      <w:r w:rsidRPr="00300AD3">
        <w:rPr>
          <w:rFonts w:ascii="Arial Narrow" w:hAnsi="Arial Narrow" w:cs="Arial"/>
          <w:sz w:val="24"/>
          <w:szCs w:val="24"/>
        </w:rPr>
        <w:t>base en ellos.</w:t>
      </w:r>
    </w:p>
    <w:p w14:paraId="22B94AAD" w14:textId="43C35A99"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Analizar y pronunciarse sobre las recomendaciones realizadas por </w:t>
      </w:r>
      <w:r w:rsidR="00AD3AA7" w:rsidRPr="00300AD3">
        <w:rPr>
          <w:rFonts w:ascii="Arial Narrow" w:hAnsi="Arial Narrow" w:cs="Arial"/>
          <w:sz w:val="24"/>
          <w:szCs w:val="24"/>
        </w:rPr>
        <w:t>e</w:t>
      </w:r>
      <w:r w:rsidR="00235BC6"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en relación con la implementación del </w:t>
      </w:r>
      <w:r w:rsidR="00430A9B" w:rsidRPr="00300AD3">
        <w:rPr>
          <w:rFonts w:ascii="Arial Narrow" w:hAnsi="Arial Narrow" w:cs="Arial"/>
          <w:sz w:val="24"/>
          <w:szCs w:val="24"/>
        </w:rPr>
        <w:t>SIAR</w:t>
      </w:r>
      <w:r w:rsidRPr="00300AD3">
        <w:rPr>
          <w:rFonts w:ascii="Arial Narrow" w:hAnsi="Arial Narrow" w:cs="Arial"/>
          <w:sz w:val="24"/>
          <w:szCs w:val="24"/>
        </w:rPr>
        <w:t>, así como de su análisis y</w:t>
      </w:r>
      <w:r w:rsidR="00AD3AA7" w:rsidRPr="00300AD3">
        <w:rPr>
          <w:rFonts w:ascii="Arial Narrow" w:hAnsi="Arial Narrow" w:cs="Arial"/>
          <w:sz w:val="24"/>
          <w:szCs w:val="24"/>
        </w:rPr>
        <w:t xml:space="preserve"> </w:t>
      </w:r>
      <w:r w:rsidRPr="00300AD3">
        <w:rPr>
          <w:rFonts w:ascii="Arial Narrow" w:hAnsi="Arial Narrow" w:cs="Arial"/>
          <w:sz w:val="24"/>
          <w:szCs w:val="24"/>
        </w:rPr>
        <w:t>gestión de forma mensual.</w:t>
      </w:r>
    </w:p>
    <w:p w14:paraId="127D5F4F" w14:textId="77777777" w:rsidR="00417864" w:rsidRPr="00300AD3" w:rsidRDefault="00407B0D"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P</w:t>
      </w:r>
      <w:r w:rsidR="009B137C" w:rsidRPr="00300AD3">
        <w:rPr>
          <w:rFonts w:ascii="Arial Narrow" w:hAnsi="Arial Narrow" w:cs="Arial"/>
          <w:sz w:val="24"/>
          <w:szCs w:val="24"/>
        </w:rPr>
        <w:t xml:space="preserve">ronunciarse </w:t>
      </w:r>
      <w:r w:rsidR="00417864" w:rsidRPr="00300AD3">
        <w:rPr>
          <w:rFonts w:ascii="Arial Narrow" w:hAnsi="Arial Narrow" w:cs="Arial"/>
          <w:sz w:val="24"/>
          <w:szCs w:val="24"/>
        </w:rPr>
        <w:t xml:space="preserve">mensualmente </w:t>
      </w:r>
      <w:r w:rsidR="009B137C" w:rsidRPr="00300AD3">
        <w:rPr>
          <w:rFonts w:ascii="Arial Narrow" w:hAnsi="Arial Narrow" w:cs="Arial"/>
          <w:sz w:val="24"/>
          <w:szCs w:val="24"/>
        </w:rPr>
        <w:t>sobre</w:t>
      </w:r>
      <w:r w:rsidR="00AD3AA7" w:rsidRPr="00300AD3">
        <w:rPr>
          <w:rFonts w:ascii="Arial Narrow" w:hAnsi="Arial Narrow" w:cs="Arial"/>
          <w:sz w:val="24"/>
          <w:szCs w:val="24"/>
        </w:rPr>
        <w:t xml:space="preserve"> </w:t>
      </w:r>
      <w:r w:rsidR="009B137C" w:rsidRPr="00300AD3">
        <w:rPr>
          <w:rFonts w:ascii="Arial Narrow" w:hAnsi="Arial Narrow" w:cs="Arial"/>
          <w:sz w:val="24"/>
          <w:szCs w:val="24"/>
        </w:rPr>
        <w:t>el análisis conjunto de l</w:t>
      </w:r>
      <w:r w:rsidR="00FB46C3" w:rsidRPr="00300AD3">
        <w:rPr>
          <w:rFonts w:ascii="Arial Narrow" w:hAnsi="Arial Narrow" w:cs="Arial"/>
          <w:sz w:val="24"/>
          <w:szCs w:val="24"/>
        </w:rPr>
        <w:t xml:space="preserve">a gestión de </w:t>
      </w:r>
      <w:r w:rsidR="00576CF3" w:rsidRPr="00300AD3">
        <w:rPr>
          <w:rFonts w:ascii="Arial Narrow" w:hAnsi="Arial Narrow" w:cs="Arial"/>
          <w:sz w:val="24"/>
          <w:szCs w:val="24"/>
        </w:rPr>
        <w:t>SIAR</w:t>
      </w:r>
      <w:r w:rsidR="00417864" w:rsidRPr="00300AD3">
        <w:rPr>
          <w:rFonts w:ascii="Arial Narrow" w:hAnsi="Arial Narrow" w:cs="Arial"/>
          <w:sz w:val="24"/>
          <w:szCs w:val="24"/>
        </w:rPr>
        <w:t xml:space="preserve"> que debe presentar el Comité de riesgos y hacer seguimiento a los reportes que le presente el Representante Legal, el Revisor Fiscal, la Auditoría Interna o a quien haga sus veces y el Administrador de Riesgos.</w:t>
      </w:r>
    </w:p>
    <w:p w14:paraId="78FE7BD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políticas a seguir, cuando existan situaciones anormales que incrementen</w:t>
      </w:r>
      <w:r w:rsidR="00AD3AA7" w:rsidRPr="00300AD3">
        <w:rPr>
          <w:rFonts w:ascii="Arial Narrow" w:hAnsi="Arial Narrow" w:cs="Arial"/>
          <w:sz w:val="24"/>
          <w:szCs w:val="24"/>
        </w:rPr>
        <w:t xml:space="preserve"> </w:t>
      </w:r>
      <w:r w:rsidRPr="00300AD3">
        <w:rPr>
          <w:rFonts w:ascii="Arial Narrow" w:hAnsi="Arial Narrow" w:cs="Arial"/>
          <w:sz w:val="24"/>
          <w:szCs w:val="24"/>
        </w:rPr>
        <w:t xml:space="preserve">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de la organización.</w:t>
      </w:r>
    </w:p>
    <w:p w14:paraId="39A39F4C" w14:textId="77777777" w:rsidR="004E4B6C" w:rsidRPr="00300AD3" w:rsidRDefault="009B137C"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Monitorear el grado de implementación del </w:t>
      </w:r>
      <w:r w:rsidR="00430A9B" w:rsidRPr="00300AD3">
        <w:rPr>
          <w:rFonts w:ascii="Arial Narrow" w:hAnsi="Arial Narrow" w:cs="Arial"/>
          <w:sz w:val="24"/>
          <w:szCs w:val="24"/>
        </w:rPr>
        <w:t>SIAR</w:t>
      </w:r>
      <w:r w:rsidRPr="00300AD3">
        <w:rPr>
          <w:rFonts w:ascii="Arial Narrow" w:hAnsi="Arial Narrow" w:cs="Arial"/>
          <w:sz w:val="24"/>
          <w:szCs w:val="24"/>
        </w:rPr>
        <w:t>, e impartir directrices para</w:t>
      </w:r>
      <w:r w:rsidR="00AD3AA7" w:rsidRPr="00300AD3">
        <w:rPr>
          <w:rFonts w:ascii="Arial Narrow" w:hAnsi="Arial Narrow" w:cs="Arial"/>
          <w:sz w:val="24"/>
          <w:szCs w:val="24"/>
        </w:rPr>
        <w:t xml:space="preserve"> </w:t>
      </w:r>
      <w:r w:rsidRPr="00300AD3">
        <w:rPr>
          <w:rFonts w:ascii="Arial Narrow" w:hAnsi="Arial Narrow" w:cs="Arial"/>
          <w:sz w:val="24"/>
          <w:szCs w:val="24"/>
        </w:rPr>
        <w:t>garantizar su completo y eficiente funcionamiento.</w:t>
      </w:r>
    </w:p>
    <w:p w14:paraId="35B6C36A"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los niveles de responsabilidades de los gerentes o directivos, de manera colectiva e individual.</w:t>
      </w:r>
    </w:p>
    <w:p w14:paraId="5639C927"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responsabilidades de cada uno de los funcionarios de la organización, incluyendo el personal encargado de la administración de riesgos, el de las funciones operacionales y el de las funciones de auditoría interna.</w:t>
      </w:r>
    </w:p>
    <w:p w14:paraId="6D7E90D6" w14:textId="4F409CDD"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la estrategia del negocio a través del Plan de Desarrollo o Plan Estratégico con su correspondiente PESEM.</w:t>
      </w:r>
    </w:p>
    <w:p w14:paraId="014A0F52" w14:textId="61025011"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los mercados, las regiones en que actuará la organización solidaria y las operaciones que serán permitidas realizar a las diferentes áreas.</w:t>
      </w:r>
    </w:p>
    <w:p w14:paraId="0A78CC4D"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lastRenderedPageBreak/>
        <w:t>Los procedimientos para identificar, medir, analizar, monitorear, controlar y administrar los riesgos que enfrenta la organización.</w:t>
      </w:r>
    </w:p>
    <w:p w14:paraId="28CE82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El procedimiento a seguir en caso de sobrepasar los límites o de enfrentar cambios fuertes e inesperados en el entorno que enfrenta la organización solidaria.</w:t>
      </w:r>
    </w:p>
    <w:p w14:paraId="453864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Los esquemas de remuneración al personal comercial.</w:t>
      </w:r>
    </w:p>
    <w:p w14:paraId="6FAF615F"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Estas reglas deben ser revisadas periódicamente con el fin de que se ajusten en todo momento a las condiciones particulares de la organización y a las del entorno en general.</w:t>
      </w:r>
    </w:p>
    <w:p w14:paraId="060678AE" w14:textId="4E9FFA22"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De esta manera, todas las guías, manuales y procedimientos, descripción de cargos y delimitación de responsabilidades deben diseñarse dentro de este marco de referencia.</w:t>
      </w:r>
    </w:p>
    <w:p w14:paraId="39C3F9BC" w14:textId="77777777" w:rsidR="00DC1756" w:rsidRPr="00300AD3" w:rsidRDefault="00DC1756" w:rsidP="00300AD3">
      <w:pPr>
        <w:pStyle w:val="Prrafodelista"/>
        <w:ind w:left="851"/>
        <w:jc w:val="both"/>
        <w:rPr>
          <w:rFonts w:ascii="Arial Narrow" w:hAnsi="Arial Narrow" w:cs="Arial"/>
          <w:sz w:val="24"/>
          <w:szCs w:val="24"/>
        </w:rPr>
      </w:pPr>
    </w:p>
    <w:p w14:paraId="38A0A6B1" w14:textId="1D4E59CA" w:rsidR="000B7235" w:rsidRPr="00300AD3" w:rsidRDefault="007B3CBA" w:rsidP="00300AD3">
      <w:pPr>
        <w:pStyle w:val="Ttulo2"/>
        <w:numPr>
          <w:ilvl w:val="1"/>
          <w:numId w:val="43"/>
        </w:numPr>
        <w:shd w:val="clear" w:color="auto" w:fill="E2EFD9" w:themeFill="accent6" w:themeFillTint="33"/>
        <w:jc w:val="both"/>
      </w:pPr>
      <w:bookmarkStart w:id="5" w:name="_Toc74202575"/>
      <w:r w:rsidRPr="00300AD3">
        <w:t>GERENTE- REPRESENTANTE LEGAL</w:t>
      </w:r>
      <w:bookmarkEnd w:id="5"/>
    </w:p>
    <w:p w14:paraId="61AD5295" w14:textId="77777777" w:rsidR="000779BF" w:rsidRPr="00300AD3" w:rsidRDefault="000779BF" w:rsidP="00300AD3">
      <w:pPr>
        <w:spacing w:before="0" w:after="0" w:line="240" w:lineRule="auto"/>
        <w:rPr>
          <w:rFonts w:ascii="Arial Narrow" w:hAnsi="Arial Narrow"/>
          <w:sz w:val="24"/>
          <w:szCs w:val="24"/>
        </w:rPr>
      </w:pPr>
    </w:p>
    <w:p w14:paraId="51460587" w14:textId="77777777" w:rsidR="007B3CBA" w:rsidRPr="00300AD3" w:rsidRDefault="007B3CBA" w:rsidP="00300AD3">
      <w:pPr>
        <w:spacing w:before="0" w:after="0" w:line="240" w:lineRule="auto"/>
        <w:rPr>
          <w:rFonts w:ascii="Arial Narrow" w:hAnsi="Arial Narrow"/>
          <w:sz w:val="24"/>
          <w:szCs w:val="24"/>
        </w:rPr>
      </w:pPr>
      <w:r w:rsidRPr="00300AD3">
        <w:rPr>
          <w:rFonts w:ascii="Arial Narrow" w:hAnsi="Arial Narrow"/>
          <w:sz w:val="24"/>
          <w:szCs w:val="24"/>
        </w:rPr>
        <w:t>Las funciones del Gerente</w:t>
      </w:r>
      <w:r w:rsidR="00E7455C" w:rsidRPr="00300AD3">
        <w:rPr>
          <w:rFonts w:ascii="Arial Narrow" w:hAnsi="Arial Narrow"/>
          <w:sz w:val="24"/>
          <w:szCs w:val="24"/>
        </w:rPr>
        <w:t xml:space="preserve"> </w:t>
      </w:r>
      <w:r w:rsidRPr="00300AD3">
        <w:rPr>
          <w:rFonts w:ascii="Arial Narrow" w:hAnsi="Arial Narrow"/>
          <w:sz w:val="24"/>
          <w:szCs w:val="24"/>
        </w:rPr>
        <w:t>-</w:t>
      </w:r>
      <w:r w:rsidR="00E7455C" w:rsidRPr="00300AD3">
        <w:rPr>
          <w:rFonts w:ascii="Arial Narrow" w:hAnsi="Arial Narrow"/>
          <w:sz w:val="24"/>
          <w:szCs w:val="24"/>
        </w:rPr>
        <w:t xml:space="preserve"> R</w:t>
      </w:r>
      <w:r w:rsidRPr="00300AD3">
        <w:rPr>
          <w:rFonts w:ascii="Arial Narrow" w:hAnsi="Arial Narrow"/>
          <w:sz w:val="24"/>
          <w:szCs w:val="24"/>
        </w:rPr>
        <w:t xml:space="preserve">epresentante </w:t>
      </w:r>
      <w:r w:rsidR="00E7455C" w:rsidRPr="00300AD3">
        <w:rPr>
          <w:rFonts w:ascii="Arial Narrow" w:hAnsi="Arial Narrow"/>
          <w:sz w:val="24"/>
          <w:szCs w:val="24"/>
        </w:rPr>
        <w:t>L</w:t>
      </w:r>
      <w:r w:rsidRPr="00300AD3">
        <w:rPr>
          <w:rFonts w:ascii="Arial Narrow" w:hAnsi="Arial Narrow"/>
          <w:sz w:val="24"/>
          <w:szCs w:val="24"/>
        </w:rPr>
        <w:t xml:space="preserve">egal en cuanto a </w:t>
      </w:r>
      <w:r w:rsidR="00430A9B" w:rsidRPr="00300AD3">
        <w:rPr>
          <w:rFonts w:ascii="Arial Narrow" w:hAnsi="Arial Narrow"/>
          <w:sz w:val="24"/>
          <w:szCs w:val="24"/>
        </w:rPr>
        <w:t>SIAR</w:t>
      </w:r>
      <w:r w:rsidRPr="00300AD3">
        <w:rPr>
          <w:rFonts w:ascii="Arial Narrow" w:hAnsi="Arial Narrow"/>
          <w:sz w:val="24"/>
          <w:szCs w:val="24"/>
        </w:rPr>
        <w:t xml:space="preserve"> son:</w:t>
      </w:r>
    </w:p>
    <w:p w14:paraId="064EFF5D" w14:textId="77777777" w:rsidR="00DC1756" w:rsidRPr="00300AD3" w:rsidRDefault="00DC1756" w:rsidP="00300AD3">
      <w:pPr>
        <w:spacing w:before="0" w:after="0" w:line="240" w:lineRule="auto"/>
        <w:rPr>
          <w:rFonts w:ascii="Arial Narrow" w:hAnsi="Arial Narrow"/>
          <w:sz w:val="24"/>
          <w:szCs w:val="24"/>
        </w:rPr>
      </w:pPr>
    </w:p>
    <w:p w14:paraId="1FA734CE"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el efectivo cumplimiento de las políticas definidas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w:t>
      </w:r>
    </w:p>
    <w:p w14:paraId="6CA1882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acerca del cumplimiento de las funciones del área o unidad de gestión de </w:t>
      </w:r>
      <w:r w:rsidR="00576CF3" w:rsidRPr="00300AD3">
        <w:rPr>
          <w:rFonts w:ascii="Arial Narrow" w:hAnsi="Arial Narrow" w:cs="Arial"/>
          <w:sz w:val="24"/>
          <w:szCs w:val="24"/>
        </w:rPr>
        <w:t>SIAR</w:t>
      </w:r>
      <w:r w:rsidRPr="00300AD3">
        <w:rPr>
          <w:rFonts w:ascii="Arial Narrow" w:hAnsi="Arial Narrow" w:cs="Arial"/>
          <w:sz w:val="24"/>
          <w:szCs w:val="24"/>
        </w:rPr>
        <w:t>.</w:t>
      </w:r>
    </w:p>
    <w:p w14:paraId="0BF0CDF5"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las recomendacio</w:t>
      </w:r>
      <w:r w:rsidR="00746CF6" w:rsidRPr="00300AD3">
        <w:rPr>
          <w:rFonts w:ascii="Arial Narrow" w:hAnsi="Arial Narrow" w:cs="Arial"/>
          <w:sz w:val="24"/>
          <w:szCs w:val="24"/>
        </w:rPr>
        <w:t xml:space="preserve">nes realizadas por </w:t>
      </w:r>
      <w:r w:rsidR="00FB46C3" w:rsidRPr="00300AD3">
        <w:rPr>
          <w:rFonts w:ascii="Arial Narrow" w:hAnsi="Arial Narrow" w:cs="Arial"/>
          <w:sz w:val="24"/>
          <w:szCs w:val="24"/>
        </w:rPr>
        <w:t>los</w:t>
      </w:r>
      <w:r w:rsidR="00746CF6" w:rsidRPr="00300AD3">
        <w:rPr>
          <w:rFonts w:ascii="Arial Narrow" w:hAnsi="Arial Narrow" w:cs="Arial"/>
          <w:sz w:val="24"/>
          <w:szCs w:val="24"/>
        </w:rPr>
        <w:t xml:space="preserve"> Comité</w:t>
      </w:r>
      <w:r w:rsidR="00FB46C3" w:rsidRPr="00300AD3">
        <w:rPr>
          <w:rFonts w:ascii="Arial Narrow" w:hAnsi="Arial Narrow" w:cs="Arial"/>
          <w:sz w:val="24"/>
          <w:szCs w:val="24"/>
        </w:rPr>
        <w:t>s</w:t>
      </w:r>
      <w:r w:rsidR="00746CF6" w:rsidRPr="00300AD3">
        <w:rPr>
          <w:rFonts w:ascii="Arial Narrow" w:hAnsi="Arial Narrow" w:cs="Arial"/>
          <w:sz w:val="24"/>
          <w:szCs w:val="24"/>
        </w:rPr>
        <w:t xml:space="preserve"> </w:t>
      </w:r>
      <w:r w:rsidR="009E2F56" w:rsidRPr="00300AD3">
        <w:rPr>
          <w:rFonts w:ascii="Arial Narrow" w:hAnsi="Arial Narrow" w:cs="Arial"/>
          <w:sz w:val="24"/>
          <w:szCs w:val="24"/>
        </w:rPr>
        <w:t xml:space="preserve">de </w:t>
      </w:r>
      <w:r w:rsidRPr="00300AD3">
        <w:rPr>
          <w:rFonts w:ascii="Arial Narrow" w:hAnsi="Arial Narrow" w:cs="Arial"/>
          <w:sz w:val="24"/>
          <w:szCs w:val="24"/>
        </w:rPr>
        <w:t>Riesgos.</w:t>
      </w:r>
    </w:p>
    <w:p w14:paraId="3019F3AA" w14:textId="668E4F3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Rendir informe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los informes que presente el Revisor Fiscal, Auditoría Interna o quien haga sus veces y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sobre el grado de exposición al </w:t>
      </w:r>
      <w:r w:rsidR="00576CF3" w:rsidRPr="00300AD3">
        <w:rPr>
          <w:rFonts w:ascii="Arial Narrow" w:hAnsi="Arial Narrow" w:cs="Arial"/>
          <w:sz w:val="24"/>
          <w:szCs w:val="24"/>
        </w:rPr>
        <w:t>SIAR</w:t>
      </w:r>
      <w:r w:rsidRPr="00300AD3">
        <w:rPr>
          <w:rFonts w:ascii="Arial Narrow" w:hAnsi="Arial Narrow" w:cs="Arial"/>
          <w:sz w:val="24"/>
          <w:szCs w:val="24"/>
        </w:rPr>
        <w:t>.</w:t>
      </w:r>
    </w:p>
    <w:p w14:paraId="6EA59B6B" w14:textId="0A012F42"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que la estrategia comercial de </w:t>
      </w:r>
      <w:r w:rsidR="009632AA">
        <w:rPr>
          <w:rFonts w:ascii="Arial Narrow" w:hAnsi="Arial Narrow" w:cs="Arial"/>
          <w:sz w:val="24"/>
          <w:szCs w:val="24"/>
        </w:rPr>
        <w:t>COOPEJEMPLO</w:t>
      </w:r>
      <w:r w:rsidRPr="00300AD3">
        <w:rPr>
          <w:rFonts w:ascii="Arial Narrow" w:hAnsi="Arial Narrow" w:cs="Arial"/>
          <w:sz w:val="24"/>
          <w:szCs w:val="24"/>
        </w:rPr>
        <w:t xml:space="preserve"> esté siendo considerada dentro de los procedimientos de identificación, medición, control y monitoreo </w:t>
      </w:r>
      <w:r w:rsidR="00430A9B" w:rsidRPr="00300AD3">
        <w:rPr>
          <w:rFonts w:ascii="Arial Narrow" w:hAnsi="Arial Narrow" w:cs="Arial"/>
          <w:sz w:val="24"/>
          <w:szCs w:val="24"/>
        </w:rPr>
        <w:t>del SIAR</w:t>
      </w:r>
      <w:r w:rsidRPr="00300AD3">
        <w:rPr>
          <w:rFonts w:ascii="Arial Narrow" w:hAnsi="Arial Narrow" w:cs="Arial"/>
          <w:sz w:val="24"/>
          <w:szCs w:val="24"/>
        </w:rPr>
        <w:t>.</w:t>
      </w:r>
    </w:p>
    <w:p w14:paraId="62484FD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Conocer los resultados de las pruebas de stress que servirán de base para tomar acciones preventivas o de mitigación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0B2B70E1" w14:textId="1A57DF0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Velar porque se dé cumplimiento a los lineamientos establecidos en el </w:t>
      </w:r>
      <w:r w:rsidR="00377787" w:rsidRPr="00300AD3">
        <w:rPr>
          <w:rFonts w:ascii="Arial Narrow" w:hAnsi="Arial Narrow" w:cs="Arial"/>
          <w:sz w:val="24"/>
          <w:szCs w:val="24"/>
        </w:rPr>
        <w:t>C</w:t>
      </w:r>
      <w:r w:rsidRPr="00300AD3">
        <w:rPr>
          <w:rFonts w:ascii="Arial Narrow" w:hAnsi="Arial Narrow" w:cs="Arial"/>
          <w:sz w:val="24"/>
          <w:szCs w:val="24"/>
        </w:rPr>
        <w:t xml:space="preserve">ódigo de </w:t>
      </w:r>
      <w:r w:rsidR="00377787" w:rsidRPr="00300AD3">
        <w:rPr>
          <w:rFonts w:ascii="Arial Narrow" w:hAnsi="Arial Narrow" w:cs="Arial"/>
          <w:sz w:val="24"/>
          <w:szCs w:val="24"/>
        </w:rPr>
        <w:t>É</w:t>
      </w:r>
      <w:r w:rsidRPr="00300AD3">
        <w:rPr>
          <w:rFonts w:ascii="Arial Narrow" w:hAnsi="Arial Narrow" w:cs="Arial"/>
          <w:sz w:val="24"/>
          <w:szCs w:val="24"/>
        </w:rPr>
        <w:t xml:space="preserve">tica y </w:t>
      </w:r>
      <w:r w:rsidR="00377787" w:rsidRPr="00300AD3">
        <w:rPr>
          <w:rFonts w:ascii="Arial Narrow" w:hAnsi="Arial Narrow" w:cs="Arial"/>
          <w:sz w:val="24"/>
          <w:szCs w:val="24"/>
        </w:rPr>
        <w:t>C</w:t>
      </w:r>
      <w:r w:rsidRPr="00300AD3">
        <w:rPr>
          <w:rFonts w:ascii="Arial Narrow" w:hAnsi="Arial Narrow" w:cs="Arial"/>
          <w:sz w:val="24"/>
          <w:szCs w:val="24"/>
        </w:rPr>
        <w:t xml:space="preserve">onducta de </w:t>
      </w:r>
      <w:r w:rsidR="009632AA">
        <w:rPr>
          <w:rFonts w:ascii="Arial Narrow" w:hAnsi="Arial Narrow" w:cs="Arial"/>
          <w:sz w:val="24"/>
          <w:szCs w:val="24"/>
        </w:rPr>
        <w:t>COOPEJEMPLO</w:t>
      </w:r>
      <w:r w:rsidRPr="00300AD3">
        <w:rPr>
          <w:rFonts w:ascii="Arial Narrow" w:hAnsi="Arial Narrow" w:cs="Arial"/>
          <w:sz w:val="24"/>
          <w:szCs w:val="24"/>
        </w:rPr>
        <w:t xml:space="preserve"> en materia de conflictos de interés y uso de información privilegiada que tengan relación con </w:t>
      </w:r>
      <w:r w:rsidR="000731F8" w:rsidRPr="00300AD3">
        <w:rPr>
          <w:rFonts w:ascii="Arial Narrow" w:hAnsi="Arial Narrow" w:cs="Arial"/>
          <w:sz w:val="24"/>
          <w:szCs w:val="24"/>
        </w:rPr>
        <w:t>el SIAR</w:t>
      </w:r>
      <w:r w:rsidRPr="00300AD3">
        <w:rPr>
          <w:rFonts w:ascii="Arial Narrow" w:hAnsi="Arial Narrow" w:cs="Arial"/>
          <w:sz w:val="24"/>
          <w:szCs w:val="24"/>
        </w:rPr>
        <w:t>.</w:t>
      </w:r>
    </w:p>
    <w:p w14:paraId="1C961AB1"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Informar de manera oportuna a la Superintendencia </w:t>
      </w:r>
      <w:r w:rsidR="00377787" w:rsidRPr="00300AD3">
        <w:rPr>
          <w:rFonts w:ascii="Arial Narrow" w:hAnsi="Arial Narrow" w:cs="Arial"/>
          <w:sz w:val="24"/>
          <w:szCs w:val="24"/>
        </w:rPr>
        <w:t xml:space="preserve">de la Economía Solidaria </w:t>
      </w:r>
      <w:r w:rsidRPr="00300AD3">
        <w:rPr>
          <w:rFonts w:ascii="Arial Narrow" w:hAnsi="Arial Narrow" w:cs="Arial"/>
          <w:sz w:val="24"/>
          <w:szCs w:val="24"/>
        </w:rPr>
        <w:t xml:space="preserve">sobre cualquier situación excepcional que se presente o prevea que pueda presentarse en el ámbito de la administración </w:t>
      </w:r>
      <w:r w:rsidR="00430A9B" w:rsidRPr="00300AD3">
        <w:rPr>
          <w:rFonts w:ascii="Arial Narrow" w:hAnsi="Arial Narrow" w:cs="Arial"/>
          <w:sz w:val="24"/>
          <w:szCs w:val="24"/>
        </w:rPr>
        <w:t>del SIAR</w:t>
      </w:r>
      <w:r w:rsidRPr="00300AD3">
        <w:rPr>
          <w:rFonts w:ascii="Arial Narrow" w:hAnsi="Arial Narrow" w:cs="Arial"/>
          <w:sz w:val="24"/>
          <w:szCs w:val="24"/>
        </w:rPr>
        <w:t>, de las causas que la originan y de las medidas propuestas para corregir o enfrentar dicha situación.</w:t>
      </w:r>
    </w:p>
    <w:p w14:paraId="458ABF8F" w14:textId="3F177C5A" w:rsidR="00DE5E87" w:rsidRPr="00300AD3" w:rsidRDefault="00C37030"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Revisar y analizar el </w:t>
      </w:r>
      <w:r w:rsidR="00417864" w:rsidRPr="00300AD3">
        <w:rPr>
          <w:rFonts w:ascii="Arial Narrow" w:hAnsi="Arial Narrow" w:cs="Arial"/>
          <w:sz w:val="24"/>
          <w:szCs w:val="24"/>
        </w:rPr>
        <w:t xml:space="preserve">estado de tesorería y </w:t>
      </w:r>
      <w:r w:rsidR="009F6380" w:rsidRPr="00300AD3">
        <w:rPr>
          <w:rFonts w:ascii="Arial Narrow" w:hAnsi="Arial Narrow" w:cs="Arial"/>
          <w:sz w:val="24"/>
          <w:szCs w:val="24"/>
        </w:rPr>
        <w:t xml:space="preserve">flujo de caja </w:t>
      </w:r>
      <w:r w:rsidR="00377787" w:rsidRPr="00300AD3">
        <w:rPr>
          <w:rFonts w:ascii="Arial Narrow" w:hAnsi="Arial Narrow" w:cs="Arial"/>
          <w:sz w:val="24"/>
          <w:szCs w:val="24"/>
        </w:rPr>
        <w:t>diario</w:t>
      </w:r>
      <w:r w:rsidR="009F6380" w:rsidRPr="00300AD3">
        <w:rPr>
          <w:rFonts w:ascii="Arial Narrow" w:hAnsi="Arial Narrow" w:cs="Arial"/>
          <w:sz w:val="24"/>
          <w:szCs w:val="24"/>
        </w:rPr>
        <w:t xml:space="preserve"> y el saldo entre los activos y pasivos</w:t>
      </w:r>
      <w:r w:rsidR="00417864" w:rsidRPr="00300AD3">
        <w:rPr>
          <w:rFonts w:ascii="Arial Narrow" w:hAnsi="Arial Narrow" w:cs="Arial"/>
          <w:sz w:val="24"/>
          <w:szCs w:val="24"/>
        </w:rPr>
        <w:t xml:space="preserve"> de las principales partidas expuestas a los diferentes riesgos</w:t>
      </w:r>
      <w:r w:rsidR="002E515D" w:rsidRPr="00300AD3">
        <w:rPr>
          <w:rFonts w:ascii="Arial Narrow" w:hAnsi="Arial Narrow" w:cs="Arial"/>
          <w:sz w:val="24"/>
          <w:szCs w:val="24"/>
        </w:rPr>
        <w:t>;</w:t>
      </w:r>
      <w:r w:rsidR="00FB46C3" w:rsidRPr="00300AD3">
        <w:rPr>
          <w:rFonts w:ascii="Arial Narrow" w:hAnsi="Arial Narrow" w:cs="Arial"/>
          <w:sz w:val="24"/>
          <w:szCs w:val="24"/>
        </w:rPr>
        <w:t xml:space="preserve"> monitorear la</w:t>
      </w:r>
      <w:r w:rsidR="00BE7F13" w:rsidRPr="00300AD3">
        <w:rPr>
          <w:rFonts w:ascii="Arial Narrow" w:hAnsi="Arial Narrow" w:cs="Arial"/>
          <w:sz w:val="24"/>
          <w:szCs w:val="24"/>
        </w:rPr>
        <w:t xml:space="preserve"> </w:t>
      </w:r>
      <w:r w:rsidR="009F6380" w:rsidRPr="00300AD3">
        <w:rPr>
          <w:rFonts w:ascii="Arial Narrow" w:hAnsi="Arial Narrow" w:cs="Arial"/>
          <w:sz w:val="24"/>
          <w:szCs w:val="24"/>
        </w:rPr>
        <w:t xml:space="preserve">concentración de </w:t>
      </w:r>
      <w:r w:rsidR="00417864" w:rsidRPr="00300AD3">
        <w:rPr>
          <w:rFonts w:ascii="Arial Narrow" w:hAnsi="Arial Narrow" w:cs="Arial"/>
          <w:sz w:val="24"/>
          <w:szCs w:val="24"/>
        </w:rPr>
        <w:t>operaciones activas y pasivas individual o por grupo conectado</w:t>
      </w:r>
      <w:r w:rsidR="00BE7F13" w:rsidRPr="00300AD3">
        <w:rPr>
          <w:rFonts w:ascii="Arial Narrow" w:hAnsi="Arial Narrow"/>
          <w:sz w:val="24"/>
          <w:szCs w:val="24"/>
        </w:rPr>
        <w:t xml:space="preserve"> </w:t>
      </w:r>
      <w:r w:rsidR="00417864" w:rsidRPr="00300AD3">
        <w:rPr>
          <w:rFonts w:ascii="Arial Narrow" w:hAnsi="Arial Narrow"/>
          <w:sz w:val="24"/>
          <w:szCs w:val="24"/>
        </w:rPr>
        <w:t xml:space="preserve">(partes relacionadas entre </w:t>
      </w:r>
      <w:proofErr w:type="spellStart"/>
      <w:r w:rsidR="00417864" w:rsidRPr="00300AD3">
        <w:rPr>
          <w:rFonts w:ascii="Arial Narrow" w:hAnsi="Arial Narrow"/>
          <w:sz w:val="24"/>
          <w:szCs w:val="24"/>
        </w:rPr>
        <w:t>si</w:t>
      </w:r>
      <w:proofErr w:type="spellEnd"/>
      <w:r w:rsidR="00417864" w:rsidRPr="00300AD3">
        <w:rPr>
          <w:rFonts w:ascii="Arial Narrow" w:hAnsi="Arial Narrow"/>
          <w:sz w:val="24"/>
          <w:szCs w:val="24"/>
        </w:rPr>
        <w:t xml:space="preserve">) </w:t>
      </w:r>
      <w:r w:rsidR="00BE7F13" w:rsidRPr="00300AD3">
        <w:rPr>
          <w:rFonts w:ascii="Arial Narrow" w:hAnsi="Arial Narrow" w:cs="Arial"/>
          <w:sz w:val="24"/>
          <w:szCs w:val="24"/>
        </w:rPr>
        <w:t>que</w:t>
      </w:r>
      <w:r w:rsidR="00BE7F13" w:rsidRPr="00300AD3">
        <w:rPr>
          <w:rFonts w:ascii="Arial Narrow" w:hAnsi="Arial Narrow"/>
          <w:sz w:val="24"/>
          <w:szCs w:val="24"/>
        </w:rPr>
        <w:t xml:space="preserve"> </w:t>
      </w:r>
      <w:r w:rsidR="00BE7F13" w:rsidRPr="00300AD3">
        <w:rPr>
          <w:rFonts w:ascii="Arial Narrow" w:hAnsi="Arial Narrow" w:cs="Arial"/>
          <w:sz w:val="24"/>
          <w:szCs w:val="24"/>
        </w:rPr>
        <w:t>permit</w:t>
      </w:r>
      <w:r w:rsidR="002E515D" w:rsidRPr="00300AD3">
        <w:rPr>
          <w:rFonts w:ascii="Arial Narrow" w:hAnsi="Arial Narrow" w:cs="Arial"/>
          <w:sz w:val="24"/>
          <w:szCs w:val="24"/>
        </w:rPr>
        <w:t>a</w:t>
      </w:r>
      <w:r w:rsidR="00BE7F13" w:rsidRPr="00300AD3">
        <w:rPr>
          <w:rFonts w:ascii="Arial Narrow" w:hAnsi="Arial Narrow" w:cs="Arial"/>
          <w:sz w:val="24"/>
          <w:szCs w:val="24"/>
        </w:rPr>
        <w:t xml:space="preserve"> evaluar el grado de exposición de la </w:t>
      </w:r>
      <w:r w:rsidR="00377787" w:rsidRPr="00300AD3">
        <w:rPr>
          <w:rFonts w:ascii="Arial Narrow" w:hAnsi="Arial Narrow" w:cs="Arial"/>
          <w:sz w:val="24"/>
          <w:szCs w:val="24"/>
        </w:rPr>
        <w:t>C</w:t>
      </w:r>
      <w:r w:rsidR="00BE7F13" w:rsidRPr="00300AD3">
        <w:rPr>
          <w:rFonts w:ascii="Arial Narrow" w:hAnsi="Arial Narrow" w:cs="Arial"/>
          <w:sz w:val="24"/>
          <w:szCs w:val="24"/>
        </w:rPr>
        <w:t>ooperativa</w:t>
      </w:r>
      <w:r w:rsidR="000B7235" w:rsidRPr="00300AD3">
        <w:rPr>
          <w:rFonts w:ascii="Arial Narrow" w:hAnsi="Arial Narrow" w:cs="Arial"/>
          <w:sz w:val="24"/>
          <w:szCs w:val="24"/>
        </w:rPr>
        <w:t xml:space="preserve"> a los diferentes riesgos</w:t>
      </w:r>
      <w:r w:rsidR="009F6380" w:rsidRPr="00300AD3">
        <w:rPr>
          <w:rFonts w:ascii="Arial Narrow" w:hAnsi="Arial Narrow" w:cs="Arial"/>
          <w:sz w:val="24"/>
          <w:szCs w:val="24"/>
        </w:rPr>
        <w:t>.</w:t>
      </w:r>
    </w:p>
    <w:p w14:paraId="030A50DB" w14:textId="77777777" w:rsidR="000B7235" w:rsidRPr="00300AD3" w:rsidRDefault="000B7235" w:rsidP="00300AD3">
      <w:pPr>
        <w:pStyle w:val="Prrafodelista"/>
        <w:ind w:left="851"/>
        <w:jc w:val="both"/>
        <w:rPr>
          <w:rFonts w:ascii="Arial Narrow" w:hAnsi="Arial Narrow" w:cs="Arial"/>
          <w:sz w:val="24"/>
          <w:szCs w:val="24"/>
        </w:rPr>
      </w:pPr>
    </w:p>
    <w:p w14:paraId="625BD892" w14:textId="480153D7" w:rsidR="000B7235" w:rsidRPr="00300AD3" w:rsidRDefault="000B7235" w:rsidP="00300AD3">
      <w:pPr>
        <w:pStyle w:val="Ttulo2"/>
        <w:numPr>
          <w:ilvl w:val="1"/>
          <w:numId w:val="43"/>
        </w:numPr>
        <w:shd w:val="clear" w:color="auto" w:fill="E2EFD9" w:themeFill="accent6" w:themeFillTint="33"/>
        <w:jc w:val="both"/>
      </w:pPr>
      <w:bookmarkStart w:id="6" w:name="_Toc74202576"/>
      <w:r w:rsidRPr="00300AD3">
        <w:t>COMITÉ DE RIESGOS</w:t>
      </w:r>
      <w:bookmarkEnd w:id="6"/>
    </w:p>
    <w:p w14:paraId="75FA3FF3" w14:textId="77777777" w:rsidR="000B7235" w:rsidRPr="00300AD3" w:rsidRDefault="000B7235" w:rsidP="00300AD3">
      <w:pPr>
        <w:spacing w:before="0" w:after="0" w:line="240" w:lineRule="auto"/>
        <w:rPr>
          <w:rFonts w:ascii="Arial Narrow" w:hAnsi="Arial Narrow"/>
          <w:sz w:val="24"/>
          <w:szCs w:val="24"/>
          <w:lang w:val="es-CO" w:eastAsia="en-US"/>
        </w:rPr>
      </w:pPr>
    </w:p>
    <w:p w14:paraId="4C8A8597" w14:textId="77777777" w:rsidR="00672FCE" w:rsidRDefault="00923012" w:rsidP="00672FCE">
      <w:pPr>
        <w:pStyle w:val="Ttulo3"/>
        <w:numPr>
          <w:ilvl w:val="2"/>
          <w:numId w:val="43"/>
        </w:numPr>
        <w:rPr>
          <w:b w:val="0"/>
          <w:bCs/>
        </w:rPr>
      </w:pPr>
      <w:bookmarkStart w:id="7" w:name="_Toc74202577"/>
      <w:r w:rsidRPr="00300AD3">
        <w:t>Objetivo:</w:t>
      </w:r>
      <w:bookmarkEnd w:id="7"/>
      <w:r w:rsidRPr="00300AD3">
        <w:t xml:space="preserve"> </w:t>
      </w:r>
      <w:r w:rsidR="005F3C10" w:rsidRPr="00672FCE">
        <w:rPr>
          <w:b w:val="0"/>
          <w:bCs/>
        </w:rPr>
        <w:t xml:space="preserve">El objetivo primordial de este comité </w:t>
      </w:r>
      <w:r w:rsidR="00447DDC" w:rsidRPr="00672FCE">
        <w:rPr>
          <w:b w:val="0"/>
          <w:bCs/>
        </w:rPr>
        <w:t xml:space="preserve">es preservar a la cooperativa de circunstancias que la hagan incursionar en los riesgos señalados en </w:t>
      </w:r>
      <w:r w:rsidR="00C17A36" w:rsidRPr="00672FCE">
        <w:rPr>
          <w:b w:val="0"/>
          <w:bCs/>
        </w:rPr>
        <w:t xml:space="preserve">el </w:t>
      </w:r>
      <w:r w:rsidR="000B7235" w:rsidRPr="00672FCE">
        <w:rPr>
          <w:b w:val="0"/>
          <w:bCs/>
        </w:rPr>
        <w:t>capítulo</w:t>
      </w:r>
      <w:r w:rsidR="00C17A36" w:rsidRPr="00672FCE">
        <w:rPr>
          <w:b w:val="0"/>
          <w:bCs/>
        </w:rPr>
        <w:t xml:space="preserve"> I del </w:t>
      </w:r>
      <w:r w:rsidR="000B7235" w:rsidRPr="00672FCE">
        <w:rPr>
          <w:b w:val="0"/>
          <w:bCs/>
        </w:rPr>
        <w:t>Título</w:t>
      </w:r>
      <w:r w:rsidR="00C17A36" w:rsidRPr="00672FCE">
        <w:rPr>
          <w:b w:val="0"/>
          <w:bCs/>
        </w:rPr>
        <w:t xml:space="preserve"> IV de la Circular Básica Contable y Financiera emanada</w:t>
      </w:r>
      <w:r w:rsidR="00447DDC" w:rsidRPr="00672FCE">
        <w:rPr>
          <w:b w:val="0"/>
          <w:bCs/>
        </w:rPr>
        <w:t xml:space="preserve"> de la Supersolidaria y en especial, lo que tiene que ver con el presente manual, en relación al </w:t>
      </w:r>
      <w:r w:rsidR="00576CF3" w:rsidRPr="00672FCE">
        <w:rPr>
          <w:b w:val="0"/>
          <w:bCs/>
        </w:rPr>
        <w:t>SIAR</w:t>
      </w:r>
      <w:r w:rsidR="00447DDC" w:rsidRPr="00672FCE">
        <w:rPr>
          <w:b w:val="0"/>
          <w:bCs/>
        </w:rPr>
        <w:t>.</w:t>
      </w:r>
      <w:bookmarkStart w:id="8" w:name="_Toc74202578"/>
    </w:p>
    <w:p w14:paraId="6C6DE40A" w14:textId="72E1B09C" w:rsidR="00C24A61" w:rsidRPr="00672FCE" w:rsidRDefault="004F655F" w:rsidP="00672FCE">
      <w:pPr>
        <w:pStyle w:val="Ttulo3"/>
        <w:numPr>
          <w:ilvl w:val="2"/>
          <w:numId w:val="43"/>
        </w:numPr>
        <w:rPr>
          <w:b w:val="0"/>
          <w:bCs/>
        </w:rPr>
      </w:pPr>
      <w:r w:rsidRPr="00300AD3">
        <w:t>Conformación y decisiones:</w:t>
      </w:r>
      <w:bookmarkEnd w:id="8"/>
      <w:r w:rsidRPr="00300AD3">
        <w:t xml:space="preserve"> </w:t>
      </w:r>
      <w:r w:rsidRPr="00672FCE">
        <w:rPr>
          <w:b w:val="0"/>
          <w:bCs/>
        </w:rPr>
        <w:t xml:space="preserve">El comité estará integrado por </w:t>
      </w:r>
      <w:r w:rsidR="00C17A36" w:rsidRPr="00672FCE">
        <w:rPr>
          <w:b w:val="0"/>
          <w:bCs/>
          <w:color w:val="FF0000"/>
        </w:rPr>
        <w:t>tres</w:t>
      </w:r>
      <w:r w:rsidRPr="00672FCE">
        <w:rPr>
          <w:b w:val="0"/>
          <w:bCs/>
          <w:color w:val="FF0000"/>
        </w:rPr>
        <w:t xml:space="preserve"> </w:t>
      </w:r>
      <w:r w:rsidRPr="00672FCE">
        <w:rPr>
          <w:b w:val="0"/>
          <w:bCs/>
        </w:rPr>
        <w:t>miembros</w:t>
      </w:r>
      <w:r w:rsidR="00974CB0" w:rsidRPr="00672FCE">
        <w:rPr>
          <w:b w:val="0"/>
          <w:bCs/>
        </w:rPr>
        <w:t xml:space="preserve"> principales sin suplentes</w:t>
      </w:r>
      <w:r w:rsidRPr="00672FCE">
        <w:rPr>
          <w:b w:val="0"/>
          <w:bCs/>
        </w:rPr>
        <w:t xml:space="preserve">, </w:t>
      </w:r>
      <w:r w:rsidR="00974CB0" w:rsidRPr="00672FCE">
        <w:rPr>
          <w:b w:val="0"/>
          <w:bCs/>
        </w:rPr>
        <w:t xml:space="preserve">designados por el Consejo de Administración </w:t>
      </w:r>
      <w:r w:rsidRPr="00672FCE">
        <w:rPr>
          <w:b w:val="0"/>
          <w:bCs/>
        </w:rPr>
        <w:t xml:space="preserve">así: </w:t>
      </w:r>
      <w:r w:rsidR="00C17A36" w:rsidRPr="00672FCE">
        <w:rPr>
          <w:b w:val="0"/>
          <w:bCs/>
        </w:rPr>
        <w:t>un</w:t>
      </w:r>
      <w:r w:rsidR="00DE5E87" w:rsidRPr="00672FCE">
        <w:rPr>
          <w:b w:val="0"/>
          <w:bCs/>
        </w:rPr>
        <w:t xml:space="preserve"> </w:t>
      </w:r>
      <w:r w:rsidR="00974CB0" w:rsidRPr="00672FCE">
        <w:rPr>
          <w:b w:val="0"/>
          <w:bCs/>
          <w:color w:val="FF0000"/>
        </w:rPr>
        <w:t>(</w:t>
      </w:r>
      <w:r w:rsidR="00C17A36" w:rsidRPr="00672FCE">
        <w:rPr>
          <w:b w:val="0"/>
          <w:bCs/>
          <w:color w:val="FF0000"/>
        </w:rPr>
        <w:t>1</w:t>
      </w:r>
      <w:r w:rsidR="00974CB0" w:rsidRPr="00672FCE">
        <w:rPr>
          <w:b w:val="0"/>
          <w:bCs/>
          <w:color w:val="FF0000"/>
        </w:rPr>
        <w:t>) integrante del Consejo de A</w:t>
      </w:r>
      <w:r w:rsidR="00DE5E87" w:rsidRPr="00672FCE">
        <w:rPr>
          <w:b w:val="0"/>
          <w:bCs/>
          <w:color w:val="FF0000"/>
        </w:rPr>
        <w:t>dministración</w:t>
      </w:r>
      <w:r w:rsidR="00AA74B4" w:rsidRPr="00672FCE">
        <w:rPr>
          <w:b w:val="0"/>
          <w:bCs/>
          <w:color w:val="FF0000"/>
        </w:rPr>
        <w:t xml:space="preserve">, </w:t>
      </w:r>
      <w:r w:rsidRPr="00672FCE">
        <w:rPr>
          <w:b w:val="0"/>
          <w:bCs/>
        </w:rPr>
        <w:t>el</w:t>
      </w:r>
      <w:r w:rsidR="00672FCE">
        <w:rPr>
          <w:b w:val="0"/>
          <w:bCs/>
        </w:rPr>
        <w:t xml:space="preserve"> empleado</w:t>
      </w:r>
      <w:r w:rsidRPr="00672FCE">
        <w:rPr>
          <w:b w:val="0"/>
          <w:bCs/>
        </w:rPr>
        <w:t xml:space="preserve"> </w:t>
      </w:r>
      <w:r w:rsidR="00672FCE">
        <w:rPr>
          <w:b w:val="0"/>
          <w:bCs/>
        </w:rPr>
        <w:t>encargado del SIAR denominado “Administrador de Riesgos”</w:t>
      </w:r>
      <w:r w:rsidR="00C17A36" w:rsidRPr="00672FCE">
        <w:rPr>
          <w:b w:val="0"/>
          <w:bCs/>
        </w:rPr>
        <w:t xml:space="preserve"> </w:t>
      </w:r>
      <w:r w:rsidR="00672FCE">
        <w:rPr>
          <w:b w:val="0"/>
          <w:bCs/>
        </w:rPr>
        <w:t>y la Gerencia</w:t>
      </w:r>
      <w:r w:rsidRPr="00672FCE">
        <w:rPr>
          <w:b w:val="0"/>
          <w:bCs/>
        </w:rPr>
        <w:t>.</w:t>
      </w:r>
      <w:r w:rsidR="000731F8" w:rsidRPr="00672FCE">
        <w:rPr>
          <w:b w:val="0"/>
          <w:bCs/>
        </w:rPr>
        <w:t xml:space="preserve"> </w:t>
      </w:r>
      <w:r w:rsidRPr="00672FCE">
        <w:rPr>
          <w:b w:val="0"/>
          <w:bCs/>
        </w:rPr>
        <w:t xml:space="preserve">El comité sesionará </w:t>
      </w:r>
      <w:r w:rsidRPr="00672FCE">
        <w:rPr>
          <w:b w:val="0"/>
          <w:bCs/>
        </w:rPr>
        <w:lastRenderedPageBreak/>
        <w:t xml:space="preserve">ordinariamente </w:t>
      </w:r>
      <w:r w:rsidRPr="00672FCE">
        <w:rPr>
          <w:b w:val="0"/>
          <w:bCs/>
          <w:color w:val="FF0000"/>
        </w:rPr>
        <w:t xml:space="preserve">al menos una vez </w:t>
      </w:r>
      <w:r w:rsidR="00DC1756" w:rsidRPr="00672FCE">
        <w:rPr>
          <w:b w:val="0"/>
          <w:bCs/>
          <w:color w:val="FF0000"/>
        </w:rPr>
        <w:t xml:space="preserve">en el </w:t>
      </w:r>
      <w:r w:rsidR="00C17A36" w:rsidRPr="00672FCE">
        <w:rPr>
          <w:b w:val="0"/>
          <w:bCs/>
          <w:color w:val="FF0000"/>
        </w:rPr>
        <w:t>mes</w:t>
      </w:r>
      <w:r w:rsidRPr="00672FCE">
        <w:rPr>
          <w:b w:val="0"/>
          <w:bCs/>
        </w:rPr>
        <w:t xml:space="preserve">, según calendario que adopte o extraordinariamente cuando sea convocado por el Gerente y/o </w:t>
      </w:r>
      <w:r w:rsidR="00C17A36" w:rsidRPr="00672FCE">
        <w:rPr>
          <w:b w:val="0"/>
          <w:bCs/>
        </w:rPr>
        <w:t>Administrador de Riesgos</w:t>
      </w:r>
      <w:r w:rsidRPr="00672FCE">
        <w:rPr>
          <w:b w:val="0"/>
          <w:bCs/>
        </w:rPr>
        <w:t xml:space="preserve">. </w:t>
      </w:r>
    </w:p>
    <w:p w14:paraId="0AD472DA" w14:textId="77777777" w:rsidR="00300AD3" w:rsidRPr="00672FCE" w:rsidRDefault="00300AD3" w:rsidP="00300AD3">
      <w:pPr>
        <w:spacing w:before="0" w:after="0" w:line="240" w:lineRule="auto"/>
        <w:rPr>
          <w:rFonts w:ascii="Arial Narrow" w:hAnsi="Arial Narrow"/>
          <w:bCs/>
          <w:sz w:val="24"/>
          <w:szCs w:val="24"/>
        </w:rPr>
      </w:pPr>
    </w:p>
    <w:p w14:paraId="0155BB69" w14:textId="75FBAF67" w:rsidR="00B91480" w:rsidRPr="00672FCE" w:rsidRDefault="005B41D9" w:rsidP="00672FCE">
      <w:pPr>
        <w:pStyle w:val="Ttulo3"/>
        <w:numPr>
          <w:ilvl w:val="2"/>
          <w:numId w:val="43"/>
        </w:numPr>
        <w:rPr>
          <w:b w:val="0"/>
          <w:bCs/>
        </w:rPr>
      </w:pPr>
      <w:bookmarkStart w:id="9" w:name="_Toc74202579"/>
      <w:r w:rsidRPr="00300AD3">
        <w:t>Agenda:</w:t>
      </w:r>
      <w:bookmarkEnd w:id="9"/>
      <w:r w:rsidRPr="00300AD3">
        <w:t xml:space="preserve"> </w:t>
      </w:r>
      <w:r w:rsidR="00D9476D" w:rsidRPr="00672FCE">
        <w:rPr>
          <w:b w:val="0"/>
          <w:bCs/>
        </w:rPr>
        <w:t xml:space="preserve">En las reuniones del </w:t>
      </w:r>
      <w:r w:rsidR="00533380" w:rsidRPr="00672FCE">
        <w:rPr>
          <w:b w:val="0"/>
          <w:bCs/>
        </w:rPr>
        <w:t>Comité de Riesgos</w:t>
      </w:r>
      <w:r w:rsidR="00B77194" w:rsidRPr="00672FCE">
        <w:rPr>
          <w:b w:val="0"/>
          <w:bCs/>
        </w:rPr>
        <w:t xml:space="preserve"> </w:t>
      </w:r>
      <w:r w:rsidR="00D9476D" w:rsidRPr="00672FCE">
        <w:rPr>
          <w:b w:val="0"/>
          <w:bCs/>
        </w:rPr>
        <w:t>se tendrán en cuenta como mínimo los siguientes puntos en la agenda</w:t>
      </w:r>
      <w:r w:rsidR="00B77194" w:rsidRPr="00672FCE">
        <w:rPr>
          <w:b w:val="0"/>
          <w:bCs/>
        </w:rPr>
        <w:t xml:space="preserve"> sobre </w:t>
      </w:r>
      <w:r w:rsidR="000731F8" w:rsidRPr="00672FCE">
        <w:rPr>
          <w:b w:val="0"/>
          <w:bCs/>
        </w:rPr>
        <w:t>el SIAR</w:t>
      </w:r>
      <w:r w:rsidR="004B67DF" w:rsidRPr="00672FCE">
        <w:rPr>
          <w:b w:val="0"/>
          <w:bCs/>
        </w:rPr>
        <w:t>:</w:t>
      </w:r>
    </w:p>
    <w:p w14:paraId="51036C68" w14:textId="77777777" w:rsidR="00D9476D" w:rsidRPr="00672FCE" w:rsidRDefault="00D9476D" w:rsidP="00300AD3">
      <w:pPr>
        <w:spacing w:before="0" w:after="0" w:line="240" w:lineRule="auto"/>
        <w:rPr>
          <w:rFonts w:ascii="Arial Narrow" w:hAnsi="Arial Narrow"/>
          <w:bCs/>
          <w:sz w:val="24"/>
          <w:szCs w:val="24"/>
          <w:lang w:val="es-CO"/>
        </w:rPr>
      </w:pPr>
    </w:p>
    <w:p w14:paraId="0B62B3A4" w14:textId="77777777" w:rsidR="00D9476D" w:rsidRPr="00300AD3" w:rsidRDefault="00D9476D"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Revisión del acta anterior, revisión de las tareas, estudios, proyectos pendientes para análisis y aprobación. </w:t>
      </w:r>
    </w:p>
    <w:p w14:paraId="6492620F" w14:textId="678B73E6" w:rsidR="003F0281" w:rsidRPr="00300AD3" w:rsidRDefault="000731F8"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Análisis </w:t>
      </w:r>
      <w:r w:rsidR="00576CF3" w:rsidRPr="00300AD3">
        <w:rPr>
          <w:rFonts w:ascii="Arial Narrow" w:hAnsi="Arial Narrow" w:cs="Arial"/>
          <w:sz w:val="24"/>
          <w:szCs w:val="24"/>
        </w:rPr>
        <w:t>de los informes</w:t>
      </w:r>
      <w:r w:rsidRPr="00300AD3">
        <w:rPr>
          <w:rFonts w:ascii="Arial Narrow" w:hAnsi="Arial Narrow" w:cs="Arial"/>
          <w:sz w:val="24"/>
          <w:szCs w:val="24"/>
        </w:rPr>
        <w:t xml:space="preserve"> de revisoría fiscal</w:t>
      </w:r>
      <w:r w:rsidR="00C17A36" w:rsidRPr="00300AD3">
        <w:rPr>
          <w:rFonts w:ascii="Arial Narrow" w:hAnsi="Arial Narrow" w:cs="Arial"/>
          <w:sz w:val="24"/>
          <w:szCs w:val="24"/>
        </w:rPr>
        <w:t>, del oficial de cumplimiento y del administrador de riesgos</w:t>
      </w:r>
      <w:r w:rsidRPr="00300AD3">
        <w:rPr>
          <w:rFonts w:ascii="Arial Narrow" w:hAnsi="Arial Narrow" w:cs="Arial"/>
          <w:sz w:val="24"/>
          <w:szCs w:val="24"/>
        </w:rPr>
        <w:t xml:space="preserve"> y seguimiento a la implementación de las recomendaciones.</w:t>
      </w:r>
    </w:p>
    <w:p w14:paraId="56369CAC" w14:textId="1B6DDC0C" w:rsidR="003F0281" w:rsidRPr="00300AD3" w:rsidRDefault="003F0281"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Sobre el punto de inversiones, deberá elaborarse un cuadro donde se detalle el tipo de inversión, el emisor, la apertura, el vencimiento, la tasa pactada o la rentabilidad obtenida</w:t>
      </w:r>
      <w:r w:rsidR="00C17A36" w:rsidRPr="00300AD3">
        <w:rPr>
          <w:rFonts w:ascii="Arial Narrow" w:hAnsi="Arial Narrow" w:cs="Arial"/>
          <w:sz w:val="24"/>
          <w:szCs w:val="24"/>
        </w:rPr>
        <w:t xml:space="preserve"> durante el mes anterior</w:t>
      </w:r>
      <w:r w:rsidRPr="00300AD3">
        <w:rPr>
          <w:rFonts w:ascii="Arial Narrow" w:hAnsi="Arial Narrow" w:cs="Arial"/>
          <w:sz w:val="24"/>
          <w:szCs w:val="24"/>
        </w:rPr>
        <w:t>.</w:t>
      </w:r>
    </w:p>
    <w:p w14:paraId="614BC7A4" w14:textId="77777777"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Revisión ejecución presupuestal.</w:t>
      </w:r>
    </w:p>
    <w:p w14:paraId="3336D544" w14:textId="3EF54396"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Revisión Flujo de Caja Proyectado para el mes siguiente</w:t>
      </w:r>
      <w:r w:rsidR="000B7235" w:rsidRPr="00300AD3">
        <w:rPr>
          <w:rFonts w:ascii="Arial Narrow" w:hAnsi="Arial Narrow" w:cs="Arial"/>
          <w:sz w:val="24"/>
          <w:szCs w:val="24"/>
        </w:rPr>
        <w:t>.</w:t>
      </w:r>
    </w:p>
    <w:p w14:paraId="4DA481D5" w14:textId="36C72D33" w:rsidR="000B7235" w:rsidRPr="00300AD3" w:rsidRDefault="000B7235"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Análisis trimestral del comportamiento del tablero de indicadores aprobado que además de los indicadores del título V de la Circular Básica contable emanada de la Supersolidaria podrá incluir otros indicadores diseñados por la propia entidad.</w:t>
      </w:r>
    </w:p>
    <w:p w14:paraId="59A060C0" w14:textId="4D1E1C8C"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Trimestralmente se debe presentar un resumen al Consejo de Administración de la solvencia patrimonial de la entidad y su capacidad de asumir los riesgos de mercado, crédito, operativo y liquidez en caso de materializarse. </w:t>
      </w:r>
    </w:p>
    <w:p w14:paraId="78AC97CA" w14:textId="22C92C88"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Anualmente el </w:t>
      </w:r>
      <w:r w:rsidR="00533380" w:rsidRPr="00300AD3">
        <w:rPr>
          <w:rFonts w:ascii="Arial Narrow" w:hAnsi="Arial Narrow" w:cs="Arial"/>
          <w:sz w:val="24"/>
          <w:szCs w:val="24"/>
        </w:rPr>
        <w:t>Comité de Riesgos</w:t>
      </w:r>
      <w:r w:rsidRPr="00300AD3">
        <w:rPr>
          <w:rFonts w:ascii="Arial Narrow" w:hAnsi="Arial Narrow" w:cs="Arial"/>
          <w:sz w:val="24"/>
          <w:szCs w:val="24"/>
        </w:rPr>
        <w:t>, una vez elaborado el presupuesto, el cual debe incluir Balance General, Estado de Resultados y flujo de caja proyectado en un horizonte de tiempo mínimo de tres años, procederá a simular condiciones de variación en las tasas de interés, volúmenes de colocación, entradas y salidas de asociados, etc., para establecer el comportamiento de la liquidez, rentabilidad y solvencia de la Cooperativa bajo diversos escenarios de Estrés. En esta misma reunión, se debe analizar y ajustar si es del caso, la matriz de SIAR o matrices independientes para riesgo de liquidez,  crédito, operativo, sarlaft y mercado. Las conclusiones de dicha prueba serán objeto del informe siguiente que se presente al Consejo de Administración por parte del Comité de SIAR.</w:t>
      </w:r>
    </w:p>
    <w:p w14:paraId="06F85EB2" w14:textId="77777777"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Revisión de políticas y recomendación de ajuste. </w:t>
      </w:r>
    </w:p>
    <w:p w14:paraId="2EB5B2C8" w14:textId="11E4538E" w:rsidR="00C17A36"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Elaboración de estudios y recomendaciones para el Consejo de Administración de </w:t>
      </w:r>
      <w:r w:rsidR="009632AA">
        <w:rPr>
          <w:rFonts w:ascii="Arial Narrow" w:hAnsi="Arial Narrow" w:cs="Arial"/>
          <w:sz w:val="24"/>
          <w:szCs w:val="24"/>
        </w:rPr>
        <w:t>COOPEJEMPLO</w:t>
      </w:r>
      <w:r w:rsidRPr="00300AD3">
        <w:rPr>
          <w:rFonts w:ascii="Arial Narrow" w:hAnsi="Arial Narrow" w:cs="Arial"/>
          <w:sz w:val="24"/>
          <w:szCs w:val="24"/>
        </w:rPr>
        <w:t xml:space="preserve">, entre los cuales se incluye la evaluación de cartera general y la revisión del presupuesto y proyecciones financieras anuales </w:t>
      </w:r>
    </w:p>
    <w:p w14:paraId="5DAB5753" w14:textId="3CD6846C" w:rsidR="003F0281" w:rsidRPr="00300AD3" w:rsidRDefault="00C17A36" w:rsidP="00672FCE">
      <w:pPr>
        <w:pStyle w:val="Prrafodelista"/>
        <w:numPr>
          <w:ilvl w:val="0"/>
          <w:numId w:val="53"/>
        </w:numPr>
        <w:jc w:val="both"/>
        <w:rPr>
          <w:rFonts w:ascii="Arial Narrow" w:hAnsi="Arial Narrow" w:cs="Arial"/>
          <w:sz w:val="24"/>
          <w:szCs w:val="24"/>
        </w:rPr>
      </w:pPr>
      <w:r w:rsidRPr="00300AD3">
        <w:rPr>
          <w:rFonts w:ascii="Arial Narrow" w:hAnsi="Arial Narrow" w:cs="Arial"/>
          <w:sz w:val="24"/>
          <w:szCs w:val="24"/>
        </w:rPr>
        <w:t xml:space="preserve">Seguimiento a las tasas de interés del mercado: DTF, Indicador Bancario de Referencia - IBR, Interés Bancario Corriente, Inflación, tasas y desembolsos libranzas semanales, tasa de intervención del Banco de la República y evaluar su comportamiento frente a las tasas de interés ofrecidas por la Cooperativa en colocaciones y especialmente frente a la rentabilidad de las inversiones, la cual deberá ser calculada para los fondos comunes de inversión o fiducias y comparada respecto a las negociadas en los títulos de renta fija. Con base en este análisis deberá decidirse si se ajustan las tasas de interés de la entidad y si se trasladan, liquidan, cancelan o apertura nuevas inversiones.  Para </w:t>
      </w:r>
      <w:r w:rsidR="003F0281" w:rsidRPr="00300AD3">
        <w:rPr>
          <w:rFonts w:ascii="Arial Narrow" w:hAnsi="Arial Narrow" w:cs="Arial"/>
          <w:sz w:val="24"/>
          <w:szCs w:val="24"/>
        </w:rPr>
        <w:t xml:space="preserve">efectuar seguimiento a las tasas de interés </w:t>
      </w:r>
      <w:r w:rsidRPr="00300AD3">
        <w:rPr>
          <w:rFonts w:ascii="Arial Narrow" w:hAnsi="Arial Narrow" w:cs="Arial"/>
          <w:sz w:val="24"/>
          <w:szCs w:val="24"/>
        </w:rPr>
        <w:t>del mercado</w:t>
      </w:r>
      <w:r w:rsidR="003F0281" w:rsidRPr="00300AD3">
        <w:rPr>
          <w:rFonts w:ascii="Arial Narrow" w:hAnsi="Arial Narrow" w:cs="Arial"/>
          <w:sz w:val="24"/>
          <w:szCs w:val="24"/>
        </w:rPr>
        <w:t xml:space="preserve">, se puede recurrir </w:t>
      </w:r>
      <w:r w:rsidRPr="00300AD3">
        <w:rPr>
          <w:rFonts w:ascii="Arial Narrow" w:hAnsi="Arial Narrow" w:cs="Arial"/>
          <w:sz w:val="24"/>
          <w:szCs w:val="24"/>
        </w:rPr>
        <w:t xml:space="preserve">entre otras </w:t>
      </w:r>
      <w:r w:rsidR="003F0281" w:rsidRPr="00300AD3">
        <w:rPr>
          <w:rFonts w:ascii="Arial Narrow" w:hAnsi="Arial Narrow" w:cs="Arial"/>
          <w:sz w:val="24"/>
          <w:szCs w:val="24"/>
        </w:rPr>
        <w:t>a las siguientes fuentes:</w:t>
      </w:r>
    </w:p>
    <w:p w14:paraId="0E1DAAB6" w14:textId="7E9F3EBD" w:rsidR="00672FCE" w:rsidRDefault="00672FCE">
      <w:pPr>
        <w:spacing w:before="0" w:after="0" w:line="240" w:lineRule="auto"/>
        <w:jc w:val="left"/>
        <w:rPr>
          <w:rFonts w:ascii="Arial Narrow" w:hAnsi="Arial Narrow" w:cs="Arial"/>
          <w:sz w:val="24"/>
          <w:szCs w:val="24"/>
          <w:lang w:val="es-CO" w:eastAsia="en-US"/>
        </w:rPr>
      </w:pPr>
      <w:r>
        <w:rPr>
          <w:rFonts w:ascii="Arial Narrow" w:hAnsi="Arial Narrow" w:cs="Arial"/>
          <w:sz w:val="24"/>
          <w:szCs w:val="24"/>
        </w:rPr>
        <w:br w:type="page"/>
      </w:r>
    </w:p>
    <w:p w14:paraId="3E36DBC9" w14:textId="77777777" w:rsidR="00C17A36" w:rsidRPr="00300AD3" w:rsidRDefault="00C17A36" w:rsidP="00300AD3">
      <w:pPr>
        <w:pStyle w:val="Prrafodelista"/>
        <w:ind w:left="851"/>
        <w:jc w:val="both"/>
        <w:rPr>
          <w:rFonts w:ascii="Arial Narrow" w:hAnsi="Arial Narrow" w:cs="Arial"/>
          <w:sz w:val="24"/>
          <w:szCs w:val="24"/>
        </w:rPr>
      </w:pPr>
    </w:p>
    <w:tbl>
      <w:tblPr>
        <w:tblW w:w="10763" w:type="dxa"/>
        <w:tblCellMar>
          <w:left w:w="0" w:type="dxa"/>
          <w:right w:w="0" w:type="dxa"/>
        </w:tblCellMar>
        <w:tblLook w:val="0420" w:firstRow="1" w:lastRow="0" w:firstColumn="0" w:lastColumn="0" w:noHBand="0" w:noVBand="1"/>
      </w:tblPr>
      <w:tblGrid>
        <w:gridCol w:w="2258"/>
        <w:gridCol w:w="8505"/>
      </w:tblGrid>
      <w:tr w:rsidR="00C17A36" w:rsidRPr="00300AD3" w14:paraId="1B6F97C2" w14:textId="77777777" w:rsidTr="000B7235">
        <w:trPr>
          <w:trHeight w:val="113"/>
          <w:tblHeader/>
        </w:trPr>
        <w:tc>
          <w:tcPr>
            <w:tcW w:w="2258"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342899FE"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INFO</w:t>
            </w:r>
          </w:p>
        </w:tc>
        <w:tc>
          <w:tcPr>
            <w:tcW w:w="8505"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14A86677"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FUENTE</w:t>
            </w:r>
          </w:p>
        </w:tc>
      </w:tr>
      <w:tr w:rsidR="00C17A36" w:rsidRPr="00300AD3" w14:paraId="6E73F7F9" w14:textId="77777777" w:rsidTr="00607386">
        <w:trPr>
          <w:trHeight w:val="113"/>
        </w:trPr>
        <w:tc>
          <w:tcPr>
            <w:tcW w:w="2258"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31DAD9E"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y Desembolsos libranzas</w:t>
            </w:r>
          </w:p>
        </w:tc>
        <w:tc>
          <w:tcPr>
            <w:tcW w:w="8505"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49A4C75" w14:textId="4831526D" w:rsidR="00C17A36" w:rsidRPr="00300AD3" w:rsidRDefault="00F53A5D" w:rsidP="00300AD3">
            <w:pPr>
              <w:spacing w:before="0" w:after="0" w:line="240" w:lineRule="auto"/>
              <w:rPr>
                <w:rFonts w:ascii="Arial Narrow" w:hAnsi="Arial Narrow" w:cs="Arial"/>
                <w:sz w:val="24"/>
                <w:szCs w:val="24"/>
              </w:rPr>
            </w:pPr>
            <w:hyperlink r:id="rId9"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https://www.superfinanciera.gov.co/inicio/informes-y-cifras/cifras/establecimientos-de-credito/informacion-periodica/semanal/tasas-y-desembolsos-a-traves-de-libranza-10081990</w:t>
              </w:r>
            </w:hyperlink>
            <w:r w:rsidR="00C17A36" w:rsidRPr="00300AD3">
              <w:rPr>
                <w:rFonts w:ascii="Arial Narrow" w:hAnsi="Arial Narrow" w:cs="Arial"/>
                <w:sz w:val="24"/>
                <w:szCs w:val="24"/>
              </w:rPr>
              <w:t xml:space="preserve"> </w:t>
            </w:r>
          </w:p>
        </w:tc>
      </w:tr>
      <w:tr w:rsidR="00C17A36" w:rsidRPr="00300AD3" w14:paraId="475A320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FCF2A1"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y desembolsos por modalidad de crédito</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FF50F57" w14:textId="712ADA4F" w:rsidR="00C17A36" w:rsidRPr="00300AD3" w:rsidRDefault="00F53A5D" w:rsidP="00300AD3">
            <w:pPr>
              <w:spacing w:before="0" w:after="0" w:line="240" w:lineRule="auto"/>
              <w:rPr>
                <w:rFonts w:ascii="Arial Narrow" w:hAnsi="Arial Narrow" w:cs="Arial"/>
                <w:sz w:val="24"/>
                <w:szCs w:val="24"/>
              </w:rPr>
            </w:pPr>
            <w:hyperlink r:id="rId10"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https://www.superfinanciera.gov.co/inicio/informes-y-cifras/cifras/establecimientos-de-credito/informacion-periodica/mensual/tasa-de-interes-y-desembolsos-por-modalidad-de-credito-60955</w:t>
              </w:r>
            </w:hyperlink>
            <w:r w:rsidR="00C17A36" w:rsidRPr="00300AD3">
              <w:rPr>
                <w:rFonts w:ascii="Arial Narrow" w:hAnsi="Arial Narrow" w:cs="Arial"/>
                <w:sz w:val="24"/>
                <w:szCs w:val="24"/>
              </w:rPr>
              <w:t xml:space="preserve"> </w:t>
            </w:r>
          </w:p>
        </w:tc>
      </w:tr>
      <w:tr w:rsidR="00C17A36" w:rsidRPr="00300AD3" w14:paraId="238FB949"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A3E23F0"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Activas y Pasivas</w:t>
            </w:r>
          </w:p>
        </w:tc>
        <w:tc>
          <w:tcPr>
            <w:tcW w:w="8505"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CF58F84" w14:textId="79E2FD0C" w:rsidR="00C17A36" w:rsidRPr="00300AD3" w:rsidRDefault="00F53A5D" w:rsidP="00300AD3">
            <w:pPr>
              <w:spacing w:before="0" w:after="0" w:line="240" w:lineRule="auto"/>
              <w:rPr>
                <w:rFonts w:ascii="Arial Narrow" w:hAnsi="Arial Narrow" w:cs="Arial"/>
                <w:sz w:val="24"/>
                <w:szCs w:val="24"/>
              </w:rPr>
            </w:pPr>
            <w:hyperlink r:id="rId11" w:history="1">
              <w:r w:rsidR="00C17A36" w:rsidRPr="00300AD3">
                <w:rPr>
                  <w:rStyle w:val="Hipervnculo"/>
                  <w:rFonts w:ascii="Arial Narrow" w:hAnsi="Arial Narrow" w:cs="Arial"/>
                  <w:sz w:val="24"/>
                  <w:szCs w:val="24"/>
                  <w:lang w:val="es-CO" w:eastAsia="en-US"/>
                </w:rPr>
                <w:t>https://www.superfinanciera.gov.co/inicio/simulador-y-tarifas-de-servicios-financieros/tasas-de-interes-61295</w:t>
              </w:r>
            </w:hyperlink>
            <w:r w:rsidR="00C17A36" w:rsidRPr="00300AD3">
              <w:rPr>
                <w:rFonts w:ascii="Arial Narrow" w:hAnsi="Arial Narrow" w:cs="Arial"/>
                <w:sz w:val="24"/>
                <w:szCs w:val="24"/>
              </w:rPr>
              <w:t xml:space="preserve"> </w:t>
            </w:r>
          </w:p>
        </w:tc>
      </w:tr>
      <w:tr w:rsidR="00C17A36" w:rsidRPr="00300AD3" w14:paraId="7E44221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BC3E296"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inflación, PIB</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4D86FC2" w14:textId="71F2C8AF" w:rsidR="00C17A36" w:rsidRPr="00300AD3" w:rsidRDefault="00F53A5D" w:rsidP="00300AD3">
            <w:pPr>
              <w:spacing w:before="0" w:after="0" w:line="240" w:lineRule="auto"/>
              <w:rPr>
                <w:rFonts w:ascii="Arial Narrow" w:hAnsi="Arial Narrow" w:cs="Arial"/>
                <w:sz w:val="24"/>
                <w:szCs w:val="24"/>
              </w:rPr>
            </w:pPr>
            <w:hyperlink r:id="rId12" w:history="1">
              <w:r w:rsidR="00C17A36" w:rsidRPr="00300AD3">
                <w:rPr>
                  <w:rStyle w:val="Hipervnculo"/>
                  <w:rFonts w:ascii="Arial Narrow" w:hAnsi="Arial Narrow" w:cs="Arial"/>
                  <w:sz w:val="24"/>
                  <w:szCs w:val="24"/>
                  <w:lang w:val="es-CO" w:eastAsia="en-US"/>
                </w:rPr>
                <w:t>https://www.banrep.gov.co/es/catalogo-estadisticas-disponibles</w:t>
              </w:r>
            </w:hyperlink>
            <w:r w:rsidR="00C17A36" w:rsidRPr="00300AD3">
              <w:rPr>
                <w:rFonts w:ascii="Arial Narrow" w:hAnsi="Arial Narrow" w:cs="Arial"/>
                <w:sz w:val="24"/>
                <w:szCs w:val="24"/>
              </w:rPr>
              <w:t xml:space="preserve"> </w:t>
            </w:r>
          </w:p>
        </w:tc>
      </w:tr>
    </w:tbl>
    <w:p w14:paraId="28B2FD06" w14:textId="77777777" w:rsidR="00C17A36" w:rsidRPr="00300AD3" w:rsidRDefault="00C17A36" w:rsidP="00300AD3">
      <w:pPr>
        <w:pStyle w:val="Prrafodelista"/>
        <w:ind w:left="851"/>
        <w:jc w:val="both"/>
        <w:rPr>
          <w:rFonts w:ascii="Arial Narrow" w:hAnsi="Arial Narrow" w:cs="Arial"/>
          <w:sz w:val="24"/>
          <w:szCs w:val="24"/>
        </w:rPr>
      </w:pPr>
    </w:p>
    <w:p w14:paraId="6ADBD70A" w14:textId="75D6D384" w:rsidR="002659D4" w:rsidRPr="00300AD3" w:rsidRDefault="00C24A61" w:rsidP="00300AD3">
      <w:pPr>
        <w:pStyle w:val="Ttulo3"/>
        <w:numPr>
          <w:ilvl w:val="2"/>
          <w:numId w:val="43"/>
        </w:numPr>
      </w:pPr>
      <w:bookmarkStart w:id="10" w:name="_Toc74202580"/>
      <w:r w:rsidRPr="00300AD3">
        <w:t>FUNCIONES:</w:t>
      </w:r>
      <w:bookmarkEnd w:id="10"/>
      <w:r w:rsidRPr="00300AD3">
        <w:t xml:space="preserve"> </w:t>
      </w:r>
    </w:p>
    <w:p w14:paraId="25B81A6C" w14:textId="22DA766E" w:rsidR="000B7235" w:rsidRPr="00300AD3" w:rsidRDefault="000B7235" w:rsidP="00300AD3">
      <w:pPr>
        <w:pStyle w:val="Textoindependiente2"/>
        <w:spacing w:after="0" w:line="240" w:lineRule="auto"/>
        <w:jc w:val="both"/>
        <w:rPr>
          <w:rFonts w:ascii="Arial Narrow" w:hAnsi="Arial Narrow" w:cs="Arial"/>
          <w:sz w:val="24"/>
          <w:szCs w:val="24"/>
          <w:lang w:val="es-ES"/>
        </w:rPr>
      </w:pPr>
    </w:p>
    <w:p w14:paraId="31FE2198" w14:textId="4A69C7CC"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 xml:space="preserve">Generales </w:t>
      </w:r>
    </w:p>
    <w:p w14:paraId="5B5A21A5" w14:textId="77777777" w:rsidR="000B7235" w:rsidRPr="00300AD3" w:rsidRDefault="000B7235" w:rsidP="00300AD3">
      <w:pPr>
        <w:pStyle w:val="Textoindependiente2"/>
        <w:spacing w:after="0" w:line="240" w:lineRule="auto"/>
        <w:ind w:left="1080"/>
        <w:jc w:val="both"/>
        <w:rPr>
          <w:rFonts w:ascii="Arial Narrow" w:hAnsi="Arial Narrow" w:cs="Arial"/>
          <w:sz w:val="24"/>
          <w:szCs w:val="24"/>
          <w:lang w:val="es-ES"/>
        </w:rPr>
      </w:pPr>
    </w:p>
    <w:p w14:paraId="784B74CD" w14:textId="134DAB7A" w:rsidR="00607386" w:rsidRPr="00300AD3" w:rsidRDefault="00607386" w:rsidP="00300AD3">
      <w:pPr>
        <w:pStyle w:val="Textoindependiente2"/>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 función principal del Comité de Riesgos, es servir de apoyo al Consejo de administración, en el establecimiento de las políticas de gestión de riesgos, a través de la presentación para su aprobación de las propuestas de límites, metodologías y mecanismos de medición, cobertura y mitigación de riesgos, así como la presentación al órgano de dirección, de los reportes periódicos sobre la situación particular de cada uno de los riesgos. Así, el Comité de Riesgos tendrá a su cargo las siguientes funciones y responsabilidades frente a cada sistema de administración de riesgos, en la medida en que éstos se vayan desarrollando e implementando:</w:t>
      </w:r>
    </w:p>
    <w:p w14:paraId="01CCC8E6" w14:textId="77777777" w:rsidR="00607386" w:rsidRPr="00300AD3" w:rsidRDefault="00607386" w:rsidP="00300AD3">
      <w:pPr>
        <w:pStyle w:val="Textoindependiente2"/>
        <w:spacing w:after="0" w:line="240" w:lineRule="auto"/>
        <w:ind w:left="567"/>
        <w:rPr>
          <w:rFonts w:ascii="Arial Narrow" w:hAnsi="Arial Narrow" w:cs="Arial"/>
          <w:sz w:val="24"/>
          <w:szCs w:val="24"/>
          <w:lang w:val="es-ES"/>
        </w:rPr>
      </w:pPr>
    </w:p>
    <w:p w14:paraId="2843CCBD"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métodos de identificación de las causas o factores del riesgo a tratar, de su cuantificación o medición, de los controles a implementar y del seguimiento o monitoreo que debe llevarse a cabo.</w:t>
      </w:r>
    </w:p>
    <w:p w14:paraId="4C123672"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niveles de exposición tolerados y los límites que deben cumplirse para el riesgo que se esté tratando.</w:t>
      </w:r>
    </w:p>
    <w:p w14:paraId="71BF7E57"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Las medidas correctivas a implementar para realizar una adecuada gestión del riesgo que se está tratando.</w:t>
      </w:r>
    </w:p>
    <w:p w14:paraId="5A5EC205"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mecanismos de cobertura y mitigación de dicho riesgo.</w:t>
      </w:r>
    </w:p>
    <w:p w14:paraId="004621BF"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Seguimiento al perfil y apetito de riesgo de la organización, evaluando su coherencia con el plan de negocios, informando al consejo o junta los resultados y sus recomendaciones, cuando sea necesario.</w:t>
      </w:r>
    </w:p>
    <w:p w14:paraId="1D894D64" w14:textId="52F3D173"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Asesorar al consejo de administración, sobre operaciones, eventos o actividades, incluida la incursión en nuevos mercados que puedan afectar la exposición y perfil de riesgos de la organización, que constituyan desviaciones frente al plan de negocio, apetito de riesgo y límites internos y regulatorios o que comprometan la viabilidad de la organización.</w:t>
      </w:r>
    </w:p>
    <w:p w14:paraId="376AC73A"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Revisar las políticas del SIAR al menos una vez al año y proponer los ajustes correspondientes.</w:t>
      </w:r>
    </w:p>
    <w:p w14:paraId="78407565" w14:textId="77777777" w:rsidR="002659D4" w:rsidRPr="00300AD3" w:rsidRDefault="002659D4" w:rsidP="00300AD3">
      <w:pPr>
        <w:pStyle w:val="Textoindependiente2"/>
        <w:spacing w:after="0" w:line="240" w:lineRule="auto"/>
        <w:ind w:left="567"/>
        <w:jc w:val="both"/>
        <w:rPr>
          <w:rFonts w:ascii="Arial Narrow" w:eastAsia="Calibri" w:hAnsi="Arial Narrow" w:cs="Arial"/>
          <w:sz w:val="24"/>
          <w:szCs w:val="24"/>
          <w:lang w:val="es-ES"/>
        </w:rPr>
      </w:pPr>
    </w:p>
    <w:p w14:paraId="7E5516AF" w14:textId="198CA7C7"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Específicas</w:t>
      </w:r>
    </w:p>
    <w:p w14:paraId="5BE492A9" w14:textId="77777777" w:rsidR="002659D4" w:rsidRPr="00300AD3" w:rsidRDefault="002659D4" w:rsidP="00300AD3">
      <w:pPr>
        <w:spacing w:before="0" w:after="0" w:line="240" w:lineRule="auto"/>
        <w:rPr>
          <w:rFonts w:ascii="Arial Narrow" w:eastAsia="Calibri" w:hAnsi="Arial Narrow" w:cs="Arial"/>
          <w:sz w:val="24"/>
          <w:szCs w:val="24"/>
        </w:rPr>
      </w:pPr>
    </w:p>
    <w:p w14:paraId="0B24B255" w14:textId="5FE28B90"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crédito</w:t>
      </w:r>
      <w:r w:rsidR="00C24A61" w:rsidRPr="00300AD3">
        <w:rPr>
          <w:rFonts w:ascii="Arial Narrow" w:hAnsi="Arial Narrow"/>
          <w:sz w:val="24"/>
          <w:szCs w:val="24"/>
        </w:rPr>
        <w:t xml:space="preserve"> - SARC</w:t>
      </w:r>
    </w:p>
    <w:p w14:paraId="19DA1111" w14:textId="77777777" w:rsidR="002659D4" w:rsidRPr="00300AD3" w:rsidRDefault="002659D4" w:rsidP="00300AD3">
      <w:pPr>
        <w:spacing w:before="0" w:after="0" w:line="240" w:lineRule="auto"/>
        <w:rPr>
          <w:rFonts w:ascii="Arial Narrow" w:hAnsi="Arial Narrow"/>
          <w:sz w:val="24"/>
          <w:szCs w:val="24"/>
          <w:lang w:val="es-MX"/>
        </w:rPr>
      </w:pPr>
    </w:p>
    <w:p w14:paraId="5DCD76C4" w14:textId="0A2AB5F6"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Definir los indicadores de gestión para evaluar el comportamiento y calidad de la cartera de crédito</w:t>
      </w:r>
      <w:r w:rsidR="00317F02" w:rsidRPr="00300AD3">
        <w:rPr>
          <w:rFonts w:ascii="Arial Narrow" w:eastAsia="Calibri" w:hAnsi="Arial Narrow" w:cs="Arial"/>
          <w:sz w:val="24"/>
          <w:szCs w:val="24"/>
        </w:rPr>
        <w:t xml:space="preserve"> tales como mora segmentada, matrices de transición, análisis de cosechas, índice de recuperación de cartera en mora</w:t>
      </w:r>
      <w:r w:rsidRPr="00300AD3">
        <w:rPr>
          <w:rFonts w:ascii="Arial Narrow" w:eastAsia="Calibri" w:hAnsi="Arial Narrow" w:cs="Arial"/>
          <w:sz w:val="24"/>
          <w:szCs w:val="24"/>
        </w:rPr>
        <w:t>.</w:t>
      </w:r>
    </w:p>
    <w:p w14:paraId="2010FE3D" w14:textId="09EC268E"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lastRenderedPageBreak/>
        <w:t xml:space="preserve">Analizar y monitorear el comportamiento de los indicadores de riesgo de crédito de la Cooperativa y adoptar las medidas necesarias para garantizar que el nivel de riesgo se encuentre dentro de los lineamientos determinados por </w:t>
      </w:r>
      <w:r w:rsidR="00DE1FDE">
        <w:rPr>
          <w:rFonts w:ascii="Arial Narrow" w:hAnsi="Arial Narrow"/>
          <w:sz w:val="24"/>
          <w:szCs w:val="24"/>
          <w:lang w:val="es-MX"/>
        </w:rPr>
        <w:t>los Consejos</w:t>
      </w:r>
      <w:r w:rsidRPr="00300AD3">
        <w:rPr>
          <w:rFonts w:ascii="Arial Narrow" w:hAnsi="Arial Narrow"/>
          <w:sz w:val="24"/>
          <w:szCs w:val="24"/>
          <w:lang w:val="es-MX"/>
        </w:rPr>
        <w:t xml:space="preserve"> de Administración.</w:t>
      </w:r>
    </w:p>
    <w:p w14:paraId="6AF2C6DA"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el proceso de evaluación de cartera y los resultados de esta, en materia de recalificación de créditos acorde a la política aprobada por el consejo de administración.</w:t>
      </w:r>
    </w:p>
    <w:p w14:paraId="6E3077BB"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el nivel de riesgo de crédito asociado en las nuevas líneas de crédito.</w:t>
      </w:r>
    </w:p>
    <w:p w14:paraId="237DFC3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Revisar periódicamente la estrategia general para la administración del riesgo de crédito, con base en la situación del mercado financiero y los resultados de este, buscando el cumplimiento del plan de negocio con un nivel de riesgo controlado.</w:t>
      </w:r>
    </w:p>
    <w:p w14:paraId="695B8C0F"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Propender por el establecimiento de los sistemas de información necesarios para poder medir, evaluar y controlar el riesgo de crédito.</w:t>
      </w:r>
    </w:p>
    <w:p w14:paraId="71250270"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Determinar los niveles de exposición tolerados y los límites que deben cumplirse para el riesgo de crédito.</w:t>
      </w:r>
    </w:p>
    <w:p w14:paraId="07B1F126"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Proponer y recomendar las medidas correctivas a implementar para realizar una adecuada gestión del riesgo de crédito.</w:t>
      </w:r>
    </w:p>
    <w:p w14:paraId="62707C7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Asesorar al Consejo de Administración, sobre operaciones, eventos o actividades, incluida la incursión en nuevos mercados que puedan afectar la exposición y perfil de riesgo de crédito de la Cooperativa, que constituyan desviaciones frente al plan de negocio, apetito de riesgo y límites internos y regulatorios o que comprometan la viabilidad de la Cooperativa.</w:t>
      </w:r>
    </w:p>
    <w:p w14:paraId="5613638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el reglamento de crédito para presentar propuestas al Consejo de Administración.</w:t>
      </w:r>
    </w:p>
    <w:p w14:paraId="19FD6509"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Presentar al Consejo de Administración las recomendaciones que considere pertinentes y tendientes a mantener una adecuada colocación de créditos.</w:t>
      </w:r>
    </w:p>
    <w:p w14:paraId="5F3D0FC4"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Presentar al Consejo de Administración y Gerencia las recomendaciones que considere pertinentes y tendientes a mantener un adecuado índice de calidad de la cartera.</w:t>
      </w:r>
    </w:p>
    <w:p w14:paraId="4ED29AA2"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Evaluar y recomendar al Consejo de Administración la cartera de crédito que se considere viable para castigo.</w:t>
      </w:r>
    </w:p>
    <w:p w14:paraId="42FA593C"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Analizar y proponer las acciones que se deben implementar para optimizar el Sistema de Administración de Riesgo Crediticio SARC, teniendo en cuenta las observaciones y recomendaciones realizadas por los diferentes entes de control.</w:t>
      </w:r>
    </w:p>
    <w:p w14:paraId="193E3269"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02209C66" w14:textId="471B517B"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Liquidez</w:t>
      </w:r>
      <w:r w:rsidR="00C24A61" w:rsidRPr="00300AD3">
        <w:rPr>
          <w:rFonts w:ascii="Arial Narrow" w:hAnsi="Arial Narrow"/>
          <w:sz w:val="24"/>
          <w:szCs w:val="24"/>
        </w:rPr>
        <w:t xml:space="preserve"> - SARL</w:t>
      </w:r>
    </w:p>
    <w:p w14:paraId="381C95A6"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5ED24B74" w14:textId="42B4FDCC"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Hacer seguimiento a los resultados en materia de </w:t>
      </w:r>
      <w:r w:rsidR="00317F02" w:rsidRPr="00300AD3">
        <w:rPr>
          <w:rFonts w:ascii="Arial Narrow" w:hAnsi="Arial Narrow"/>
          <w:sz w:val="24"/>
          <w:szCs w:val="24"/>
          <w:lang w:val="es-MX"/>
        </w:rPr>
        <w:t>concentración individual de operaciones y de los 20 y 30 mayores y deudores</w:t>
      </w:r>
      <w:r w:rsidRPr="00300AD3">
        <w:rPr>
          <w:rFonts w:ascii="Arial Narrow" w:hAnsi="Arial Narrow"/>
          <w:sz w:val="24"/>
          <w:szCs w:val="24"/>
          <w:lang w:val="es-MX"/>
        </w:rPr>
        <w:t>.</w:t>
      </w:r>
    </w:p>
    <w:p w14:paraId="1FF22CBD" w14:textId="782D5538"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Realizar seguimiento a </w:t>
      </w:r>
      <w:r w:rsidR="00A726D3">
        <w:rPr>
          <w:rFonts w:ascii="Arial Narrow" w:hAnsi="Arial Narrow"/>
          <w:sz w:val="24"/>
          <w:szCs w:val="24"/>
          <w:lang w:val="es-MX"/>
        </w:rPr>
        <w:t>los indicadores de riesgo de liquidez del título V de la Circular Básica contable y otros indicadores definidos por la entidad</w:t>
      </w:r>
      <w:r w:rsidRPr="00300AD3">
        <w:rPr>
          <w:rFonts w:ascii="Arial Narrow" w:hAnsi="Arial Narrow"/>
          <w:sz w:val="24"/>
          <w:szCs w:val="24"/>
          <w:lang w:val="es-MX"/>
        </w:rPr>
        <w:t>.</w:t>
      </w:r>
    </w:p>
    <w:p w14:paraId="477FFC38" w14:textId="77777777"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Aprobar y realizar seguimiento a los indicadores de control definidos y al sistema de alertas tempranas en riesgo de liquidez, así como la actuación de la Cooperativa en caso de que se incumplan los límites.</w:t>
      </w:r>
    </w:p>
    <w:p w14:paraId="3B7476AC" w14:textId="7E2B423F"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Conocer el plan de acción a ejecutar con base en pruebas de estrés y discutir los resultados de dichas pruebas.</w:t>
      </w:r>
    </w:p>
    <w:p w14:paraId="7DF97900" w14:textId="77777777" w:rsidR="002659D4" w:rsidRPr="00300AD3" w:rsidRDefault="002659D4" w:rsidP="00300AD3">
      <w:pPr>
        <w:spacing w:before="0" w:after="0" w:line="240" w:lineRule="auto"/>
        <w:rPr>
          <w:rFonts w:ascii="Arial Narrow" w:hAnsi="Arial Narrow"/>
          <w:sz w:val="24"/>
          <w:szCs w:val="24"/>
          <w:lang w:val="es-MX"/>
        </w:rPr>
      </w:pPr>
    </w:p>
    <w:p w14:paraId="3A61A4E1" w14:textId="1A1A3DE1"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Mercado</w:t>
      </w:r>
      <w:r w:rsidR="00C24A61" w:rsidRPr="00300AD3">
        <w:rPr>
          <w:rFonts w:ascii="Arial Narrow" w:hAnsi="Arial Narrow"/>
          <w:sz w:val="24"/>
          <w:szCs w:val="24"/>
        </w:rPr>
        <w:t xml:space="preserve"> - SARM</w:t>
      </w:r>
    </w:p>
    <w:p w14:paraId="0D8ACA7B" w14:textId="77777777" w:rsidR="00317F02" w:rsidRPr="00300AD3" w:rsidRDefault="00317F02" w:rsidP="00300AD3">
      <w:pPr>
        <w:spacing w:before="0" w:after="0" w:line="240" w:lineRule="auto"/>
        <w:ind w:left="360"/>
        <w:rPr>
          <w:rFonts w:ascii="Arial Narrow" w:hAnsi="Arial Narrow"/>
          <w:sz w:val="24"/>
          <w:szCs w:val="24"/>
          <w:lang w:val="es-MX"/>
        </w:rPr>
      </w:pPr>
    </w:p>
    <w:p w14:paraId="01C88F99" w14:textId="77777777" w:rsidR="00A726D3" w:rsidRPr="00300AD3" w:rsidRDefault="00A726D3" w:rsidP="00A726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w:t>
      </w:r>
      <w:r>
        <w:rPr>
          <w:rFonts w:ascii="Arial Narrow" w:hAnsi="Arial Narrow"/>
          <w:sz w:val="24"/>
          <w:szCs w:val="24"/>
          <w:lang w:val="es-MX"/>
        </w:rPr>
        <w:t>la</w:t>
      </w:r>
      <w:r w:rsidRPr="00300AD3">
        <w:rPr>
          <w:rFonts w:ascii="Arial Narrow" w:hAnsi="Arial Narrow"/>
          <w:sz w:val="24"/>
          <w:szCs w:val="24"/>
          <w:lang w:val="es-MX"/>
        </w:rPr>
        <w:t xml:space="preserve"> composición</w:t>
      </w:r>
      <w:r>
        <w:rPr>
          <w:rFonts w:ascii="Arial Narrow" w:hAnsi="Arial Narrow"/>
          <w:sz w:val="24"/>
          <w:szCs w:val="24"/>
          <w:lang w:val="es-MX"/>
        </w:rPr>
        <w:t xml:space="preserve"> y rentabilidad de las inversiones</w:t>
      </w:r>
      <w:r w:rsidRPr="00300AD3">
        <w:rPr>
          <w:rFonts w:ascii="Arial Narrow" w:hAnsi="Arial Narrow"/>
          <w:sz w:val="24"/>
          <w:szCs w:val="24"/>
          <w:lang w:val="es-MX"/>
        </w:rPr>
        <w:t xml:space="preserve"> en cuanto a instrumentos, plazos y emisor.</w:t>
      </w:r>
    </w:p>
    <w:p w14:paraId="18F07495" w14:textId="441380FF"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y actualizar los </w:t>
      </w:r>
      <w:r w:rsidR="00317F02" w:rsidRPr="00300AD3">
        <w:rPr>
          <w:rFonts w:ascii="Arial Narrow" w:hAnsi="Arial Narrow"/>
          <w:sz w:val="24"/>
          <w:szCs w:val="24"/>
          <w:lang w:val="es-MX"/>
        </w:rPr>
        <w:t>limites por</w:t>
      </w:r>
      <w:r w:rsidRPr="00300AD3">
        <w:rPr>
          <w:rFonts w:ascii="Arial Narrow" w:hAnsi="Arial Narrow"/>
          <w:sz w:val="24"/>
          <w:szCs w:val="24"/>
          <w:lang w:val="es-MX"/>
        </w:rPr>
        <w:t xml:space="preserve"> contraparte y</w:t>
      </w:r>
      <w:r w:rsidR="00317F02" w:rsidRPr="00300AD3">
        <w:rPr>
          <w:rFonts w:ascii="Arial Narrow" w:hAnsi="Arial Narrow"/>
          <w:sz w:val="24"/>
          <w:szCs w:val="24"/>
          <w:lang w:val="es-MX"/>
        </w:rPr>
        <w:t xml:space="preserve"> tipo</w:t>
      </w:r>
      <w:r w:rsidRPr="00300AD3">
        <w:rPr>
          <w:rFonts w:ascii="Arial Narrow" w:hAnsi="Arial Narrow"/>
          <w:sz w:val="24"/>
          <w:szCs w:val="24"/>
          <w:lang w:val="es-MX"/>
        </w:rPr>
        <w:t xml:space="preserve"> de inversión, conforme a la metodología aprobada por el Consejo de Administración.</w:t>
      </w:r>
    </w:p>
    <w:p w14:paraId="6A481A3D" w14:textId="25F1D2BB"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Evaluar </w:t>
      </w:r>
      <w:r w:rsidR="00317F02" w:rsidRPr="00300AD3">
        <w:rPr>
          <w:rFonts w:ascii="Arial Narrow" w:hAnsi="Arial Narrow"/>
          <w:sz w:val="24"/>
          <w:szCs w:val="24"/>
          <w:lang w:val="es-MX"/>
        </w:rPr>
        <w:t>por lo menos trimestralmente</w:t>
      </w:r>
      <w:r w:rsidRPr="00300AD3">
        <w:rPr>
          <w:rFonts w:ascii="Arial Narrow" w:hAnsi="Arial Narrow"/>
          <w:sz w:val="24"/>
          <w:szCs w:val="24"/>
          <w:lang w:val="es-MX"/>
        </w:rPr>
        <w:t xml:space="preserve"> las tasas de colocación, con el objetivo de identificar el riesgo de mercado, empleando las tasas de referencia del Banco de la República, la Superintendencia Financiera y las tasas de mercado.</w:t>
      </w:r>
    </w:p>
    <w:p w14:paraId="6B238D4B" w14:textId="77777777"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lastRenderedPageBreak/>
        <w:t>Definir las tasas de interés aplicables para cada periodo y presentar al Consejo de Administración dichas modificaciones.</w:t>
      </w:r>
    </w:p>
    <w:p w14:paraId="1BE33833" w14:textId="0BAEB434"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En el evento que las diferentes fluctuaciones del mercado den como resultado tasas de interés que superen el límite de la usura, se procederá a fijar la tasa que se encuentre en el límite de esta; cuando suceda el efecto contrario en donde las tasas de interés sean muy bajas y no cubran como mínimo los gastos administrativos, el comité presentará para aprobación al Consejo de Administración las tasas de interés tendientes a salvaguardar el patrimonio de la Cooperativa.</w:t>
      </w:r>
    </w:p>
    <w:p w14:paraId="4843F699" w14:textId="77777777" w:rsidR="00C24A61" w:rsidRPr="00300AD3" w:rsidRDefault="00C24A61" w:rsidP="00300AD3">
      <w:pPr>
        <w:spacing w:before="0" w:after="0" w:line="240" w:lineRule="auto"/>
        <w:ind w:left="360"/>
        <w:rPr>
          <w:rFonts w:ascii="Arial Narrow" w:hAnsi="Arial Narrow"/>
          <w:sz w:val="24"/>
          <w:szCs w:val="24"/>
          <w:lang w:val="es-MX"/>
        </w:rPr>
      </w:pPr>
    </w:p>
    <w:p w14:paraId="096A50EE" w14:textId="18C02E5A" w:rsidR="00C24A61" w:rsidRPr="00300AD3" w:rsidRDefault="00C24A61" w:rsidP="00300AD3">
      <w:pPr>
        <w:pStyle w:val="Ttulo6"/>
        <w:numPr>
          <w:ilvl w:val="3"/>
          <w:numId w:val="23"/>
        </w:numPr>
        <w:shd w:val="clear" w:color="auto" w:fill="E2EFD9" w:themeFill="accent6" w:themeFillTint="33"/>
        <w:tabs>
          <w:tab w:val="clear" w:pos="2880"/>
        </w:tabs>
        <w:spacing w:before="0" w:after="0"/>
        <w:ind w:left="426"/>
        <w:rPr>
          <w:rFonts w:ascii="Arial Narrow" w:hAnsi="Arial Narrow"/>
          <w:sz w:val="24"/>
          <w:szCs w:val="24"/>
        </w:rPr>
      </w:pPr>
      <w:r w:rsidRPr="00300AD3">
        <w:rPr>
          <w:rFonts w:ascii="Arial Narrow" w:hAnsi="Arial Narrow"/>
          <w:sz w:val="24"/>
          <w:szCs w:val="24"/>
        </w:rPr>
        <w:t>Riesgo Operativo - SARO</w:t>
      </w:r>
    </w:p>
    <w:p w14:paraId="4EAF5DD4" w14:textId="77777777" w:rsidR="00C24A61" w:rsidRPr="00300AD3" w:rsidRDefault="00C24A61" w:rsidP="00300AD3">
      <w:pPr>
        <w:spacing w:before="0" w:after="0" w:line="240" w:lineRule="auto"/>
        <w:ind w:left="360"/>
        <w:rPr>
          <w:rFonts w:ascii="Arial Narrow" w:hAnsi="Arial Narrow"/>
          <w:sz w:val="24"/>
          <w:szCs w:val="24"/>
          <w:lang w:val="es-MX"/>
        </w:rPr>
      </w:pPr>
    </w:p>
    <w:p w14:paraId="022E0BA8"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Definir los instrumentos, metodologías y procedimientos tendientes a que la organización administre efectivamente sus riesgos operativos, en concordancia con los lineamientos, etapas y elementos mínimos previstos en este capítulo. </w:t>
      </w:r>
    </w:p>
    <w:p w14:paraId="3B81EF51"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Desarrollar e implementar el sistema de reportes, internos y externos de riego operativo de la organización .</w:t>
      </w:r>
    </w:p>
    <w:p w14:paraId="5B13363D"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Coordinar y desarrollar las metodologías definidas para desarrollar las etapas de identificación, medición, control y monitoreo del riesgo operativo. </w:t>
      </w:r>
    </w:p>
    <w:p w14:paraId="337D3D79"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Realizar seguimiento a las medidas de control adoptadas para mitigar el riesgo operativo inherente, con el propósito de evaluar su efectividad.</w:t>
      </w:r>
    </w:p>
    <w:p w14:paraId="66AC07A6" w14:textId="3CB9BB9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Reportar mensualmente al Representante Legal la evolución del riesgo operativo, los controles implementados y el monitoreo que se realice sobre el mismo.</w:t>
      </w:r>
    </w:p>
    <w:p w14:paraId="70AE4A16" w14:textId="76CB1F43"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Las Cooperativa podrá contratar a un experto externo a la organización que lleve a cabo funciones o actividades operativas que apoyen el área o al funcionario responsable de la administración de las etapas y elementos del SARO. El experto deberá contar con conocimientos y experiencia demostrable, mínimo de 5 años, en medición y administración de riesgos operativos.</w:t>
      </w:r>
    </w:p>
    <w:p w14:paraId="0C39331B" w14:textId="77777777" w:rsidR="00C24A61" w:rsidRPr="00300AD3" w:rsidRDefault="00C24A61" w:rsidP="00300AD3">
      <w:pPr>
        <w:spacing w:before="0" w:after="0" w:line="240" w:lineRule="auto"/>
        <w:rPr>
          <w:rFonts w:ascii="Arial Narrow" w:hAnsi="Arial Narrow"/>
          <w:sz w:val="24"/>
          <w:szCs w:val="24"/>
          <w:lang w:val="es-MX"/>
        </w:rPr>
      </w:pPr>
    </w:p>
    <w:p w14:paraId="4AE725B3" w14:textId="77777777"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lavado de activos y financiación del terrorismo</w:t>
      </w:r>
    </w:p>
    <w:p w14:paraId="209E2BE1" w14:textId="77777777" w:rsidR="002659D4" w:rsidRPr="00300AD3" w:rsidRDefault="002659D4" w:rsidP="00300AD3">
      <w:pPr>
        <w:spacing w:before="0" w:after="0" w:line="240" w:lineRule="auto"/>
        <w:ind w:left="360"/>
        <w:rPr>
          <w:rFonts w:ascii="Arial Narrow" w:hAnsi="Arial Narrow"/>
          <w:sz w:val="24"/>
          <w:szCs w:val="24"/>
          <w:lang w:val="es-MX"/>
        </w:rPr>
      </w:pPr>
    </w:p>
    <w:p w14:paraId="6F062722" w14:textId="4D955886"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el cumplimiento </w:t>
      </w:r>
      <w:r w:rsidR="00317F02" w:rsidRPr="00300AD3">
        <w:rPr>
          <w:rFonts w:ascii="Arial Narrow" w:hAnsi="Arial Narrow"/>
          <w:sz w:val="24"/>
          <w:szCs w:val="24"/>
          <w:lang w:val="es-MX"/>
        </w:rPr>
        <w:t>de los reportes a la UIAF</w:t>
      </w:r>
    </w:p>
    <w:p w14:paraId="5A183FBB" w14:textId="4DA8904C"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que la actualización de datos de los asociados se lleve a cabo de manera anual.</w:t>
      </w:r>
    </w:p>
    <w:p w14:paraId="56B490BF" w14:textId="6DEE30FC"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Actualizar anualmente la matriz de riesgo SARLAFT</w:t>
      </w:r>
    </w:p>
    <w:p w14:paraId="65DA2E5A" w14:textId="7571E072"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los informes del Oficial de Cumplimiento y la Revisoría Fiscal sobre el cumplimiento del SARLAFT</w:t>
      </w:r>
    </w:p>
    <w:p w14:paraId="2CBC7877" w14:textId="7472AE76"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Velar porque se imparta la capacitación anual a todos los directivos y empleados sobre SARLAFT y a los nuevos empleados cuando se vinculan en el proceso de inducción.</w:t>
      </w:r>
    </w:p>
    <w:p w14:paraId="6E9BE956" w14:textId="2D400ABF"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Efectuar recomendaciones al oficial de cumplimiento y al Consejo de Administración sobre las medidas que a su juicio podría fortalecer los controles y disminuir la probabilidad de que el riesgo de SARLAFT llegue a materializarse en la entidad.</w:t>
      </w:r>
    </w:p>
    <w:p w14:paraId="3B43832F" w14:textId="77777777" w:rsidR="002659D4" w:rsidRPr="00300AD3" w:rsidRDefault="002659D4" w:rsidP="00300AD3">
      <w:pPr>
        <w:pStyle w:val="Prrafodelista"/>
        <w:rPr>
          <w:rFonts w:ascii="Arial Narrow" w:hAnsi="Arial Narrow"/>
          <w:sz w:val="24"/>
          <w:szCs w:val="24"/>
          <w:lang w:val="es-MX"/>
        </w:rPr>
      </w:pPr>
    </w:p>
    <w:p w14:paraId="22FC0322" w14:textId="32B540B9" w:rsidR="007F6F49" w:rsidRPr="00300AD3" w:rsidRDefault="0024143D" w:rsidP="00300AD3">
      <w:pPr>
        <w:autoSpaceDE w:val="0"/>
        <w:autoSpaceDN w:val="0"/>
        <w:adjustRightInd w:val="0"/>
        <w:spacing w:before="0" w:after="0" w:line="240" w:lineRule="auto"/>
        <w:rPr>
          <w:rFonts w:ascii="Arial Narrow" w:hAnsi="Arial Narrow"/>
          <w:sz w:val="24"/>
          <w:szCs w:val="24"/>
          <w:lang w:val="es-CO"/>
        </w:rPr>
      </w:pPr>
      <w:r w:rsidRPr="00300AD3">
        <w:rPr>
          <w:rFonts w:ascii="Arial Narrow" w:hAnsi="Arial Narrow"/>
          <w:b/>
          <w:sz w:val="24"/>
          <w:szCs w:val="24"/>
          <w:lang w:val="es-CO"/>
        </w:rPr>
        <w:t>PARAGRAFO.</w:t>
      </w:r>
      <w:r w:rsidRPr="00300AD3">
        <w:rPr>
          <w:rFonts w:ascii="Arial Narrow" w:hAnsi="Arial Narrow"/>
          <w:sz w:val="24"/>
          <w:szCs w:val="24"/>
          <w:lang w:val="es-CO"/>
        </w:rPr>
        <w:t xml:space="preserve"> </w:t>
      </w:r>
      <w:r w:rsidR="007F6F49" w:rsidRPr="00300AD3">
        <w:rPr>
          <w:rFonts w:ascii="Arial Narrow" w:hAnsi="Arial Narrow"/>
          <w:sz w:val="24"/>
          <w:szCs w:val="24"/>
          <w:lang w:val="es-CO"/>
        </w:rPr>
        <w:t>La existencia d</w:t>
      </w:r>
      <w:r w:rsidR="00C24A61" w:rsidRPr="00300AD3">
        <w:rPr>
          <w:rFonts w:ascii="Arial Narrow" w:hAnsi="Arial Narrow"/>
          <w:sz w:val="24"/>
          <w:szCs w:val="24"/>
          <w:lang w:val="es-CO"/>
        </w:rPr>
        <w:t>e</w:t>
      </w:r>
      <w:r w:rsidR="00787C8F" w:rsidRPr="00300AD3">
        <w:rPr>
          <w:rFonts w:ascii="Arial Narrow" w:hAnsi="Arial Narrow"/>
          <w:sz w:val="24"/>
          <w:szCs w:val="24"/>
          <w:lang w:val="es-CO"/>
        </w:rPr>
        <w:t>l Comité de Riesgos</w:t>
      </w:r>
      <w:r w:rsidR="007F6F49" w:rsidRPr="00300AD3">
        <w:rPr>
          <w:rFonts w:ascii="Arial Narrow" w:hAnsi="Arial Narrow"/>
          <w:sz w:val="24"/>
          <w:szCs w:val="24"/>
          <w:lang w:val="es-CO"/>
        </w:rPr>
        <w:t xml:space="preserve"> no exime de las responsabilidades que en el proceso de medición, evaluación y control de los riesgos tienen el Consejo de Administración, Gerente y los demás administradores de la cooperativa.</w:t>
      </w:r>
    </w:p>
    <w:p w14:paraId="3910E227" w14:textId="77777777" w:rsidR="00C123EB" w:rsidRPr="00300AD3" w:rsidRDefault="00C123EB" w:rsidP="00300AD3">
      <w:pPr>
        <w:autoSpaceDE w:val="0"/>
        <w:autoSpaceDN w:val="0"/>
        <w:adjustRightInd w:val="0"/>
        <w:spacing w:before="0" w:after="0" w:line="240" w:lineRule="auto"/>
        <w:rPr>
          <w:rFonts w:ascii="Arial Narrow" w:hAnsi="Arial Narrow"/>
          <w:sz w:val="24"/>
          <w:szCs w:val="24"/>
          <w:lang w:val="es-CO"/>
        </w:rPr>
      </w:pPr>
    </w:p>
    <w:p w14:paraId="57C0D1DA" w14:textId="668335C7" w:rsidR="0072745C" w:rsidRPr="00300AD3" w:rsidRDefault="00C17A36" w:rsidP="00300AD3">
      <w:pPr>
        <w:pStyle w:val="Ttulo2"/>
        <w:numPr>
          <w:ilvl w:val="1"/>
          <w:numId w:val="43"/>
        </w:numPr>
        <w:shd w:val="clear" w:color="auto" w:fill="E2EFD9" w:themeFill="accent6" w:themeFillTint="33"/>
        <w:jc w:val="both"/>
      </w:pPr>
      <w:bookmarkStart w:id="11" w:name="_Toc74202581"/>
      <w:r w:rsidRPr="00300AD3">
        <w:t>ADMINISTRADOR DE RIESGOS</w:t>
      </w:r>
      <w:bookmarkEnd w:id="11"/>
      <w:r w:rsidR="00B36CD6" w:rsidRPr="00300AD3">
        <w:t xml:space="preserve"> </w:t>
      </w:r>
    </w:p>
    <w:p w14:paraId="1B3F7050" w14:textId="77777777" w:rsidR="001C3D70" w:rsidRPr="00300AD3" w:rsidRDefault="001C3D70" w:rsidP="00300AD3">
      <w:pPr>
        <w:spacing w:before="0" w:after="0" w:line="240" w:lineRule="auto"/>
        <w:rPr>
          <w:rFonts w:ascii="Arial Narrow" w:hAnsi="Arial Narrow"/>
          <w:b/>
          <w:sz w:val="24"/>
          <w:szCs w:val="24"/>
          <w:lang w:val="es-CO"/>
        </w:rPr>
      </w:pPr>
    </w:p>
    <w:p w14:paraId="6BC477EA" w14:textId="11A2F30F" w:rsidR="001C3D70" w:rsidRPr="00300AD3" w:rsidRDefault="001C3D70" w:rsidP="00300AD3">
      <w:pPr>
        <w:spacing w:before="0" w:after="0" w:line="240" w:lineRule="auto"/>
        <w:rPr>
          <w:rFonts w:ascii="Arial Narrow" w:hAnsi="Arial Narrow"/>
          <w:sz w:val="24"/>
          <w:szCs w:val="24"/>
        </w:rPr>
      </w:pPr>
      <w:r w:rsidRPr="00300AD3">
        <w:rPr>
          <w:rFonts w:ascii="Arial Narrow" w:hAnsi="Arial Narrow"/>
          <w:sz w:val="24"/>
          <w:szCs w:val="24"/>
          <w:lang w:val="es-CO"/>
        </w:rPr>
        <w:t xml:space="preserve">El </w:t>
      </w:r>
      <w:r w:rsidR="00C17A36" w:rsidRPr="00300AD3">
        <w:rPr>
          <w:rFonts w:ascii="Arial Narrow" w:hAnsi="Arial Narrow"/>
          <w:sz w:val="24"/>
          <w:szCs w:val="24"/>
          <w:lang w:val="es-CO"/>
        </w:rPr>
        <w:t>Administrador de Riesgos</w:t>
      </w:r>
      <w:r w:rsidR="00E720D1" w:rsidRPr="00300AD3">
        <w:rPr>
          <w:rFonts w:ascii="Arial Narrow" w:hAnsi="Arial Narrow"/>
          <w:sz w:val="24"/>
          <w:szCs w:val="24"/>
          <w:lang w:val="es-CO"/>
        </w:rPr>
        <w:t xml:space="preserve"> que cumplirá las veces de la unidad o área de administración del riesgo, de que trata </w:t>
      </w:r>
      <w:r w:rsidR="00317F02" w:rsidRPr="00300AD3">
        <w:rPr>
          <w:rFonts w:ascii="Arial Narrow" w:hAnsi="Arial Narrow"/>
          <w:sz w:val="24"/>
          <w:szCs w:val="24"/>
          <w:lang w:val="es-CO"/>
        </w:rPr>
        <w:t>el capítulo I del Título IV de la Circular Básica Contable y Financiera</w:t>
      </w:r>
      <w:r w:rsidR="00E720D1" w:rsidRPr="00300AD3">
        <w:rPr>
          <w:rFonts w:ascii="Arial Narrow" w:hAnsi="Arial Narrow"/>
          <w:sz w:val="24"/>
          <w:szCs w:val="24"/>
          <w:lang w:val="es-CO"/>
        </w:rPr>
        <w:t xml:space="preserve"> de la Supersolidaria,</w:t>
      </w:r>
      <w:r w:rsidR="00B77194" w:rsidRPr="00300AD3">
        <w:rPr>
          <w:rFonts w:ascii="Arial Narrow" w:hAnsi="Arial Narrow"/>
          <w:sz w:val="24"/>
          <w:szCs w:val="24"/>
          <w:lang w:val="es-CO"/>
        </w:rPr>
        <w:t xml:space="preserve"> y</w:t>
      </w:r>
      <w:r w:rsidR="00E720D1" w:rsidRPr="00300AD3">
        <w:rPr>
          <w:rFonts w:ascii="Arial Narrow" w:hAnsi="Arial Narrow"/>
          <w:sz w:val="24"/>
          <w:szCs w:val="24"/>
          <w:lang w:val="es-CO"/>
        </w:rPr>
        <w:t xml:space="preserve"> </w:t>
      </w:r>
      <w:r w:rsidRPr="00300AD3">
        <w:rPr>
          <w:rFonts w:ascii="Arial Narrow" w:hAnsi="Arial Narrow"/>
          <w:sz w:val="24"/>
          <w:szCs w:val="24"/>
          <w:lang w:val="es-CO"/>
        </w:rPr>
        <w:t>tendrá las siguientes funciones:</w:t>
      </w:r>
    </w:p>
    <w:p w14:paraId="6B393774" w14:textId="77777777" w:rsidR="0072745C" w:rsidRPr="00300AD3" w:rsidRDefault="0072745C" w:rsidP="00300AD3">
      <w:pPr>
        <w:spacing w:before="0" w:after="0" w:line="240" w:lineRule="auto"/>
        <w:rPr>
          <w:rFonts w:ascii="Arial Narrow" w:hAnsi="Arial Narrow"/>
          <w:b/>
          <w:sz w:val="24"/>
          <w:szCs w:val="24"/>
          <w:lang w:val="es-CO"/>
        </w:rPr>
      </w:pPr>
    </w:p>
    <w:p w14:paraId="0D114944" w14:textId="77777777"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Garantizar que el personal </w:t>
      </w:r>
      <w:r w:rsidR="00B36CD6" w:rsidRPr="00300AD3">
        <w:rPr>
          <w:rFonts w:ascii="Arial Narrow" w:hAnsi="Arial Narrow" w:cs="Arial"/>
          <w:sz w:val="24"/>
          <w:szCs w:val="24"/>
        </w:rPr>
        <w:t xml:space="preserve">de la Cooperativa </w:t>
      </w:r>
      <w:r w:rsidRPr="00300AD3">
        <w:rPr>
          <w:rFonts w:ascii="Arial Narrow" w:hAnsi="Arial Narrow" w:cs="Arial"/>
          <w:sz w:val="24"/>
          <w:szCs w:val="24"/>
        </w:rPr>
        <w:t>tenga conocimiento de las metodologías</w:t>
      </w:r>
      <w:r w:rsidR="00EA6706" w:rsidRPr="00300AD3">
        <w:rPr>
          <w:rFonts w:ascii="Arial Narrow" w:hAnsi="Arial Narrow" w:cs="Arial"/>
          <w:sz w:val="24"/>
          <w:szCs w:val="24"/>
        </w:rPr>
        <w:t xml:space="preserve"> </w:t>
      </w:r>
      <w:r w:rsidRPr="00300AD3">
        <w:rPr>
          <w:rFonts w:ascii="Arial Narrow" w:hAnsi="Arial Narrow" w:cs="Arial"/>
          <w:sz w:val="24"/>
          <w:szCs w:val="24"/>
        </w:rPr>
        <w:t>utilizadas para la identificación de los factores o causas de los riesgos, de su</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medición, de los </w:t>
      </w:r>
      <w:r w:rsidR="00EA6706" w:rsidRPr="00300AD3">
        <w:rPr>
          <w:rFonts w:ascii="Arial Narrow" w:hAnsi="Arial Narrow" w:cs="Arial"/>
          <w:sz w:val="24"/>
          <w:szCs w:val="24"/>
        </w:rPr>
        <w:t>m</w:t>
      </w:r>
      <w:r w:rsidRPr="00300AD3">
        <w:rPr>
          <w:rFonts w:ascii="Arial Narrow" w:hAnsi="Arial Narrow" w:cs="Arial"/>
          <w:sz w:val="24"/>
          <w:szCs w:val="24"/>
        </w:rPr>
        <w:t>ecanismos de control y monitoreo a implementar.</w:t>
      </w:r>
    </w:p>
    <w:p w14:paraId="6B346D5F" w14:textId="4F7F9915"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Diseñar y proponer, en coordinación con el </w:t>
      </w:r>
      <w:r w:rsidR="00533380" w:rsidRPr="00300AD3">
        <w:rPr>
          <w:rFonts w:ascii="Arial Narrow" w:eastAsia="Calibri" w:hAnsi="Arial Narrow" w:cs="Arial"/>
          <w:sz w:val="24"/>
          <w:szCs w:val="24"/>
        </w:rPr>
        <w:t>Comité de Riesgos</w:t>
      </w:r>
      <w:r w:rsidRPr="00300AD3">
        <w:rPr>
          <w:rFonts w:ascii="Arial Narrow" w:hAnsi="Arial Narrow" w:cs="Arial"/>
          <w:sz w:val="24"/>
          <w:szCs w:val="24"/>
        </w:rPr>
        <w:t>,</w:t>
      </w:r>
      <w:r w:rsidR="00B276BA" w:rsidRPr="00300AD3">
        <w:rPr>
          <w:rFonts w:ascii="Arial Narrow" w:hAnsi="Arial Narrow" w:cs="Arial"/>
          <w:sz w:val="24"/>
          <w:szCs w:val="24"/>
        </w:rPr>
        <w:t xml:space="preserve"> y</w:t>
      </w:r>
      <w:r w:rsidRPr="00300AD3">
        <w:rPr>
          <w:rFonts w:ascii="Arial Narrow" w:hAnsi="Arial Narrow" w:cs="Arial"/>
          <w:sz w:val="24"/>
          <w:szCs w:val="24"/>
        </w:rPr>
        <w:t xml:space="preserve"> para</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aprobación del </w:t>
      </w:r>
      <w:r w:rsidR="00080CA7" w:rsidRPr="00300AD3">
        <w:rPr>
          <w:rFonts w:ascii="Arial Narrow" w:hAnsi="Arial Narrow" w:cs="Arial"/>
          <w:sz w:val="24"/>
          <w:szCs w:val="24"/>
        </w:rPr>
        <w:t>Consejo de Administración</w:t>
      </w:r>
      <w:r w:rsidRPr="00300AD3">
        <w:rPr>
          <w:rFonts w:ascii="Arial Narrow" w:hAnsi="Arial Narrow" w:cs="Arial"/>
          <w:sz w:val="24"/>
          <w:szCs w:val="24"/>
        </w:rPr>
        <w:t>, la metodología para identificar, medir,</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controlar y monitorear </w:t>
      </w:r>
      <w:r w:rsidR="000731F8" w:rsidRPr="00300AD3">
        <w:rPr>
          <w:rFonts w:ascii="Arial Narrow" w:hAnsi="Arial Narrow" w:cs="Arial"/>
          <w:sz w:val="24"/>
          <w:szCs w:val="24"/>
        </w:rPr>
        <w:t>el SIAR</w:t>
      </w:r>
      <w:r w:rsidRPr="00300AD3">
        <w:rPr>
          <w:rFonts w:ascii="Arial Narrow" w:hAnsi="Arial Narrow" w:cs="Arial"/>
          <w:sz w:val="24"/>
          <w:szCs w:val="24"/>
        </w:rPr>
        <w:t xml:space="preserve"> a que se expone la entidad.</w:t>
      </w:r>
    </w:p>
    <w:p w14:paraId="5554D424" w14:textId="0E9535CA" w:rsidR="0072745C" w:rsidRPr="00300AD3" w:rsidRDefault="00576CF3"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Presentar y sustentar </w:t>
      </w:r>
      <w:r w:rsidR="0072745C" w:rsidRPr="00300AD3">
        <w:rPr>
          <w:rFonts w:ascii="Arial Narrow" w:hAnsi="Arial Narrow" w:cs="Arial"/>
          <w:sz w:val="24"/>
          <w:szCs w:val="24"/>
        </w:rPr>
        <w:t>al</w:t>
      </w:r>
      <w:r w:rsidR="00EA6706" w:rsidRPr="00300AD3">
        <w:rPr>
          <w:rFonts w:ascii="Arial Narrow" w:hAnsi="Arial Narrow" w:cs="Arial"/>
          <w:sz w:val="24"/>
          <w:szCs w:val="24"/>
        </w:rPr>
        <w:t xml:space="preserve"> </w:t>
      </w:r>
      <w:r w:rsidR="00533380" w:rsidRPr="00300AD3">
        <w:rPr>
          <w:rFonts w:ascii="Arial Narrow" w:eastAsia="Calibri" w:hAnsi="Arial Narrow" w:cs="Arial"/>
          <w:sz w:val="24"/>
          <w:szCs w:val="24"/>
        </w:rPr>
        <w:t>Comité de Riesgos</w:t>
      </w:r>
      <w:r w:rsidR="00933F4B" w:rsidRPr="00300AD3">
        <w:rPr>
          <w:rFonts w:ascii="Arial Narrow" w:hAnsi="Arial Narrow" w:cs="Arial"/>
          <w:sz w:val="24"/>
          <w:szCs w:val="24"/>
        </w:rPr>
        <w:t xml:space="preserve">, </w:t>
      </w:r>
      <w:r w:rsidR="0072745C" w:rsidRPr="00300AD3">
        <w:rPr>
          <w:rFonts w:ascii="Arial Narrow" w:hAnsi="Arial Narrow" w:cs="Arial"/>
          <w:sz w:val="24"/>
          <w:szCs w:val="24"/>
        </w:rPr>
        <w:t xml:space="preserve">la información relacionada con la exposición al </w:t>
      </w:r>
      <w:r w:rsidRPr="00300AD3">
        <w:rPr>
          <w:rFonts w:ascii="Arial Narrow" w:hAnsi="Arial Narrow" w:cs="Arial"/>
          <w:sz w:val="24"/>
          <w:szCs w:val="24"/>
        </w:rPr>
        <w:t>SIAR</w:t>
      </w:r>
      <w:r w:rsidR="0072745C" w:rsidRPr="00300AD3">
        <w:rPr>
          <w:rFonts w:ascii="Arial Narrow" w:hAnsi="Arial Narrow" w:cs="Arial"/>
          <w:sz w:val="24"/>
          <w:szCs w:val="24"/>
        </w:rPr>
        <w:t>,</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las desviaciones que se presenten en los límites de exposición y las propuestas de</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acciones correctivas.</w:t>
      </w:r>
    </w:p>
    <w:p w14:paraId="325B4205" w14:textId="42E1B00F" w:rsidR="0072745C" w:rsidRPr="00300AD3" w:rsidRDefault="00533380"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Velar por la actualización de los manuales de funciones, procedimientos, reglamentos y manuales específicos de cada uno de los riesgos que componen el SIAR</w:t>
      </w:r>
      <w:r w:rsidR="0072745C" w:rsidRPr="00300AD3">
        <w:rPr>
          <w:rFonts w:ascii="Arial Narrow" w:hAnsi="Arial Narrow" w:cs="Arial"/>
          <w:sz w:val="24"/>
          <w:szCs w:val="24"/>
        </w:rPr>
        <w:t xml:space="preserve"> y</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cerciorarse de su difusión, operatividad y actualización.</w:t>
      </w:r>
    </w:p>
    <w:p w14:paraId="72008498"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Velar para que los reportes relacionados con </w:t>
      </w:r>
      <w:r w:rsidR="000731F8" w:rsidRPr="00300AD3">
        <w:rPr>
          <w:rFonts w:ascii="Arial Narrow" w:hAnsi="Arial Narrow" w:cs="Arial"/>
          <w:sz w:val="24"/>
          <w:szCs w:val="24"/>
        </w:rPr>
        <w:t>el SIAR</w:t>
      </w:r>
      <w:r w:rsidRPr="00300AD3">
        <w:rPr>
          <w:rFonts w:ascii="Arial Narrow" w:hAnsi="Arial Narrow" w:cs="Arial"/>
          <w:sz w:val="24"/>
          <w:szCs w:val="24"/>
        </w:rPr>
        <w:t xml:space="preserve"> que se deben</w:t>
      </w:r>
      <w:r w:rsidR="006077BD" w:rsidRPr="00300AD3">
        <w:rPr>
          <w:rFonts w:ascii="Arial Narrow" w:hAnsi="Arial Narrow" w:cs="Arial"/>
          <w:sz w:val="24"/>
          <w:szCs w:val="24"/>
        </w:rPr>
        <w:t xml:space="preserve"> </w:t>
      </w:r>
      <w:r w:rsidRPr="00300AD3">
        <w:rPr>
          <w:rFonts w:ascii="Arial Narrow" w:hAnsi="Arial Narrow" w:cs="Arial"/>
          <w:sz w:val="24"/>
          <w:szCs w:val="24"/>
        </w:rPr>
        <w:t>remitir a la Superintendencia se ajusten en el contenido, calidad de la información,</w:t>
      </w:r>
      <w:r w:rsidR="006077BD" w:rsidRPr="00300AD3">
        <w:rPr>
          <w:rFonts w:ascii="Arial Narrow" w:hAnsi="Arial Narrow" w:cs="Arial"/>
          <w:sz w:val="24"/>
          <w:szCs w:val="24"/>
        </w:rPr>
        <w:t xml:space="preserve"> </w:t>
      </w:r>
      <w:r w:rsidRPr="00300AD3">
        <w:rPr>
          <w:rFonts w:ascii="Arial Narrow" w:hAnsi="Arial Narrow" w:cs="Arial"/>
          <w:sz w:val="24"/>
          <w:szCs w:val="24"/>
        </w:rPr>
        <w:t>generación, transmisión y validación a los requerimientos establecidos en las normas</w:t>
      </w:r>
      <w:r w:rsidR="006077BD" w:rsidRPr="00300AD3">
        <w:rPr>
          <w:rFonts w:ascii="Arial Narrow" w:hAnsi="Arial Narrow" w:cs="Arial"/>
          <w:sz w:val="24"/>
          <w:szCs w:val="24"/>
        </w:rPr>
        <w:t xml:space="preserve"> </w:t>
      </w:r>
      <w:r w:rsidRPr="00300AD3">
        <w:rPr>
          <w:rFonts w:ascii="Arial Narrow" w:hAnsi="Arial Narrow" w:cs="Arial"/>
          <w:sz w:val="24"/>
          <w:szCs w:val="24"/>
        </w:rPr>
        <w:t>respectivas.</w:t>
      </w:r>
    </w:p>
    <w:p w14:paraId="7BAC1321" w14:textId="77777777" w:rsidR="00533380"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Diseñar y proponer, los</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límites de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por horizontes de tiempo, naturaleza de los</w:t>
      </w:r>
      <w:r w:rsidR="00276AD5" w:rsidRPr="00300AD3">
        <w:rPr>
          <w:rFonts w:ascii="Arial Narrow" w:hAnsi="Arial Narrow" w:cs="Arial"/>
          <w:sz w:val="24"/>
          <w:szCs w:val="24"/>
        </w:rPr>
        <w:t xml:space="preserve"> </w:t>
      </w:r>
      <w:r w:rsidR="00D1431F" w:rsidRPr="00300AD3">
        <w:rPr>
          <w:rFonts w:ascii="Arial Narrow" w:hAnsi="Arial Narrow" w:cs="Arial"/>
          <w:sz w:val="24"/>
          <w:szCs w:val="24"/>
        </w:rPr>
        <w:t>productos y mercados</w:t>
      </w:r>
      <w:r w:rsidRPr="00300AD3">
        <w:rPr>
          <w:rFonts w:ascii="Arial Narrow" w:hAnsi="Arial Narrow" w:cs="Arial"/>
          <w:sz w:val="24"/>
          <w:szCs w:val="24"/>
        </w:rPr>
        <w:t>, plazos de vencimiento, emisor,</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contraparte, sector económico y por tipo de moneda, legal y extranjera, entre otros, </w:t>
      </w:r>
    </w:p>
    <w:p w14:paraId="18EB9FB3" w14:textId="0FA4B0B0" w:rsidR="0072745C" w:rsidRPr="00300AD3" w:rsidRDefault="00533380"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P</w:t>
      </w:r>
      <w:r w:rsidR="0072745C" w:rsidRPr="00300AD3">
        <w:rPr>
          <w:rFonts w:ascii="Arial Narrow" w:hAnsi="Arial Narrow" w:cs="Arial"/>
          <w:sz w:val="24"/>
          <w:szCs w:val="24"/>
        </w:rPr>
        <w:t xml:space="preserve">resentar </w:t>
      </w:r>
      <w:r w:rsidRPr="00300AD3">
        <w:rPr>
          <w:rFonts w:ascii="Arial Narrow" w:hAnsi="Arial Narrow" w:cs="Arial"/>
          <w:sz w:val="24"/>
          <w:szCs w:val="24"/>
        </w:rPr>
        <w:t>mensualmente al Consejo de Administración conjuntamente</w:t>
      </w:r>
      <w:r w:rsidR="0072745C" w:rsidRPr="00300AD3">
        <w:rPr>
          <w:rFonts w:ascii="Arial Narrow" w:hAnsi="Arial Narrow" w:cs="Arial"/>
          <w:sz w:val="24"/>
          <w:szCs w:val="24"/>
        </w:rPr>
        <w:t xml:space="preserve"> co</w:t>
      </w:r>
      <w:r w:rsidRPr="00300AD3">
        <w:rPr>
          <w:rFonts w:ascii="Arial Narrow" w:hAnsi="Arial Narrow" w:cs="Arial"/>
          <w:sz w:val="24"/>
          <w:szCs w:val="24"/>
        </w:rPr>
        <w:t>n el Comité de Riesgos los indicadores de riesgo de cada uno de los cinco (5) riesgos, el cumplimiento de los reportes y los eventos de riesgo que se han presentado o materializado y su impacto en los estados financieros así como el cumplimiento de los límites de exposición establecidos y si se han presentado desviaciones o incumplimientos.</w:t>
      </w:r>
    </w:p>
    <w:p w14:paraId="0385CF8D"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Monitorear que haya una adecuada relación entre las líneas de negocios y</w:t>
      </w:r>
      <w:r w:rsidR="00863428" w:rsidRPr="00300AD3">
        <w:rPr>
          <w:rFonts w:ascii="Arial Narrow" w:hAnsi="Arial Narrow" w:cs="Arial"/>
          <w:sz w:val="24"/>
          <w:szCs w:val="24"/>
        </w:rPr>
        <w:t xml:space="preserve"> </w:t>
      </w:r>
      <w:r w:rsidRPr="00300AD3">
        <w:rPr>
          <w:rFonts w:ascii="Arial Narrow" w:hAnsi="Arial Narrow" w:cs="Arial"/>
          <w:sz w:val="24"/>
          <w:szCs w:val="24"/>
        </w:rPr>
        <w:t xml:space="preserve">operaciones de la </w:t>
      </w:r>
      <w:r w:rsidR="00863428" w:rsidRPr="00300AD3">
        <w:rPr>
          <w:rFonts w:ascii="Arial Narrow" w:hAnsi="Arial Narrow" w:cs="Arial"/>
          <w:sz w:val="24"/>
          <w:szCs w:val="24"/>
        </w:rPr>
        <w:t>cooperativa</w:t>
      </w:r>
      <w:r w:rsidRPr="00300AD3">
        <w:rPr>
          <w:rFonts w:ascii="Arial Narrow" w:hAnsi="Arial Narrow" w:cs="Arial"/>
          <w:sz w:val="24"/>
          <w:szCs w:val="24"/>
        </w:rPr>
        <w:t xml:space="preserve"> y su nivel de activos líquidos disponibles.</w:t>
      </w:r>
    </w:p>
    <w:p w14:paraId="3F77FA5D"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Monitorear y analizar cómo las posiciones y las características del fondeo de partes</w:t>
      </w:r>
      <w:r w:rsidR="00863428" w:rsidRPr="00300AD3">
        <w:rPr>
          <w:rFonts w:ascii="Arial Narrow" w:hAnsi="Arial Narrow" w:cs="Arial"/>
          <w:sz w:val="24"/>
          <w:szCs w:val="24"/>
        </w:rPr>
        <w:t xml:space="preserve"> </w:t>
      </w:r>
      <w:r w:rsidRPr="00300AD3">
        <w:rPr>
          <w:rFonts w:ascii="Arial Narrow" w:hAnsi="Arial Narrow" w:cs="Arial"/>
          <w:sz w:val="24"/>
          <w:szCs w:val="24"/>
        </w:rPr>
        <w:t xml:space="preserve">relacionadas influyen en 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de la </w:t>
      </w:r>
      <w:r w:rsidR="00863428" w:rsidRPr="00300AD3">
        <w:rPr>
          <w:rFonts w:ascii="Arial Narrow" w:hAnsi="Arial Narrow" w:cs="Arial"/>
          <w:sz w:val="24"/>
          <w:szCs w:val="24"/>
        </w:rPr>
        <w:t>cooperativa</w:t>
      </w:r>
      <w:r w:rsidRPr="00300AD3">
        <w:rPr>
          <w:rFonts w:ascii="Arial Narrow" w:hAnsi="Arial Narrow" w:cs="Arial"/>
          <w:sz w:val="24"/>
          <w:szCs w:val="24"/>
        </w:rPr>
        <w:t>.</w:t>
      </w:r>
    </w:p>
    <w:p w14:paraId="78CC86B7" w14:textId="570E2ECA"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Llevar el control del portafolio de inversiones </w:t>
      </w:r>
    </w:p>
    <w:p w14:paraId="59591EE1" w14:textId="3981AA03"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Calcular los ind</w:t>
      </w:r>
      <w:r w:rsidR="00576CF3" w:rsidRPr="00300AD3">
        <w:rPr>
          <w:rFonts w:ascii="Arial Narrow" w:hAnsi="Arial Narrow" w:cs="Arial"/>
          <w:sz w:val="24"/>
          <w:szCs w:val="24"/>
        </w:rPr>
        <w:t xml:space="preserve">icadores </w:t>
      </w:r>
      <w:r w:rsidR="00533380" w:rsidRPr="00300AD3">
        <w:rPr>
          <w:rFonts w:ascii="Arial Narrow" w:hAnsi="Arial Narrow" w:cs="Arial"/>
          <w:sz w:val="24"/>
          <w:szCs w:val="24"/>
        </w:rPr>
        <w:t xml:space="preserve">del </w:t>
      </w:r>
      <w:r w:rsidR="00C24A61" w:rsidRPr="00300AD3">
        <w:rPr>
          <w:rFonts w:ascii="Arial Narrow" w:hAnsi="Arial Narrow" w:cs="Arial"/>
          <w:sz w:val="24"/>
          <w:szCs w:val="24"/>
        </w:rPr>
        <w:t>Título</w:t>
      </w:r>
      <w:r w:rsidR="00533380" w:rsidRPr="00300AD3">
        <w:rPr>
          <w:rFonts w:ascii="Arial Narrow" w:hAnsi="Arial Narrow" w:cs="Arial"/>
          <w:sz w:val="24"/>
          <w:szCs w:val="24"/>
        </w:rPr>
        <w:t xml:space="preserve"> V de la Circular Básica contable</w:t>
      </w:r>
      <w:r w:rsidR="007A2E06">
        <w:rPr>
          <w:rFonts w:ascii="Arial Narrow" w:hAnsi="Arial Narrow" w:cs="Arial"/>
          <w:sz w:val="24"/>
          <w:szCs w:val="24"/>
        </w:rPr>
        <w:t xml:space="preserve"> </w:t>
      </w:r>
      <w:r w:rsidR="00533380" w:rsidRPr="00300AD3">
        <w:rPr>
          <w:rFonts w:ascii="Arial Narrow" w:hAnsi="Arial Narrow" w:cs="Arial"/>
          <w:sz w:val="24"/>
          <w:szCs w:val="24"/>
        </w:rPr>
        <w:t>y demás indicadores definidos por la Administración.</w:t>
      </w:r>
    </w:p>
    <w:p w14:paraId="4B027614" w14:textId="167F2AAC"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Elaborar el acta</w:t>
      </w:r>
      <w:r w:rsidR="00A619DC" w:rsidRPr="00300AD3">
        <w:rPr>
          <w:rFonts w:ascii="Arial Narrow" w:hAnsi="Arial Narrow" w:cs="Arial"/>
          <w:sz w:val="24"/>
          <w:szCs w:val="24"/>
        </w:rPr>
        <w:t xml:space="preserve"> de</w:t>
      </w:r>
      <w:r w:rsidR="00710F68" w:rsidRPr="00300AD3">
        <w:rPr>
          <w:rFonts w:ascii="Arial Narrow" w:hAnsi="Arial Narrow" w:cs="Arial"/>
          <w:sz w:val="24"/>
          <w:szCs w:val="24"/>
        </w:rPr>
        <w:t>l</w:t>
      </w:r>
      <w:r w:rsidR="008952D5" w:rsidRPr="00300AD3">
        <w:rPr>
          <w:rFonts w:ascii="Arial Narrow" w:hAnsi="Arial Narrow" w:cs="Arial"/>
          <w:sz w:val="24"/>
          <w:szCs w:val="24"/>
        </w:rPr>
        <w:t xml:space="preserve"> </w:t>
      </w:r>
      <w:r w:rsidR="00533380" w:rsidRPr="00300AD3">
        <w:rPr>
          <w:rFonts w:ascii="Arial Narrow" w:hAnsi="Arial Narrow" w:cs="Arial"/>
          <w:sz w:val="24"/>
          <w:szCs w:val="24"/>
        </w:rPr>
        <w:t>Comité de Riesgos</w:t>
      </w:r>
      <w:r w:rsidR="00710F68" w:rsidRPr="00300AD3">
        <w:rPr>
          <w:rFonts w:ascii="Arial Narrow" w:hAnsi="Arial Narrow" w:cs="Arial"/>
          <w:sz w:val="24"/>
          <w:szCs w:val="24"/>
        </w:rPr>
        <w:t xml:space="preserve">. </w:t>
      </w:r>
    </w:p>
    <w:p w14:paraId="3878BD06" w14:textId="44F4633A" w:rsidR="00990611" w:rsidRPr="00300AD3" w:rsidRDefault="00533380" w:rsidP="00300AD3">
      <w:pPr>
        <w:pStyle w:val="Prrafodelista"/>
        <w:numPr>
          <w:ilvl w:val="0"/>
          <w:numId w:val="5"/>
        </w:numPr>
        <w:ind w:left="426" w:hanging="425"/>
        <w:contextualSpacing/>
        <w:jc w:val="both"/>
        <w:rPr>
          <w:rFonts w:ascii="Arial Narrow" w:hAnsi="Arial Narrow" w:cs="Calibri"/>
          <w:sz w:val="24"/>
          <w:szCs w:val="24"/>
        </w:rPr>
      </w:pPr>
      <w:r w:rsidRPr="00300AD3">
        <w:rPr>
          <w:rFonts w:ascii="Arial Narrow" w:hAnsi="Arial Narrow" w:cs="Calibri"/>
          <w:sz w:val="24"/>
          <w:szCs w:val="24"/>
        </w:rPr>
        <w:t>Efectuar la evaluación de cartera anual y presentarla al Comité de Riesgos y luego al Consejo de Administración</w:t>
      </w:r>
      <w:r w:rsidR="00990611" w:rsidRPr="00300AD3">
        <w:rPr>
          <w:rFonts w:ascii="Arial Narrow" w:hAnsi="Arial Narrow" w:cs="Calibri"/>
          <w:sz w:val="24"/>
          <w:szCs w:val="24"/>
        </w:rPr>
        <w:t xml:space="preserve">. </w:t>
      </w:r>
    </w:p>
    <w:p w14:paraId="77AAED6F" w14:textId="77777777" w:rsidR="00710F68" w:rsidRPr="00300AD3" w:rsidRDefault="00710F68"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Ejercer las demás funciones que señalen la ley, los reglamentos y las que correspondan de acuerdo con la naturaleza de la Cooperativa.</w:t>
      </w:r>
    </w:p>
    <w:p w14:paraId="7363A725" w14:textId="77777777" w:rsidR="00710F68" w:rsidRPr="00300AD3" w:rsidRDefault="00710F68" w:rsidP="00300AD3">
      <w:pPr>
        <w:pStyle w:val="Prrafodelista"/>
        <w:ind w:left="720"/>
        <w:contextualSpacing/>
        <w:jc w:val="both"/>
        <w:rPr>
          <w:rFonts w:ascii="Arial Narrow" w:hAnsi="Arial Narrow" w:cs="Calibri"/>
          <w:sz w:val="24"/>
          <w:szCs w:val="24"/>
        </w:rPr>
      </w:pPr>
    </w:p>
    <w:p w14:paraId="51101EF7" w14:textId="7BC2A0F5" w:rsidR="00600F64" w:rsidRPr="00300AD3" w:rsidRDefault="000920F0" w:rsidP="00300AD3">
      <w:pPr>
        <w:pStyle w:val="Ttulo2"/>
        <w:numPr>
          <w:ilvl w:val="1"/>
          <w:numId w:val="43"/>
        </w:numPr>
        <w:shd w:val="clear" w:color="auto" w:fill="E2EFD9" w:themeFill="accent6" w:themeFillTint="33"/>
        <w:jc w:val="both"/>
      </w:pPr>
      <w:bookmarkStart w:id="12" w:name="_Toc74202582"/>
      <w:r w:rsidRPr="00300AD3">
        <w:t>ÓRGANOS DE CONTROL</w:t>
      </w:r>
      <w:bookmarkEnd w:id="12"/>
    </w:p>
    <w:p w14:paraId="7280D28D" w14:textId="77777777" w:rsidR="00600F64" w:rsidRPr="00300AD3" w:rsidRDefault="00600F64" w:rsidP="00300AD3">
      <w:pPr>
        <w:spacing w:before="0" w:after="0" w:line="240" w:lineRule="auto"/>
        <w:rPr>
          <w:rFonts w:ascii="Arial Narrow" w:hAnsi="Arial Narrow"/>
          <w:sz w:val="24"/>
          <w:szCs w:val="24"/>
        </w:rPr>
      </w:pPr>
    </w:p>
    <w:p w14:paraId="531A6FD8" w14:textId="3E641273" w:rsidR="003564C2" w:rsidRPr="00300AD3" w:rsidRDefault="00B91480"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En cuanto a </w:t>
      </w:r>
      <w:r w:rsidR="00430A9B" w:rsidRPr="00300AD3">
        <w:rPr>
          <w:rFonts w:ascii="Arial Narrow" w:hAnsi="Arial Narrow"/>
          <w:sz w:val="24"/>
          <w:szCs w:val="24"/>
        </w:rPr>
        <w:t>SIAR</w:t>
      </w:r>
      <w:r w:rsidRPr="00300AD3">
        <w:rPr>
          <w:rFonts w:ascii="Arial Narrow" w:hAnsi="Arial Narrow"/>
          <w:sz w:val="24"/>
          <w:szCs w:val="24"/>
        </w:rPr>
        <w:t xml:space="preserve"> el </w:t>
      </w:r>
      <w:r w:rsidR="00DA3F29" w:rsidRPr="00300AD3">
        <w:rPr>
          <w:rFonts w:ascii="Arial Narrow" w:hAnsi="Arial Narrow"/>
          <w:sz w:val="24"/>
          <w:szCs w:val="24"/>
        </w:rPr>
        <w:t>R</w:t>
      </w:r>
      <w:r w:rsidRPr="00300AD3">
        <w:rPr>
          <w:rFonts w:ascii="Arial Narrow" w:hAnsi="Arial Narrow"/>
          <w:sz w:val="24"/>
          <w:szCs w:val="24"/>
        </w:rPr>
        <w:t xml:space="preserve">evisor </w:t>
      </w:r>
      <w:r w:rsidR="00DA3F29" w:rsidRPr="00300AD3">
        <w:rPr>
          <w:rFonts w:ascii="Arial Narrow" w:hAnsi="Arial Narrow"/>
          <w:sz w:val="24"/>
          <w:szCs w:val="24"/>
        </w:rPr>
        <w:t>F</w:t>
      </w:r>
      <w:r w:rsidRPr="00300AD3">
        <w:rPr>
          <w:rFonts w:ascii="Arial Narrow" w:hAnsi="Arial Narrow"/>
          <w:sz w:val="24"/>
          <w:szCs w:val="24"/>
        </w:rPr>
        <w:t xml:space="preserve">iscal debe verificar al menos una vez por semestre el estricto cumplimiento de lo dispuesto en </w:t>
      </w:r>
      <w:r w:rsidR="00533380" w:rsidRPr="00300AD3">
        <w:rPr>
          <w:rFonts w:ascii="Arial Narrow" w:hAnsi="Arial Narrow"/>
          <w:sz w:val="24"/>
          <w:szCs w:val="24"/>
        </w:rPr>
        <w:t>el Titulo IV de la Circular Básica Contable y Financiera con sus anexos</w:t>
      </w:r>
      <w:r w:rsidR="00F743BD" w:rsidRPr="00300AD3">
        <w:rPr>
          <w:rFonts w:ascii="Arial Narrow" w:hAnsi="Arial Narrow"/>
          <w:sz w:val="24"/>
          <w:szCs w:val="24"/>
        </w:rPr>
        <w:t>,</w:t>
      </w:r>
      <w:r w:rsidR="00592CE0" w:rsidRPr="00300AD3">
        <w:rPr>
          <w:rFonts w:ascii="Arial Narrow" w:hAnsi="Arial Narrow"/>
          <w:sz w:val="24"/>
          <w:szCs w:val="24"/>
        </w:rPr>
        <w:t xml:space="preserve"> emitida por la Supersolidaria </w:t>
      </w:r>
      <w:r w:rsidRPr="00300AD3">
        <w:rPr>
          <w:rFonts w:ascii="Arial Narrow" w:hAnsi="Arial Narrow"/>
          <w:sz w:val="24"/>
          <w:szCs w:val="24"/>
        </w:rPr>
        <w:t xml:space="preserve">e incluir un pronunciamiento expreso y detallado sobre el </w:t>
      </w:r>
      <w:r w:rsidR="00430A9B" w:rsidRPr="00300AD3">
        <w:rPr>
          <w:rFonts w:ascii="Arial Narrow" w:hAnsi="Arial Narrow"/>
          <w:sz w:val="24"/>
          <w:szCs w:val="24"/>
        </w:rPr>
        <w:t>SIAR</w:t>
      </w:r>
      <w:r w:rsidR="00F743BD" w:rsidRPr="00300AD3">
        <w:rPr>
          <w:rFonts w:ascii="Arial Narrow" w:hAnsi="Arial Narrow"/>
          <w:sz w:val="24"/>
          <w:szCs w:val="24"/>
        </w:rPr>
        <w:t>,</w:t>
      </w:r>
      <w:r w:rsidRPr="00300AD3">
        <w:rPr>
          <w:rFonts w:ascii="Arial Narrow" w:hAnsi="Arial Narrow"/>
          <w:sz w:val="24"/>
          <w:szCs w:val="24"/>
        </w:rPr>
        <w:t xml:space="preserve"> dentro del dictamen</w:t>
      </w:r>
      <w:r w:rsidR="00592CE0" w:rsidRPr="00300AD3">
        <w:rPr>
          <w:rFonts w:ascii="Arial Narrow" w:hAnsi="Arial Narrow"/>
          <w:sz w:val="24"/>
          <w:szCs w:val="24"/>
        </w:rPr>
        <w:t xml:space="preserve"> </w:t>
      </w:r>
      <w:r w:rsidRPr="00300AD3">
        <w:rPr>
          <w:rFonts w:ascii="Arial Narrow" w:hAnsi="Arial Narrow"/>
          <w:sz w:val="24"/>
          <w:szCs w:val="24"/>
        </w:rPr>
        <w:t>sobre los estados financieros.</w:t>
      </w:r>
      <w:r w:rsidR="00072936" w:rsidRPr="00300AD3">
        <w:rPr>
          <w:rFonts w:ascii="Arial Narrow" w:hAnsi="Arial Narrow"/>
          <w:sz w:val="24"/>
          <w:szCs w:val="24"/>
        </w:rPr>
        <w:t xml:space="preserve"> Por otro lado, tendrá las siguientes funciones:</w:t>
      </w:r>
    </w:p>
    <w:p w14:paraId="38419ECA" w14:textId="77777777" w:rsidR="003564C2" w:rsidRPr="00300AD3" w:rsidRDefault="003564C2" w:rsidP="00300AD3">
      <w:pPr>
        <w:tabs>
          <w:tab w:val="left" w:pos="6645"/>
        </w:tabs>
        <w:spacing w:before="0" w:after="0" w:line="240" w:lineRule="auto"/>
        <w:rPr>
          <w:rFonts w:ascii="Arial Narrow" w:hAnsi="Arial Narrow"/>
          <w:sz w:val="24"/>
          <w:szCs w:val="24"/>
        </w:rPr>
      </w:pPr>
    </w:p>
    <w:p w14:paraId="487585BF" w14:textId="77777777" w:rsidR="00072936" w:rsidRPr="00300AD3" w:rsidRDefault="00072936" w:rsidP="00300AD3">
      <w:pPr>
        <w:pStyle w:val="Prrafodelista"/>
        <w:numPr>
          <w:ilvl w:val="0"/>
          <w:numId w:val="20"/>
        </w:numPr>
        <w:tabs>
          <w:tab w:val="left" w:pos="6645"/>
        </w:tabs>
        <w:jc w:val="both"/>
        <w:rPr>
          <w:rFonts w:ascii="Arial Narrow" w:hAnsi="Arial Narrow"/>
          <w:sz w:val="24"/>
          <w:szCs w:val="24"/>
        </w:rPr>
      </w:pPr>
      <w:r w:rsidRPr="00300AD3">
        <w:rPr>
          <w:rFonts w:ascii="Arial Narrow" w:hAnsi="Arial Narrow"/>
          <w:sz w:val="24"/>
          <w:szCs w:val="24"/>
        </w:rPr>
        <w:t xml:space="preserve">Determinar si </w:t>
      </w:r>
      <w:r w:rsidR="000731F8" w:rsidRPr="00300AD3">
        <w:rPr>
          <w:rFonts w:ascii="Arial Narrow" w:hAnsi="Arial Narrow"/>
          <w:sz w:val="24"/>
          <w:szCs w:val="24"/>
        </w:rPr>
        <w:t>el SIAR</w:t>
      </w:r>
      <w:r w:rsidRPr="00300AD3">
        <w:rPr>
          <w:rFonts w:ascii="Arial Narrow" w:hAnsi="Arial Narrow"/>
          <w:sz w:val="24"/>
          <w:szCs w:val="24"/>
        </w:rPr>
        <w:t xml:space="preserve"> está identificado y monitoreado de manera apropiada.</w:t>
      </w:r>
    </w:p>
    <w:p w14:paraId="5F98CC79" w14:textId="77777777" w:rsidR="00072936" w:rsidRPr="00300AD3" w:rsidRDefault="00072936" w:rsidP="00300AD3">
      <w:pPr>
        <w:pStyle w:val="Prrafodelista"/>
        <w:numPr>
          <w:ilvl w:val="0"/>
          <w:numId w:val="20"/>
        </w:numPr>
        <w:tabs>
          <w:tab w:val="left" w:pos="6645"/>
        </w:tabs>
        <w:ind w:left="851" w:hanging="425"/>
        <w:jc w:val="both"/>
        <w:rPr>
          <w:rFonts w:ascii="Arial Narrow" w:hAnsi="Arial Narrow"/>
          <w:sz w:val="24"/>
          <w:szCs w:val="24"/>
          <w:lang w:val="es-ES" w:eastAsia="es-ES"/>
        </w:rPr>
      </w:pPr>
      <w:r w:rsidRPr="00300AD3">
        <w:rPr>
          <w:rFonts w:ascii="Arial Narrow" w:hAnsi="Arial Narrow"/>
          <w:sz w:val="24"/>
          <w:szCs w:val="24"/>
          <w:lang w:val="es-ES" w:eastAsia="es-ES"/>
        </w:rPr>
        <w:t xml:space="preserve">Establecer si la información usada para monitorear y hacer seguimiento al </w:t>
      </w:r>
      <w:r w:rsidR="00576CF3" w:rsidRPr="00300AD3">
        <w:rPr>
          <w:rFonts w:ascii="Arial Narrow" w:hAnsi="Arial Narrow"/>
          <w:sz w:val="24"/>
          <w:szCs w:val="24"/>
          <w:lang w:val="es-ES" w:eastAsia="es-ES"/>
        </w:rPr>
        <w:t>SIAR</w:t>
      </w:r>
      <w:r w:rsidRPr="00300AD3">
        <w:rPr>
          <w:rFonts w:ascii="Arial Narrow" w:hAnsi="Arial Narrow"/>
          <w:sz w:val="24"/>
          <w:szCs w:val="24"/>
          <w:lang w:val="es-ES" w:eastAsia="es-ES"/>
        </w:rPr>
        <w:t xml:space="preserve"> es exacta, confiable y oportuna.</w:t>
      </w:r>
    </w:p>
    <w:p w14:paraId="219E8F23" w14:textId="74A5BEDA" w:rsidR="00C24A61" w:rsidRPr="00300AD3" w:rsidRDefault="00C24A61"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1597A81C" w14:textId="77777777" w:rsidR="00B91480" w:rsidRPr="00300AD3" w:rsidRDefault="00B91480" w:rsidP="00300AD3">
      <w:pPr>
        <w:tabs>
          <w:tab w:val="left" w:pos="6645"/>
        </w:tabs>
        <w:spacing w:before="0" w:after="0" w:line="240" w:lineRule="auto"/>
        <w:rPr>
          <w:rFonts w:ascii="Arial Narrow" w:hAnsi="Arial Narrow"/>
          <w:sz w:val="24"/>
          <w:szCs w:val="24"/>
        </w:rPr>
      </w:pPr>
    </w:p>
    <w:p w14:paraId="5AE5E4D1" w14:textId="77777777" w:rsidR="001B3162" w:rsidRPr="00300AD3" w:rsidRDefault="001B3162" w:rsidP="00300AD3">
      <w:pPr>
        <w:pStyle w:val="Ttulo1"/>
        <w:numPr>
          <w:ilvl w:val="0"/>
          <w:numId w:val="43"/>
        </w:numPr>
        <w:shd w:val="clear" w:color="auto" w:fill="A8D08D" w:themeFill="accent6" w:themeFillTint="99"/>
      </w:pPr>
      <w:bookmarkStart w:id="13" w:name="_Toc74202583"/>
      <w:r w:rsidRPr="00300AD3">
        <w:t xml:space="preserve">ELEMENTOS DE </w:t>
      </w:r>
      <w:r w:rsidR="00430A9B" w:rsidRPr="00300AD3">
        <w:t>SIAR</w:t>
      </w:r>
      <w:bookmarkEnd w:id="13"/>
    </w:p>
    <w:p w14:paraId="4087FB1F" w14:textId="77777777" w:rsidR="00A466C3" w:rsidRPr="00300AD3" w:rsidRDefault="00A466C3" w:rsidP="00300AD3">
      <w:pPr>
        <w:tabs>
          <w:tab w:val="left" w:pos="6645"/>
        </w:tabs>
        <w:spacing w:before="0" w:after="0" w:line="240" w:lineRule="auto"/>
        <w:rPr>
          <w:rFonts w:ascii="Arial Narrow" w:hAnsi="Arial Narrow"/>
          <w:sz w:val="24"/>
          <w:szCs w:val="24"/>
        </w:rPr>
      </w:pPr>
    </w:p>
    <w:p w14:paraId="3BB99BE5" w14:textId="77777777" w:rsidR="001B3162" w:rsidRPr="00300AD3" w:rsidRDefault="00A466C3"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Se definen como elementos aquellas herramientas que hacen que se lleve a cabo los objetivos de cada una de las etapas del </w:t>
      </w:r>
      <w:r w:rsidR="00430A9B" w:rsidRPr="00300AD3">
        <w:rPr>
          <w:rFonts w:ascii="Arial Narrow" w:hAnsi="Arial Narrow"/>
          <w:sz w:val="24"/>
          <w:szCs w:val="24"/>
        </w:rPr>
        <w:t>SIAR</w:t>
      </w:r>
      <w:r w:rsidRPr="00300AD3">
        <w:rPr>
          <w:rFonts w:ascii="Arial Narrow" w:hAnsi="Arial Narrow"/>
          <w:sz w:val="24"/>
          <w:szCs w:val="24"/>
        </w:rPr>
        <w:t xml:space="preserve">, </w:t>
      </w:r>
      <w:r w:rsidR="00E75227" w:rsidRPr="00300AD3">
        <w:rPr>
          <w:rFonts w:ascii="Arial Narrow" w:hAnsi="Arial Narrow"/>
          <w:sz w:val="24"/>
          <w:szCs w:val="24"/>
        </w:rPr>
        <w:t xml:space="preserve">los </w:t>
      </w:r>
      <w:r w:rsidRPr="00300AD3">
        <w:rPr>
          <w:rFonts w:ascii="Arial Narrow" w:hAnsi="Arial Narrow"/>
          <w:sz w:val="24"/>
          <w:szCs w:val="24"/>
        </w:rPr>
        <w:t>cuales son la IDENTIFICACIÓN, MEDICIÓN, CONTROL y MONITOREO. En este sentido se consideran los siguientes elementos:</w:t>
      </w:r>
    </w:p>
    <w:p w14:paraId="5A9E6C8B" w14:textId="77777777" w:rsidR="0091275F" w:rsidRPr="00300AD3" w:rsidRDefault="0091275F" w:rsidP="00300AD3">
      <w:pPr>
        <w:tabs>
          <w:tab w:val="left" w:pos="6645"/>
        </w:tabs>
        <w:spacing w:before="0" w:after="0" w:line="240" w:lineRule="auto"/>
        <w:rPr>
          <w:rFonts w:ascii="Arial Narrow" w:hAnsi="Arial Narrow"/>
          <w:sz w:val="24"/>
          <w:szCs w:val="24"/>
        </w:rPr>
      </w:pPr>
    </w:p>
    <w:p w14:paraId="0E5CFCE1" w14:textId="77777777" w:rsidR="00C24A61" w:rsidRPr="00300AD3" w:rsidRDefault="00C24A61" w:rsidP="00300AD3">
      <w:pPr>
        <w:pStyle w:val="Ttulo2"/>
        <w:numPr>
          <w:ilvl w:val="1"/>
          <w:numId w:val="43"/>
        </w:numPr>
        <w:tabs>
          <w:tab w:val="left" w:pos="6645"/>
        </w:tabs>
        <w:jc w:val="both"/>
      </w:pPr>
      <w:bookmarkStart w:id="14" w:name="_Toc74202584"/>
      <w:r w:rsidRPr="00300AD3">
        <w:t>P</w:t>
      </w:r>
      <w:r w:rsidR="00E15FF8" w:rsidRPr="00300AD3">
        <w:t>OLÍTICAS</w:t>
      </w:r>
      <w:bookmarkEnd w:id="14"/>
    </w:p>
    <w:p w14:paraId="1070E7CF" w14:textId="77777777" w:rsidR="00C24A61" w:rsidRPr="00300AD3" w:rsidRDefault="00C24A61" w:rsidP="00300AD3">
      <w:pPr>
        <w:pStyle w:val="Ttulo2"/>
        <w:numPr>
          <w:ilvl w:val="0"/>
          <w:numId w:val="0"/>
        </w:numPr>
        <w:tabs>
          <w:tab w:val="left" w:pos="6645"/>
        </w:tabs>
        <w:ind w:left="720"/>
        <w:jc w:val="both"/>
      </w:pPr>
    </w:p>
    <w:p w14:paraId="0D8B7943" w14:textId="2A22B470" w:rsidR="00E15FF8" w:rsidRPr="00300AD3" w:rsidRDefault="00E15FF8" w:rsidP="00300AD3">
      <w:pPr>
        <w:pStyle w:val="Ttulo2"/>
        <w:numPr>
          <w:ilvl w:val="2"/>
          <w:numId w:val="43"/>
        </w:numPr>
        <w:tabs>
          <w:tab w:val="left" w:pos="6645"/>
        </w:tabs>
        <w:jc w:val="both"/>
      </w:pPr>
      <w:bookmarkStart w:id="15" w:name="_Toc74202585"/>
      <w:r w:rsidRPr="00300AD3">
        <w:t>GENERALES</w:t>
      </w:r>
      <w:bookmarkEnd w:id="15"/>
    </w:p>
    <w:p w14:paraId="3AB7B8CF" w14:textId="77777777" w:rsidR="00E15FF8" w:rsidRPr="00300AD3" w:rsidRDefault="00E15FF8" w:rsidP="00300AD3">
      <w:pPr>
        <w:spacing w:before="0" w:after="0" w:line="240" w:lineRule="auto"/>
        <w:rPr>
          <w:rFonts w:ascii="Arial Narrow" w:hAnsi="Arial Narrow"/>
          <w:b/>
          <w:sz w:val="24"/>
          <w:szCs w:val="24"/>
        </w:rPr>
      </w:pPr>
    </w:p>
    <w:p w14:paraId="3539C341" w14:textId="0EF2F1EF"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colaboradores de </w:t>
      </w:r>
      <w:r w:rsidR="009632AA">
        <w:rPr>
          <w:rFonts w:ascii="Arial Narrow" w:hAnsi="Arial Narrow" w:cs="Arial"/>
          <w:sz w:val="24"/>
          <w:szCs w:val="24"/>
        </w:rPr>
        <w:t>COOPEJEMPLO</w:t>
      </w:r>
      <w:r w:rsidRPr="00300AD3">
        <w:rPr>
          <w:rFonts w:ascii="Arial Narrow" w:hAnsi="Arial Narrow" w:cs="Arial"/>
          <w:sz w:val="24"/>
          <w:szCs w:val="24"/>
        </w:rPr>
        <w:t xml:space="preserve">, deben ejecutar todas sus actividades conforme a los valores institucionales de la </w:t>
      </w:r>
      <w:r w:rsidR="00E75227" w:rsidRPr="00300AD3">
        <w:rPr>
          <w:rFonts w:ascii="Arial Narrow" w:hAnsi="Arial Narrow" w:cs="Arial"/>
          <w:sz w:val="24"/>
          <w:szCs w:val="24"/>
        </w:rPr>
        <w:t>C</w:t>
      </w:r>
      <w:r w:rsidRPr="00300AD3">
        <w:rPr>
          <w:rFonts w:ascii="Arial Narrow" w:hAnsi="Arial Narrow" w:cs="Arial"/>
          <w:sz w:val="24"/>
          <w:szCs w:val="24"/>
        </w:rPr>
        <w:t>ooperativa, como l</w:t>
      </w:r>
      <w:r w:rsidR="00E75227" w:rsidRPr="00300AD3">
        <w:rPr>
          <w:rFonts w:ascii="Arial Narrow" w:hAnsi="Arial Narrow" w:cs="Arial"/>
          <w:sz w:val="24"/>
          <w:szCs w:val="24"/>
        </w:rPr>
        <w:t>o son: Transparencia, Honestidad, Lealtad, Calidez, Solidaridad y Pertenencia</w:t>
      </w:r>
      <w:r w:rsidRPr="00300AD3">
        <w:rPr>
          <w:rFonts w:ascii="Arial Narrow" w:hAnsi="Arial Narrow" w:cs="Arial"/>
          <w:sz w:val="24"/>
          <w:szCs w:val="24"/>
        </w:rPr>
        <w:t>.</w:t>
      </w:r>
    </w:p>
    <w:p w14:paraId="0404573B" w14:textId="77777777"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y la Gerencia, deben velar porque los empleados conozcan y cumplan las disposiciones del Código de Ética y Conducta, los Manuales de SIAR.</w:t>
      </w:r>
    </w:p>
    <w:p w14:paraId="359311E8" w14:textId="15BA9722" w:rsidR="0041668B"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de </w:t>
      </w:r>
      <w:r w:rsidR="009632AA">
        <w:rPr>
          <w:rFonts w:ascii="Arial Narrow" w:hAnsi="Arial Narrow" w:cs="Arial"/>
          <w:sz w:val="24"/>
          <w:szCs w:val="24"/>
        </w:rPr>
        <w:t>COOPEJEMPLO</w:t>
      </w:r>
      <w:r w:rsidR="0041668B" w:rsidRPr="00300AD3">
        <w:rPr>
          <w:rFonts w:ascii="Arial Narrow" w:hAnsi="Arial Narrow" w:cs="Arial"/>
          <w:sz w:val="24"/>
          <w:szCs w:val="24"/>
        </w:rPr>
        <w:t>, acoge las normas expedidas por los órganos de vigilancia y control</w:t>
      </w:r>
      <w:r w:rsidR="00E75227" w:rsidRPr="00300AD3">
        <w:rPr>
          <w:rFonts w:ascii="Arial Narrow" w:hAnsi="Arial Narrow" w:cs="Arial"/>
          <w:sz w:val="24"/>
          <w:szCs w:val="24"/>
        </w:rPr>
        <w:t>,</w:t>
      </w:r>
      <w:r w:rsidR="0041668B" w:rsidRPr="00300AD3">
        <w:rPr>
          <w:rFonts w:ascii="Arial Narrow" w:hAnsi="Arial Narrow" w:cs="Arial"/>
          <w:sz w:val="24"/>
          <w:szCs w:val="24"/>
        </w:rPr>
        <w:t xml:space="preserve"> respecto de la gestión </w:t>
      </w:r>
      <w:r w:rsidR="00430A9B" w:rsidRPr="00300AD3">
        <w:rPr>
          <w:rFonts w:ascii="Arial Narrow" w:hAnsi="Arial Narrow" w:cs="Arial"/>
          <w:sz w:val="24"/>
          <w:szCs w:val="24"/>
        </w:rPr>
        <w:t>del SIAR</w:t>
      </w:r>
      <w:r w:rsidR="0041668B" w:rsidRPr="00300AD3">
        <w:rPr>
          <w:rFonts w:ascii="Arial Narrow" w:hAnsi="Arial Narrow" w:cs="Arial"/>
          <w:sz w:val="24"/>
          <w:szCs w:val="24"/>
        </w:rPr>
        <w:t xml:space="preserve">, consciente que las </w:t>
      </w:r>
      <w:r w:rsidR="00E75227" w:rsidRPr="00300AD3">
        <w:rPr>
          <w:rFonts w:ascii="Arial Narrow" w:hAnsi="Arial Narrow" w:cs="Arial"/>
          <w:sz w:val="24"/>
          <w:szCs w:val="24"/>
        </w:rPr>
        <w:t>mismas constituyen</w:t>
      </w:r>
      <w:r w:rsidR="0041668B" w:rsidRPr="00300AD3">
        <w:rPr>
          <w:rFonts w:ascii="Arial Narrow" w:hAnsi="Arial Narrow" w:cs="Arial"/>
          <w:sz w:val="24"/>
          <w:szCs w:val="24"/>
        </w:rPr>
        <w:t xml:space="preserve"> un soporte para el desarrollo de su objeto social.</w:t>
      </w:r>
    </w:p>
    <w:p w14:paraId="6622AFD8" w14:textId="0EDDA366"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órganos de control de la </w:t>
      </w:r>
      <w:r w:rsidR="00E75227" w:rsidRPr="00300AD3">
        <w:rPr>
          <w:rFonts w:ascii="Arial Narrow" w:hAnsi="Arial Narrow" w:cs="Arial"/>
          <w:sz w:val="24"/>
          <w:szCs w:val="24"/>
        </w:rPr>
        <w:t>C</w:t>
      </w:r>
      <w:r w:rsidRPr="00300AD3">
        <w:rPr>
          <w:rFonts w:ascii="Arial Narrow" w:hAnsi="Arial Narrow" w:cs="Arial"/>
          <w:sz w:val="24"/>
          <w:szCs w:val="24"/>
        </w:rPr>
        <w:t xml:space="preserve">ooperativa, tales como </w:t>
      </w:r>
      <w:r w:rsidR="00E75227" w:rsidRPr="00300AD3">
        <w:rPr>
          <w:rFonts w:ascii="Arial Narrow" w:hAnsi="Arial Narrow" w:cs="Arial"/>
          <w:sz w:val="24"/>
          <w:szCs w:val="24"/>
        </w:rPr>
        <w:t>A</w:t>
      </w:r>
      <w:r w:rsidRPr="00300AD3">
        <w:rPr>
          <w:rFonts w:ascii="Arial Narrow" w:hAnsi="Arial Narrow" w:cs="Arial"/>
          <w:sz w:val="24"/>
          <w:szCs w:val="24"/>
        </w:rPr>
        <w:t>uditoría</w:t>
      </w:r>
      <w:r w:rsidR="00E75227" w:rsidRPr="00300AD3">
        <w:rPr>
          <w:rFonts w:ascii="Arial Narrow" w:hAnsi="Arial Narrow" w:cs="Arial"/>
          <w:sz w:val="24"/>
          <w:szCs w:val="24"/>
        </w:rPr>
        <w:t xml:space="preserve"> Interna</w:t>
      </w:r>
      <w:r w:rsidR="00E6065C" w:rsidRPr="00300AD3">
        <w:rPr>
          <w:rFonts w:ascii="Arial Narrow" w:hAnsi="Arial Narrow" w:cs="Arial"/>
          <w:sz w:val="24"/>
          <w:szCs w:val="24"/>
        </w:rPr>
        <w:t xml:space="preserve"> </w:t>
      </w:r>
      <w:r w:rsidR="00533380" w:rsidRPr="00300AD3">
        <w:rPr>
          <w:rFonts w:ascii="Arial Narrow" w:hAnsi="Arial Narrow" w:cs="Arial"/>
          <w:sz w:val="24"/>
          <w:szCs w:val="24"/>
        </w:rPr>
        <w:t xml:space="preserve">en caso de existir </w:t>
      </w:r>
      <w:r w:rsidR="00E6065C" w:rsidRPr="00300AD3">
        <w:rPr>
          <w:rFonts w:ascii="Arial Narrow" w:hAnsi="Arial Narrow" w:cs="Arial"/>
          <w:sz w:val="24"/>
          <w:szCs w:val="24"/>
        </w:rPr>
        <w:t>y</w:t>
      </w:r>
      <w:r w:rsidR="00E75227" w:rsidRPr="00300AD3">
        <w:rPr>
          <w:rFonts w:ascii="Arial Narrow" w:hAnsi="Arial Narrow" w:cs="Arial"/>
          <w:sz w:val="24"/>
          <w:szCs w:val="24"/>
        </w:rPr>
        <w:t xml:space="preserve"> Revisoría F</w:t>
      </w:r>
      <w:r w:rsidRPr="00300AD3">
        <w:rPr>
          <w:rFonts w:ascii="Arial Narrow" w:hAnsi="Arial Narrow" w:cs="Arial"/>
          <w:sz w:val="24"/>
          <w:szCs w:val="24"/>
        </w:rPr>
        <w:t>iscal</w:t>
      </w:r>
      <w:r w:rsidR="00E6065C" w:rsidRPr="00300AD3">
        <w:rPr>
          <w:rFonts w:ascii="Arial Narrow" w:hAnsi="Arial Narrow" w:cs="Arial"/>
          <w:sz w:val="24"/>
          <w:szCs w:val="24"/>
        </w:rPr>
        <w:t>,</w:t>
      </w:r>
      <w:r w:rsidRPr="00300AD3">
        <w:rPr>
          <w:rFonts w:ascii="Arial Narrow" w:hAnsi="Arial Narrow" w:cs="Arial"/>
          <w:sz w:val="24"/>
          <w:szCs w:val="24"/>
        </w:rPr>
        <w:t xml:space="preserve"> deben verificar el cumplimiento de las normas expedidas por las autoridades de vigilancia y control, así como de las normas internas de </w:t>
      </w:r>
      <w:r w:rsidR="009632AA">
        <w:rPr>
          <w:rFonts w:ascii="Arial Narrow" w:hAnsi="Arial Narrow" w:cs="Arial"/>
          <w:sz w:val="24"/>
          <w:szCs w:val="24"/>
        </w:rPr>
        <w:t>COOPEJEMPLO</w:t>
      </w:r>
      <w:r w:rsidRPr="00300AD3">
        <w:rPr>
          <w:rFonts w:ascii="Arial Narrow" w:hAnsi="Arial Narrow" w:cs="Arial"/>
          <w:sz w:val="24"/>
          <w:szCs w:val="24"/>
        </w:rPr>
        <w:t>.</w:t>
      </w:r>
    </w:p>
    <w:p w14:paraId="5BC0E502" w14:textId="52B3C365" w:rsidR="00A47FD1"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Cualquier camb</w:t>
      </w:r>
      <w:r w:rsidR="00E6065C" w:rsidRPr="00300AD3">
        <w:rPr>
          <w:rFonts w:ascii="Arial Narrow" w:hAnsi="Arial Narrow" w:cs="Arial"/>
          <w:sz w:val="24"/>
          <w:szCs w:val="24"/>
        </w:rPr>
        <w:t>io que se pretenda introducir a este</w:t>
      </w:r>
      <w:r w:rsidRPr="00300AD3">
        <w:rPr>
          <w:rFonts w:ascii="Arial Narrow" w:hAnsi="Arial Narrow" w:cs="Arial"/>
          <w:sz w:val="24"/>
          <w:szCs w:val="24"/>
        </w:rPr>
        <w:t xml:space="preserve"> Manual</w:t>
      </w:r>
      <w:r w:rsidR="00E6065C" w:rsidRPr="00300AD3">
        <w:rPr>
          <w:rFonts w:ascii="Arial Narrow" w:hAnsi="Arial Narrow" w:cs="Arial"/>
          <w:sz w:val="24"/>
          <w:szCs w:val="24"/>
        </w:rPr>
        <w:t>,</w:t>
      </w:r>
      <w:r w:rsidRPr="00300AD3">
        <w:rPr>
          <w:rFonts w:ascii="Arial Narrow" w:hAnsi="Arial Narrow" w:cs="Arial"/>
          <w:sz w:val="24"/>
          <w:szCs w:val="24"/>
        </w:rPr>
        <w:t xml:space="preserve"> deberá ser </w:t>
      </w:r>
      <w:r w:rsidR="00E6065C" w:rsidRPr="00300AD3">
        <w:rPr>
          <w:rFonts w:ascii="Arial Narrow" w:hAnsi="Arial Narrow" w:cs="Arial"/>
          <w:sz w:val="24"/>
          <w:szCs w:val="24"/>
        </w:rPr>
        <w:t>analizado por e</w:t>
      </w:r>
      <w:r w:rsidR="001868F2"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y </w:t>
      </w:r>
      <w:r w:rsidR="00E6065C" w:rsidRPr="00300AD3">
        <w:rPr>
          <w:rFonts w:ascii="Arial Narrow" w:hAnsi="Arial Narrow" w:cs="Arial"/>
          <w:sz w:val="24"/>
          <w:szCs w:val="24"/>
        </w:rPr>
        <w:t>llevado para aprobación</w:t>
      </w:r>
      <w:r w:rsidRPr="00300AD3">
        <w:rPr>
          <w:rFonts w:ascii="Arial Narrow" w:hAnsi="Arial Narrow" w:cs="Arial"/>
          <w:sz w:val="24"/>
          <w:szCs w:val="24"/>
        </w:rPr>
        <w:t xml:space="preserve"> por </w:t>
      </w:r>
      <w:r w:rsidR="00E6065C" w:rsidRPr="00300AD3">
        <w:rPr>
          <w:rFonts w:ascii="Arial Narrow" w:hAnsi="Arial Narrow" w:cs="Arial"/>
          <w:sz w:val="24"/>
          <w:szCs w:val="24"/>
        </w:rPr>
        <w:t>parte d</w:t>
      </w:r>
      <w:r w:rsidR="00A47FD1"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w:t>
      </w:r>
    </w:p>
    <w:p w14:paraId="121E5B04" w14:textId="6522A941" w:rsidR="0041668B"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Desarrollar</w:t>
      </w:r>
      <w:r w:rsidR="0041668B" w:rsidRPr="00300AD3">
        <w:rPr>
          <w:rFonts w:ascii="Arial Narrow" w:hAnsi="Arial Narrow" w:cs="Arial"/>
          <w:sz w:val="24"/>
          <w:szCs w:val="24"/>
        </w:rPr>
        <w:t xml:space="preserve"> campañas informativas y capacitaciones de los temas referentes al </w:t>
      </w:r>
      <w:r w:rsidR="00430A9B" w:rsidRPr="00300AD3">
        <w:rPr>
          <w:rFonts w:ascii="Arial Narrow" w:hAnsi="Arial Narrow" w:cs="Arial"/>
          <w:sz w:val="24"/>
          <w:szCs w:val="24"/>
        </w:rPr>
        <w:t>SIAR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dirigidas a todos los funcionarios de la </w:t>
      </w:r>
      <w:r w:rsidRPr="00300AD3">
        <w:rPr>
          <w:rFonts w:ascii="Arial Narrow" w:hAnsi="Arial Narrow" w:cs="Arial"/>
          <w:sz w:val="24"/>
          <w:szCs w:val="24"/>
        </w:rPr>
        <w:t>cooperativa</w:t>
      </w:r>
      <w:r w:rsidR="0041668B" w:rsidRPr="00300AD3">
        <w:rPr>
          <w:rFonts w:ascii="Arial Narrow" w:hAnsi="Arial Narrow" w:cs="Arial"/>
          <w:sz w:val="24"/>
          <w:szCs w:val="24"/>
        </w:rPr>
        <w:t xml:space="preserve">, como mínimo una vez al año. </w:t>
      </w:r>
      <w:r w:rsidRPr="00300AD3">
        <w:rPr>
          <w:rFonts w:ascii="Arial Narrow" w:hAnsi="Arial Narrow" w:cs="Arial"/>
          <w:sz w:val="24"/>
          <w:szCs w:val="24"/>
        </w:rPr>
        <w:t>E</w:t>
      </w:r>
      <w:r w:rsidR="0041668B" w:rsidRPr="00300AD3">
        <w:rPr>
          <w:rFonts w:ascii="Arial Narrow" w:hAnsi="Arial Narrow" w:cs="Arial"/>
          <w:sz w:val="24"/>
          <w:szCs w:val="24"/>
        </w:rPr>
        <w:t>stas deben ser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conocidas y promovidas por </w:t>
      </w:r>
      <w:r w:rsidR="00533380" w:rsidRPr="00300AD3">
        <w:rPr>
          <w:rFonts w:ascii="Arial Narrow" w:hAnsi="Arial Narrow" w:cs="Arial"/>
          <w:sz w:val="24"/>
          <w:szCs w:val="24"/>
        </w:rPr>
        <w:t>el Administrador de Riesgos y la Gerencia</w:t>
      </w:r>
      <w:r w:rsidR="0041668B" w:rsidRPr="00300AD3">
        <w:rPr>
          <w:rFonts w:ascii="Arial Narrow" w:hAnsi="Arial Narrow" w:cs="Arial"/>
          <w:sz w:val="24"/>
          <w:szCs w:val="24"/>
        </w:rPr>
        <w:t>.</w:t>
      </w:r>
    </w:p>
    <w:p w14:paraId="31966166" w14:textId="77777777" w:rsidR="004F17C1"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 las tasas de interés de los diferentes productos y servicios</w:t>
      </w:r>
      <w:r w:rsidR="009D183E" w:rsidRPr="00300AD3">
        <w:rPr>
          <w:rFonts w:ascii="Arial Narrow" w:hAnsi="Arial Narrow" w:cs="Arial"/>
          <w:sz w:val="24"/>
          <w:szCs w:val="24"/>
        </w:rPr>
        <w:t>,</w:t>
      </w:r>
      <w:r w:rsidRPr="00300AD3">
        <w:rPr>
          <w:rFonts w:ascii="Arial Narrow" w:hAnsi="Arial Narrow" w:cs="Arial"/>
          <w:sz w:val="24"/>
          <w:szCs w:val="24"/>
        </w:rPr>
        <w:t xml:space="preserve"> siguiendo el debido estudio técnico.</w:t>
      </w:r>
    </w:p>
    <w:p w14:paraId="712361B0" w14:textId="2EBF669C"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establecerá 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w:t>
      </w:r>
      <w:r w:rsidR="00244CF6" w:rsidRPr="00300AD3">
        <w:rPr>
          <w:rFonts w:ascii="Arial Narrow" w:hAnsi="Arial Narrow" w:cs="Arial"/>
          <w:sz w:val="24"/>
          <w:szCs w:val="24"/>
        </w:rPr>
        <w:t>tolerable,</w:t>
      </w:r>
      <w:r w:rsidRPr="00300AD3">
        <w:rPr>
          <w:rFonts w:ascii="Arial Narrow" w:hAnsi="Arial Narrow" w:cs="Arial"/>
          <w:sz w:val="24"/>
          <w:szCs w:val="24"/>
        </w:rPr>
        <w:t xml:space="preserve"> así como los límites que para el efecto presente la administración. El monitoreo y reporte de la exposición de </w:t>
      </w:r>
      <w:r w:rsidR="00576CF3" w:rsidRPr="00300AD3">
        <w:rPr>
          <w:rFonts w:ascii="Arial Narrow" w:hAnsi="Arial Narrow" w:cs="Arial"/>
          <w:sz w:val="24"/>
          <w:szCs w:val="24"/>
        </w:rPr>
        <w:t>SIAR</w:t>
      </w:r>
      <w:r w:rsidR="009D183E" w:rsidRPr="00300AD3">
        <w:rPr>
          <w:rFonts w:ascii="Arial Narrow" w:hAnsi="Arial Narrow" w:cs="Arial"/>
          <w:sz w:val="24"/>
          <w:szCs w:val="24"/>
        </w:rPr>
        <w:t>,</w:t>
      </w:r>
      <w:r w:rsidRPr="00300AD3">
        <w:rPr>
          <w:rFonts w:ascii="Arial Narrow" w:hAnsi="Arial Narrow" w:cs="Arial"/>
          <w:sz w:val="24"/>
          <w:szCs w:val="24"/>
        </w:rPr>
        <w:t xml:space="preserve"> estará a cargo del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7567A2C2" w14:textId="7BBCD41B" w:rsidR="00012EB8" w:rsidRPr="00300AD3" w:rsidRDefault="00244CF6"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plazos en las operaciones activas de crédito </w:t>
      </w:r>
      <w:r w:rsidR="00533380" w:rsidRPr="00300AD3">
        <w:rPr>
          <w:rFonts w:ascii="Arial Narrow" w:hAnsi="Arial Narrow" w:cs="Arial"/>
          <w:sz w:val="24"/>
          <w:szCs w:val="24"/>
        </w:rPr>
        <w:t>se fijarán</w:t>
      </w:r>
      <w:r w:rsidR="00012EB8" w:rsidRPr="00300AD3">
        <w:rPr>
          <w:rFonts w:ascii="Arial Narrow" w:hAnsi="Arial Narrow" w:cs="Arial"/>
          <w:sz w:val="24"/>
          <w:szCs w:val="24"/>
        </w:rPr>
        <w:t>, procurando en todo momento que exista una mixtura de corto, mediano y largo plazo, para mantener un flujo de recaudos que permitan atender nuevas operaciones de crédito sin afectar el flujo del disponible.</w:t>
      </w:r>
    </w:p>
    <w:p w14:paraId="23DBD634" w14:textId="77777777"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diferentes líneas de crédito contarán con estudios periódicos o actualizados de</w:t>
      </w:r>
      <w:r w:rsidR="00B22DA7" w:rsidRPr="00300AD3">
        <w:rPr>
          <w:rFonts w:ascii="Arial Narrow" w:hAnsi="Arial Narrow" w:cs="Arial"/>
          <w:sz w:val="24"/>
          <w:szCs w:val="24"/>
        </w:rPr>
        <w:t xml:space="preserve"> </w:t>
      </w:r>
      <w:r w:rsidRPr="00300AD3">
        <w:rPr>
          <w:rFonts w:ascii="Arial Narrow" w:hAnsi="Arial Narrow" w:cs="Arial"/>
          <w:sz w:val="24"/>
          <w:szCs w:val="24"/>
        </w:rPr>
        <w:t xml:space="preserve">proyección de las </w:t>
      </w:r>
      <w:r w:rsidR="00244CF6" w:rsidRPr="00300AD3">
        <w:rPr>
          <w:rFonts w:ascii="Arial Narrow" w:hAnsi="Arial Narrow" w:cs="Arial"/>
          <w:sz w:val="24"/>
          <w:szCs w:val="24"/>
        </w:rPr>
        <w:t>colocaciones,</w:t>
      </w:r>
      <w:r w:rsidRPr="00300AD3">
        <w:rPr>
          <w:rFonts w:ascii="Arial Narrow" w:hAnsi="Arial Narrow" w:cs="Arial"/>
          <w:sz w:val="24"/>
          <w:szCs w:val="24"/>
        </w:rPr>
        <w:t xml:space="preserve"> así como su recaudo en periodos de tiempo de corto</w:t>
      </w:r>
      <w:r w:rsidR="00B22DA7" w:rsidRPr="00300AD3">
        <w:rPr>
          <w:rFonts w:ascii="Arial Narrow" w:hAnsi="Arial Narrow" w:cs="Arial"/>
          <w:sz w:val="24"/>
          <w:szCs w:val="24"/>
        </w:rPr>
        <w:t xml:space="preserve"> </w:t>
      </w:r>
      <w:r w:rsidRPr="00300AD3">
        <w:rPr>
          <w:rFonts w:ascii="Arial Narrow" w:hAnsi="Arial Narrow" w:cs="Arial"/>
          <w:sz w:val="24"/>
          <w:szCs w:val="24"/>
        </w:rPr>
        <w:t>plazo (intervalos de tiempo hasta 90 días), mediano y largo plazo (91 a 365 días),</w:t>
      </w:r>
      <w:r w:rsidR="00B22DA7" w:rsidRPr="00300AD3">
        <w:rPr>
          <w:rFonts w:ascii="Arial Narrow" w:hAnsi="Arial Narrow" w:cs="Arial"/>
          <w:sz w:val="24"/>
          <w:szCs w:val="24"/>
        </w:rPr>
        <w:t xml:space="preserve"> </w:t>
      </w:r>
      <w:r w:rsidRPr="00300AD3">
        <w:rPr>
          <w:rFonts w:ascii="Arial Narrow" w:hAnsi="Arial Narrow" w:cs="Arial"/>
          <w:sz w:val="24"/>
          <w:szCs w:val="24"/>
        </w:rPr>
        <w:t>realizados por las áreas a las que corresponda y deberán contener el origen de los</w:t>
      </w:r>
      <w:r w:rsidR="00B22DA7" w:rsidRPr="00300AD3">
        <w:rPr>
          <w:rFonts w:ascii="Arial Narrow" w:hAnsi="Arial Narrow" w:cs="Arial"/>
          <w:sz w:val="24"/>
          <w:szCs w:val="24"/>
        </w:rPr>
        <w:t xml:space="preserve"> </w:t>
      </w:r>
      <w:r w:rsidRPr="00300AD3">
        <w:rPr>
          <w:rFonts w:ascii="Arial Narrow" w:hAnsi="Arial Narrow" w:cs="Arial"/>
          <w:sz w:val="24"/>
          <w:szCs w:val="24"/>
        </w:rPr>
        <w:t>recursos y la viabilidad en el corto, mediano y largo plazo.</w:t>
      </w:r>
    </w:p>
    <w:p w14:paraId="43B547C1" w14:textId="77777777" w:rsidR="00E15FF8" w:rsidRPr="00300AD3" w:rsidRDefault="00FD23B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 Cooperativa contará con proyecciones sobre el comportamiento de la colocación y el recaudo de las diferentes líneas de crédito en horizontes amplios de tiempo que les permita evaluar la suficiencia de los flujos de retorno de las colocaciones para atender la demanda espera</w:t>
      </w:r>
      <w:r w:rsidR="003564C2" w:rsidRPr="00300AD3">
        <w:rPr>
          <w:rFonts w:ascii="Arial Narrow" w:hAnsi="Arial Narrow" w:cs="Arial"/>
          <w:sz w:val="24"/>
          <w:szCs w:val="24"/>
        </w:rPr>
        <w:t>da</w:t>
      </w:r>
      <w:r w:rsidRPr="00300AD3">
        <w:rPr>
          <w:rFonts w:ascii="Arial Narrow" w:hAnsi="Arial Narrow" w:cs="Arial"/>
          <w:sz w:val="24"/>
          <w:szCs w:val="24"/>
        </w:rPr>
        <w:t xml:space="preserve"> de crédito, es decir, que los plazos otorgados y la rotación de la cartera debe ser consecuente con la demanda de crédito observada y esperada, de tal modo que no se generen permanentes descalces que no puedan cubrirse con los flujos de caja operativos, ni con cupos de crédito bancario y obliguen a la entidad a restringir de manera abrupta o a interrumpir la actividad de colocación, dado que podría ser una señal</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que interpreten los asociados como </w:t>
      </w:r>
      <w:r w:rsidRPr="00300AD3">
        <w:rPr>
          <w:rFonts w:ascii="Arial Narrow" w:hAnsi="Arial Narrow" w:cs="Arial"/>
          <w:sz w:val="24"/>
          <w:szCs w:val="24"/>
        </w:rPr>
        <w:lastRenderedPageBreak/>
        <w:t xml:space="preserve">iliquidez o dificultades económicas que deriven en riesgo reputacional y luego en </w:t>
      </w:r>
      <w:r w:rsidR="00576CF3" w:rsidRPr="00300AD3">
        <w:rPr>
          <w:rFonts w:ascii="Arial Narrow" w:hAnsi="Arial Narrow" w:cs="Arial"/>
          <w:sz w:val="24"/>
          <w:szCs w:val="24"/>
        </w:rPr>
        <w:t>SIAR</w:t>
      </w:r>
      <w:r w:rsidRPr="00300AD3">
        <w:rPr>
          <w:rFonts w:ascii="Arial Narrow" w:hAnsi="Arial Narrow" w:cs="Arial"/>
          <w:sz w:val="24"/>
          <w:szCs w:val="24"/>
        </w:rPr>
        <w:t xml:space="preserve"> por deserción de asociados o retiros masivos de </w:t>
      </w:r>
      <w:r w:rsidR="00721498" w:rsidRPr="00300AD3">
        <w:rPr>
          <w:rFonts w:ascii="Arial Narrow" w:hAnsi="Arial Narrow" w:cs="Arial"/>
          <w:sz w:val="24"/>
          <w:szCs w:val="24"/>
        </w:rPr>
        <w:t>aportes</w:t>
      </w:r>
      <w:r w:rsidR="00E15FF8" w:rsidRPr="00300AD3">
        <w:rPr>
          <w:rFonts w:ascii="Arial Narrow" w:hAnsi="Arial Narrow" w:cs="Arial"/>
          <w:sz w:val="24"/>
          <w:szCs w:val="24"/>
        </w:rPr>
        <w:t>.</w:t>
      </w:r>
    </w:p>
    <w:p w14:paraId="1C8EA02A" w14:textId="16220D04"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operaciones de crédito utilizarán sistema de amortización</w:t>
      </w:r>
      <w:r w:rsidR="00D64F26" w:rsidRPr="00300AD3">
        <w:rPr>
          <w:rFonts w:ascii="Arial Narrow" w:hAnsi="Arial Narrow" w:cs="Arial"/>
          <w:sz w:val="24"/>
          <w:szCs w:val="24"/>
        </w:rPr>
        <w:t xml:space="preserve"> periódico y sistemas de pago total al vencimi</w:t>
      </w:r>
      <w:r w:rsidR="00B36CD6" w:rsidRPr="00300AD3">
        <w:rPr>
          <w:rFonts w:ascii="Arial Narrow" w:hAnsi="Arial Narrow" w:cs="Arial"/>
          <w:sz w:val="24"/>
          <w:szCs w:val="24"/>
        </w:rPr>
        <w:t>ento</w:t>
      </w:r>
      <w:r w:rsidR="004C3A2F" w:rsidRPr="00300AD3">
        <w:rPr>
          <w:rFonts w:ascii="Arial Narrow" w:hAnsi="Arial Narrow" w:cs="Arial"/>
          <w:sz w:val="24"/>
          <w:szCs w:val="24"/>
        </w:rPr>
        <w:t>,</w:t>
      </w:r>
      <w:r w:rsidRPr="00300AD3">
        <w:rPr>
          <w:rFonts w:ascii="Arial Narrow" w:hAnsi="Arial Narrow" w:cs="Arial"/>
          <w:sz w:val="24"/>
          <w:szCs w:val="24"/>
        </w:rPr>
        <w:t xml:space="preserve"> </w:t>
      </w:r>
      <w:r w:rsidR="004C3A2F" w:rsidRPr="00300AD3">
        <w:rPr>
          <w:rFonts w:ascii="Arial Narrow" w:hAnsi="Arial Narrow" w:cs="Arial"/>
          <w:sz w:val="24"/>
          <w:szCs w:val="24"/>
        </w:rPr>
        <w:t>procurando</w:t>
      </w:r>
      <w:r w:rsidR="00244CF6" w:rsidRPr="00300AD3">
        <w:rPr>
          <w:rFonts w:ascii="Arial Narrow" w:hAnsi="Arial Narrow" w:cs="Arial"/>
          <w:sz w:val="24"/>
          <w:szCs w:val="24"/>
        </w:rPr>
        <w:t>,</w:t>
      </w:r>
      <w:r w:rsidRPr="00300AD3">
        <w:rPr>
          <w:rFonts w:ascii="Arial Narrow" w:hAnsi="Arial Narrow" w:cs="Arial"/>
          <w:sz w:val="24"/>
          <w:szCs w:val="24"/>
        </w:rPr>
        <w:t xml:space="preserve"> ante todo, que exista una rotación apropiada que facilite nuevas operaciones de crédito.</w:t>
      </w:r>
    </w:p>
    <w:p w14:paraId="26A33810" w14:textId="335A1A03"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En cuanto al disponible, la </w:t>
      </w:r>
      <w:r w:rsidR="004C3A2F" w:rsidRPr="00300AD3">
        <w:rPr>
          <w:rFonts w:ascii="Arial Narrow" w:hAnsi="Arial Narrow" w:cs="Arial"/>
          <w:sz w:val="24"/>
          <w:szCs w:val="24"/>
        </w:rPr>
        <w:t>C</w:t>
      </w:r>
      <w:r w:rsidRPr="00300AD3">
        <w:rPr>
          <w:rFonts w:ascii="Arial Narrow" w:hAnsi="Arial Narrow" w:cs="Arial"/>
          <w:sz w:val="24"/>
          <w:szCs w:val="24"/>
        </w:rPr>
        <w:t>ooperativa mantendrá los topes establecidos como máximos en caja, buscando con ello salvaguardar los intereses de la institución con las pólizas contratadas y evitar que mantengan dineros ociosos.</w:t>
      </w:r>
    </w:p>
    <w:p w14:paraId="5EAA7841" w14:textId="77777777"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observará permanentemente las políticas de recaudos y gestión de cobro para mantener un indicador de calidad de cartera apropiado, de tal forma que </w:t>
      </w:r>
      <w:r w:rsidR="00244CF6" w:rsidRPr="00300AD3">
        <w:rPr>
          <w:rFonts w:ascii="Arial Narrow" w:hAnsi="Arial Narrow" w:cs="Arial"/>
          <w:sz w:val="24"/>
          <w:szCs w:val="24"/>
        </w:rPr>
        <w:t>los incumplimientos en los pagos de los deudores no afecten</w:t>
      </w:r>
      <w:r w:rsidRPr="00300AD3">
        <w:rPr>
          <w:rFonts w:ascii="Arial Narrow" w:hAnsi="Arial Narrow" w:cs="Arial"/>
          <w:sz w:val="24"/>
          <w:szCs w:val="24"/>
        </w:rPr>
        <w:t xml:space="preserve"> la liquidez de la cooperativa.</w:t>
      </w:r>
    </w:p>
    <w:p w14:paraId="4CD44987" w14:textId="77777777" w:rsidR="00437184"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 portafolio de inversiones de recursos propios tiene como finalidad conservar el</w:t>
      </w:r>
      <w:r w:rsidR="00B22DA7" w:rsidRPr="00300AD3">
        <w:rPr>
          <w:rFonts w:ascii="Arial Narrow" w:hAnsi="Arial Narrow" w:cs="Arial"/>
          <w:sz w:val="24"/>
          <w:szCs w:val="24"/>
        </w:rPr>
        <w:t xml:space="preserve"> </w:t>
      </w:r>
      <w:r w:rsidRPr="00300AD3">
        <w:rPr>
          <w:rFonts w:ascii="Arial Narrow" w:hAnsi="Arial Narrow" w:cs="Arial"/>
          <w:sz w:val="24"/>
          <w:szCs w:val="24"/>
        </w:rPr>
        <w:t>capital invertido con un adecuado rendimiento</w:t>
      </w:r>
      <w:r w:rsidR="004C3A2F" w:rsidRPr="00300AD3">
        <w:rPr>
          <w:rFonts w:ascii="Arial Narrow" w:hAnsi="Arial Narrow" w:cs="Arial"/>
          <w:sz w:val="24"/>
          <w:szCs w:val="24"/>
        </w:rPr>
        <w:t>,</w:t>
      </w:r>
      <w:r w:rsidRPr="00300AD3">
        <w:rPr>
          <w:rFonts w:ascii="Arial Narrow" w:hAnsi="Arial Narrow" w:cs="Arial"/>
          <w:sz w:val="24"/>
          <w:szCs w:val="24"/>
        </w:rPr>
        <w:t xml:space="preserve"> de acuerdo </w:t>
      </w:r>
      <w:r w:rsidR="00B22DA7" w:rsidRPr="00300AD3">
        <w:rPr>
          <w:rFonts w:ascii="Arial Narrow" w:hAnsi="Arial Narrow" w:cs="Arial"/>
          <w:sz w:val="24"/>
          <w:szCs w:val="24"/>
        </w:rPr>
        <w:t>con</w:t>
      </w:r>
      <w:r w:rsidRPr="00300AD3">
        <w:rPr>
          <w:rFonts w:ascii="Arial Narrow" w:hAnsi="Arial Narrow" w:cs="Arial"/>
          <w:sz w:val="24"/>
          <w:szCs w:val="24"/>
        </w:rPr>
        <w:t xml:space="preserve"> la coyuntura financiera del</w:t>
      </w:r>
      <w:r w:rsidR="00B22DA7" w:rsidRPr="00300AD3">
        <w:rPr>
          <w:rFonts w:ascii="Arial Narrow" w:hAnsi="Arial Narrow" w:cs="Arial"/>
          <w:sz w:val="24"/>
          <w:szCs w:val="24"/>
        </w:rPr>
        <w:t xml:space="preserve"> </w:t>
      </w:r>
      <w:r w:rsidRPr="00300AD3">
        <w:rPr>
          <w:rFonts w:ascii="Arial Narrow" w:hAnsi="Arial Narrow" w:cs="Arial"/>
          <w:sz w:val="24"/>
          <w:szCs w:val="24"/>
        </w:rPr>
        <w:t>mercado y a los plazos frente a las necesidades de recursos para su normal operación</w:t>
      </w:r>
      <w:r w:rsidR="00B22DA7" w:rsidRPr="00300AD3">
        <w:rPr>
          <w:rFonts w:ascii="Arial Narrow" w:hAnsi="Arial Narrow" w:cs="Arial"/>
          <w:sz w:val="24"/>
          <w:szCs w:val="24"/>
        </w:rPr>
        <w:t xml:space="preserve"> </w:t>
      </w:r>
      <w:r w:rsidRPr="00300AD3">
        <w:rPr>
          <w:rFonts w:ascii="Arial Narrow" w:hAnsi="Arial Narrow" w:cs="Arial"/>
          <w:sz w:val="24"/>
          <w:szCs w:val="24"/>
        </w:rPr>
        <w:t>y manejando una adecuada exposición al riesgo.</w:t>
      </w:r>
      <w:r w:rsidR="002D34A3" w:rsidRPr="00300AD3">
        <w:rPr>
          <w:rFonts w:ascii="Arial Narrow" w:hAnsi="Arial Narrow" w:cs="Arial"/>
          <w:sz w:val="24"/>
          <w:szCs w:val="24"/>
        </w:rPr>
        <w:t xml:space="preserve"> </w:t>
      </w:r>
    </w:p>
    <w:p w14:paraId="071599D0" w14:textId="05913FC6" w:rsidR="006A6CC9" w:rsidRPr="00300AD3" w:rsidRDefault="009632AA" w:rsidP="00300AD3">
      <w:pPr>
        <w:pStyle w:val="Prrafodelista"/>
        <w:numPr>
          <w:ilvl w:val="0"/>
          <w:numId w:val="36"/>
        </w:numPr>
        <w:jc w:val="both"/>
        <w:rPr>
          <w:rFonts w:ascii="Arial Narrow" w:hAnsi="Arial Narrow"/>
          <w:b/>
          <w:sz w:val="24"/>
          <w:szCs w:val="24"/>
        </w:rPr>
      </w:pPr>
      <w:r>
        <w:rPr>
          <w:rFonts w:ascii="Arial Narrow" w:hAnsi="Arial Narrow" w:cs="Arial"/>
          <w:sz w:val="24"/>
          <w:szCs w:val="24"/>
        </w:rPr>
        <w:t>COOPEJEMPLO</w:t>
      </w:r>
      <w:r w:rsidR="00E15FF8" w:rsidRPr="00300AD3">
        <w:rPr>
          <w:rFonts w:ascii="Arial Narrow" w:hAnsi="Arial Narrow" w:cs="Arial"/>
          <w:sz w:val="24"/>
          <w:szCs w:val="24"/>
        </w:rPr>
        <w:t xml:space="preserve"> gestionará </w:t>
      </w:r>
      <w:r w:rsidR="000731F8" w:rsidRPr="00300AD3">
        <w:rPr>
          <w:rFonts w:ascii="Arial Narrow" w:hAnsi="Arial Narrow" w:cs="Arial"/>
          <w:sz w:val="24"/>
          <w:szCs w:val="24"/>
        </w:rPr>
        <w:t>el SIAR</w:t>
      </w:r>
      <w:r w:rsidR="00E15FF8" w:rsidRPr="00300AD3">
        <w:rPr>
          <w:rFonts w:ascii="Arial Narrow" w:hAnsi="Arial Narrow" w:cs="Arial"/>
          <w:sz w:val="24"/>
          <w:szCs w:val="24"/>
        </w:rPr>
        <w:t xml:space="preserve"> </w:t>
      </w:r>
      <w:r w:rsidR="006A6CC9" w:rsidRPr="00300AD3">
        <w:rPr>
          <w:rFonts w:ascii="Arial Narrow" w:hAnsi="Arial Narrow" w:cs="Arial"/>
          <w:sz w:val="24"/>
          <w:szCs w:val="24"/>
        </w:rPr>
        <w:t>primariamente con las metodologías expedidas por la SUPERSOLIDA</w:t>
      </w:r>
      <w:r w:rsidR="004B65E9" w:rsidRPr="00300AD3">
        <w:rPr>
          <w:rFonts w:ascii="Arial Narrow" w:hAnsi="Arial Narrow" w:cs="Arial"/>
          <w:sz w:val="24"/>
          <w:szCs w:val="24"/>
        </w:rPr>
        <w:t xml:space="preserve">RIA, pero se complementa con </w:t>
      </w:r>
      <w:r w:rsidR="00533380" w:rsidRPr="00300AD3">
        <w:rPr>
          <w:rFonts w:ascii="Arial Narrow" w:hAnsi="Arial Narrow" w:cs="Arial"/>
          <w:sz w:val="24"/>
          <w:szCs w:val="24"/>
        </w:rPr>
        <w:t>otros</w:t>
      </w:r>
      <w:r w:rsidR="006A6CC9" w:rsidRPr="00300AD3">
        <w:rPr>
          <w:rFonts w:ascii="Arial Narrow" w:hAnsi="Arial Narrow" w:cs="Arial"/>
          <w:sz w:val="24"/>
          <w:szCs w:val="24"/>
        </w:rPr>
        <w:t xml:space="preserve"> indicadores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para efectos de la me</w:t>
      </w:r>
      <w:r w:rsidR="003564C2" w:rsidRPr="00300AD3">
        <w:rPr>
          <w:rFonts w:ascii="Arial Narrow" w:hAnsi="Arial Narrow" w:cs="Arial"/>
          <w:sz w:val="24"/>
          <w:szCs w:val="24"/>
        </w:rPr>
        <w:t>dición</w:t>
      </w:r>
      <w:r w:rsidR="00533380" w:rsidRPr="00300AD3">
        <w:rPr>
          <w:rFonts w:ascii="Arial Narrow" w:hAnsi="Arial Narrow" w:cs="Arial"/>
          <w:sz w:val="24"/>
          <w:szCs w:val="24"/>
        </w:rPr>
        <w:t xml:space="preserve"> aprobados por el consejo de Administración</w:t>
      </w:r>
      <w:r w:rsidR="009F6380" w:rsidRPr="00300AD3">
        <w:rPr>
          <w:rFonts w:ascii="Arial Narrow" w:hAnsi="Arial Narrow" w:cs="Arial"/>
          <w:sz w:val="24"/>
          <w:szCs w:val="24"/>
        </w:rPr>
        <w:t>.</w:t>
      </w:r>
    </w:p>
    <w:p w14:paraId="62BA64E7" w14:textId="5D84B455" w:rsidR="006A6CC9" w:rsidRPr="00300AD3" w:rsidRDefault="00437184"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Comité </w:t>
      </w:r>
      <w:r w:rsidR="008445C2" w:rsidRPr="00300AD3">
        <w:rPr>
          <w:rFonts w:ascii="Arial Narrow" w:hAnsi="Arial Narrow" w:cs="Arial"/>
          <w:sz w:val="24"/>
          <w:szCs w:val="24"/>
        </w:rPr>
        <w:t>de Riesgos</w:t>
      </w:r>
      <w:r w:rsidR="006A6CC9" w:rsidRPr="00300AD3">
        <w:rPr>
          <w:rFonts w:ascii="Arial Narrow" w:hAnsi="Arial Narrow" w:cs="Arial"/>
          <w:sz w:val="24"/>
          <w:szCs w:val="24"/>
        </w:rPr>
        <w:t xml:space="preserve"> será el órgano asesor de la Gerencia para evaluar y proponer los límites máximos de exposición por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los cuales serán evaluados para su aprobación por el </w:t>
      </w:r>
      <w:r w:rsidR="00080CA7" w:rsidRPr="00300AD3">
        <w:rPr>
          <w:rFonts w:ascii="Arial Narrow" w:hAnsi="Arial Narrow" w:cs="Arial"/>
          <w:sz w:val="24"/>
          <w:szCs w:val="24"/>
        </w:rPr>
        <w:t>Consejo de Administración</w:t>
      </w:r>
      <w:r w:rsidR="006A6CC9" w:rsidRPr="00300AD3">
        <w:rPr>
          <w:rFonts w:ascii="Arial Narrow" w:hAnsi="Arial Narrow" w:cs="Arial"/>
          <w:sz w:val="24"/>
          <w:szCs w:val="24"/>
        </w:rPr>
        <w:t xml:space="preserve"> de </w:t>
      </w:r>
      <w:r w:rsidR="009632AA">
        <w:rPr>
          <w:rFonts w:ascii="Arial Narrow" w:hAnsi="Arial Narrow" w:cs="Arial"/>
          <w:sz w:val="24"/>
          <w:szCs w:val="24"/>
        </w:rPr>
        <w:t>COOPEJEMPLO</w:t>
      </w:r>
      <w:r w:rsidR="006A6CC9" w:rsidRPr="00300AD3">
        <w:rPr>
          <w:rFonts w:ascii="Arial Narrow" w:hAnsi="Arial Narrow" w:cs="Arial"/>
          <w:sz w:val="24"/>
          <w:szCs w:val="24"/>
        </w:rPr>
        <w:t>.</w:t>
      </w:r>
    </w:p>
    <w:p w14:paraId="23BDCF6E" w14:textId="7DB95FD0" w:rsidR="006A6CC9"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w:t>
      </w:r>
      <w:r w:rsidR="006A6CC9" w:rsidRPr="00300AD3">
        <w:rPr>
          <w:rFonts w:ascii="Arial Narrow" w:hAnsi="Arial Narrow" w:cs="Arial"/>
          <w:sz w:val="24"/>
          <w:szCs w:val="24"/>
        </w:rPr>
        <w:t xml:space="preserve"> </w:t>
      </w:r>
      <w:r w:rsidR="00C17A36" w:rsidRPr="00300AD3">
        <w:rPr>
          <w:rFonts w:ascii="Arial Narrow" w:hAnsi="Arial Narrow" w:cs="Arial"/>
          <w:sz w:val="24"/>
          <w:szCs w:val="24"/>
        </w:rPr>
        <w:t>Administrador de Riesgos</w:t>
      </w:r>
      <w:r w:rsidR="006A6CC9" w:rsidRPr="00300AD3">
        <w:rPr>
          <w:rFonts w:ascii="Arial Narrow" w:hAnsi="Arial Narrow" w:cs="Arial"/>
          <w:sz w:val="24"/>
          <w:szCs w:val="24"/>
        </w:rPr>
        <w:t xml:space="preserve"> presentar</w:t>
      </w:r>
      <w:r w:rsidR="005861BD" w:rsidRPr="00300AD3">
        <w:rPr>
          <w:rFonts w:ascii="Arial Narrow" w:hAnsi="Arial Narrow" w:cs="Arial"/>
          <w:sz w:val="24"/>
          <w:szCs w:val="24"/>
        </w:rPr>
        <w:t>á</w:t>
      </w:r>
      <w:r w:rsidR="006A6CC9" w:rsidRPr="00300AD3">
        <w:rPr>
          <w:rFonts w:ascii="Arial Narrow" w:hAnsi="Arial Narrow" w:cs="Arial"/>
          <w:sz w:val="24"/>
          <w:szCs w:val="24"/>
        </w:rPr>
        <w:t xml:space="preserve"> </w:t>
      </w:r>
      <w:r w:rsidR="00533380" w:rsidRPr="00300AD3">
        <w:rPr>
          <w:rFonts w:ascii="Arial Narrow" w:hAnsi="Arial Narrow" w:cs="Arial"/>
          <w:sz w:val="24"/>
          <w:szCs w:val="24"/>
        </w:rPr>
        <w:t>mensualmente</w:t>
      </w:r>
      <w:r w:rsidR="006A6CC9" w:rsidRPr="00300AD3">
        <w:rPr>
          <w:rFonts w:ascii="Arial Narrow" w:hAnsi="Arial Narrow" w:cs="Arial"/>
          <w:sz w:val="24"/>
          <w:szCs w:val="24"/>
        </w:rPr>
        <w:t xml:space="preserve"> el reporte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que contendrá </w:t>
      </w:r>
      <w:r w:rsidR="00533380" w:rsidRPr="00300AD3">
        <w:rPr>
          <w:rFonts w:ascii="Arial Narrow" w:hAnsi="Arial Narrow" w:cs="Arial"/>
          <w:sz w:val="24"/>
          <w:szCs w:val="24"/>
        </w:rPr>
        <w:t>un resumen del estado de cada uno de los cinco riesgos, los indicadores de medición, los eventos materializados, el cumplimiento de los reportes y límites establecidos</w:t>
      </w:r>
      <w:r w:rsidR="006A6CC9" w:rsidRPr="00300AD3">
        <w:rPr>
          <w:rFonts w:ascii="Arial Narrow" w:hAnsi="Arial Narrow" w:cs="Arial"/>
          <w:sz w:val="24"/>
          <w:szCs w:val="24"/>
        </w:rPr>
        <w:t>, para su</w:t>
      </w:r>
      <w:r w:rsidR="00533380" w:rsidRPr="00300AD3">
        <w:rPr>
          <w:rFonts w:ascii="Arial Narrow" w:hAnsi="Arial Narrow" w:cs="Arial"/>
          <w:sz w:val="24"/>
          <w:szCs w:val="24"/>
        </w:rPr>
        <w:t xml:space="preserve"> presentación al Comité de Riesgos y</w:t>
      </w:r>
      <w:r w:rsidR="006A6CC9" w:rsidRPr="00300AD3">
        <w:rPr>
          <w:rFonts w:ascii="Arial Narrow" w:hAnsi="Arial Narrow" w:cs="Arial"/>
          <w:sz w:val="24"/>
          <w:szCs w:val="24"/>
        </w:rPr>
        <w:t xml:space="preserve"> posterior reporte al</w:t>
      </w:r>
      <w:r w:rsidR="00CA60F1" w:rsidRPr="00300AD3">
        <w:rPr>
          <w:rFonts w:ascii="Arial Narrow" w:hAnsi="Arial Narrow" w:cs="Arial"/>
          <w:sz w:val="24"/>
          <w:szCs w:val="24"/>
        </w:rPr>
        <w:t xml:space="preserve"> </w:t>
      </w:r>
      <w:r w:rsidR="004B65E9" w:rsidRPr="00300AD3">
        <w:rPr>
          <w:rFonts w:ascii="Arial Narrow" w:hAnsi="Arial Narrow" w:cs="Arial"/>
          <w:sz w:val="24"/>
          <w:szCs w:val="24"/>
        </w:rPr>
        <w:t>Consejo de Administración</w:t>
      </w:r>
      <w:r w:rsidR="006A6CC9" w:rsidRPr="00300AD3">
        <w:rPr>
          <w:rFonts w:ascii="Arial Narrow" w:hAnsi="Arial Narrow" w:cs="Arial"/>
          <w:sz w:val="24"/>
          <w:szCs w:val="24"/>
        </w:rPr>
        <w:t>.</w:t>
      </w:r>
    </w:p>
    <w:p w14:paraId="1BE4F391" w14:textId="77777777" w:rsidR="005E4619" w:rsidRPr="00300AD3" w:rsidRDefault="006A6CC9"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En caso que las necesidades de liquidez sean mayores a la disponibilidad de los</w:t>
      </w:r>
      <w:r w:rsidR="002D34A3" w:rsidRPr="00300AD3">
        <w:rPr>
          <w:rFonts w:ascii="Arial Narrow" w:hAnsi="Arial Narrow" w:cs="Arial"/>
          <w:sz w:val="24"/>
          <w:szCs w:val="24"/>
        </w:rPr>
        <w:t xml:space="preserve"> </w:t>
      </w:r>
      <w:r w:rsidRPr="00300AD3">
        <w:rPr>
          <w:rFonts w:ascii="Arial Narrow" w:hAnsi="Arial Narrow" w:cs="Arial"/>
          <w:sz w:val="24"/>
          <w:szCs w:val="24"/>
        </w:rPr>
        <w:t>recursos, se deberá activar el plan de contingencia, según lo establecido en este</w:t>
      </w:r>
      <w:r w:rsidR="002D34A3" w:rsidRPr="00300AD3">
        <w:rPr>
          <w:rFonts w:ascii="Arial Narrow" w:hAnsi="Arial Narrow" w:cs="Arial"/>
          <w:sz w:val="24"/>
          <w:szCs w:val="24"/>
        </w:rPr>
        <w:t xml:space="preserve"> </w:t>
      </w:r>
      <w:r w:rsidRPr="00300AD3">
        <w:rPr>
          <w:rFonts w:ascii="Arial Narrow" w:hAnsi="Arial Narrow" w:cs="Arial"/>
          <w:sz w:val="24"/>
          <w:szCs w:val="24"/>
        </w:rPr>
        <w:t>manual.</w:t>
      </w:r>
    </w:p>
    <w:p w14:paraId="1FFC572D" w14:textId="75AA0A06" w:rsidR="005E4619" w:rsidRPr="00300AD3" w:rsidRDefault="00533380" w:rsidP="00300AD3">
      <w:pPr>
        <w:pStyle w:val="Prrafodelista"/>
        <w:keepNext/>
        <w:numPr>
          <w:ilvl w:val="0"/>
          <w:numId w:val="36"/>
        </w:numPr>
        <w:jc w:val="both"/>
        <w:rPr>
          <w:rFonts w:ascii="Arial Narrow" w:eastAsia="Calibri" w:hAnsi="Arial Narrow" w:cs="Arial"/>
          <w:b/>
          <w:i/>
          <w:sz w:val="24"/>
          <w:szCs w:val="24"/>
        </w:rPr>
      </w:pPr>
      <w:r w:rsidRPr="00300AD3">
        <w:rPr>
          <w:rFonts w:ascii="Arial Narrow" w:eastAsia="Calibri" w:hAnsi="Arial Narrow" w:cs="Arial"/>
          <w:sz w:val="24"/>
          <w:szCs w:val="24"/>
        </w:rPr>
        <w:t xml:space="preserve">Con el fin de evitar la generación de conflictos de interés y llevar a cabo una adecuada gestión de riesgos, </w:t>
      </w:r>
      <w:r w:rsidR="009632AA">
        <w:rPr>
          <w:rFonts w:ascii="Arial Narrow" w:eastAsia="Calibri" w:hAnsi="Arial Narrow" w:cs="Arial"/>
          <w:sz w:val="24"/>
          <w:szCs w:val="24"/>
        </w:rPr>
        <w:t>COOPEJEMPLO</w:t>
      </w:r>
      <w:r w:rsidRPr="00300AD3">
        <w:rPr>
          <w:rFonts w:ascii="Arial Narrow" w:eastAsia="Calibri" w:hAnsi="Arial Narrow" w:cs="Arial"/>
          <w:sz w:val="24"/>
          <w:szCs w:val="24"/>
        </w:rPr>
        <w:t xml:space="preserve"> </w:t>
      </w:r>
      <w:r w:rsidR="005E4619" w:rsidRPr="00300AD3">
        <w:rPr>
          <w:rFonts w:ascii="Arial Narrow" w:eastAsia="Calibri" w:hAnsi="Arial Narrow" w:cs="Arial"/>
          <w:sz w:val="24"/>
          <w:szCs w:val="24"/>
        </w:rPr>
        <w:t>buscará</w:t>
      </w:r>
      <w:r w:rsidRPr="00300AD3">
        <w:rPr>
          <w:rFonts w:ascii="Arial Narrow" w:eastAsia="Calibri" w:hAnsi="Arial Narrow" w:cs="Arial"/>
          <w:sz w:val="24"/>
          <w:szCs w:val="24"/>
        </w:rPr>
        <w:t xml:space="preserve"> la separación organizacional y funcional, de las áreas</w:t>
      </w:r>
      <w:r w:rsidR="005E4619" w:rsidRPr="00300AD3">
        <w:rPr>
          <w:rFonts w:ascii="Arial Narrow" w:eastAsia="Calibri" w:hAnsi="Arial Narrow" w:cs="Arial"/>
          <w:sz w:val="24"/>
          <w:szCs w:val="24"/>
        </w:rPr>
        <w:t xml:space="preserve"> </w:t>
      </w:r>
      <w:r w:rsidRPr="00300AD3">
        <w:rPr>
          <w:rFonts w:ascii="Arial Narrow" w:eastAsia="Calibri" w:hAnsi="Arial Narrow" w:cs="Arial"/>
          <w:sz w:val="24"/>
          <w:szCs w:val="24"/>
        </w:rPr>
        <w:t>comerciales (Front office), de gestión de riegos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y de las operativas (Back office), </w:t>
      </w:r>
      <w:r w:rsidR="005E4619" w:rsidRPr="00300AD3">
        <w:rPr>
          <w:rFonts w:ascii="Arial Narrow" w:eastAsia="Calibri" w:hAnsi="Arial Narrow" w:cs="Arial"/>
          <w:sz w:val="24"/>
          <w:szCs w:val="24"/>
        </w:rPr>
        <w:t>las cuales deben ser autónomas e independientes entre sí y depender de áreas funcionales diferentes, sin embargo, la estructura organizacional que se adopte, así como el tamaño de las áreas dependerá del volumen, el tamaño, la naturaleza y la complejidad de las operaciones que la organización solidaria realice t</w:t>
      </w:r>
      <w:r w:rsidRPr="00300AD3">
        <w:rPr>
          <w:rFonts w:ascii="Arial Narrow" w:eastAsia="Calibri" w:hAnsi="Arial Narrow" w:cs="Arial"/>
          <w:sz w:val="24"/>
          <w:szCs w:val="24"/>
        </w:rPr>
        <w:t xml:space="preserve">eniendo en cuenta que: </w:t>
      </w:r>
    </w:p>
    <w:p w14:paraId="279BE3D5" w14:textId="77777777"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Comerciales (Front Office): son las encargadas directamente de las relaciones con los clientes y de los aspectos comerciales en la relación con ellos.</w:t>
      </w:r>
    </w:p>
    <w:p w14:paraId="79A9803C" w14:textId="4BF75AEB"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 de Gestión de Riesgo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es la encargada fundamentalmente de la identificación, la medición, el control y el seguimiento o monitoreo de los riesgos que enfrenta la organización solidaria. Como parte de dicha función, el área encargada de la gestión de riesgos debe verificar el cumplimiento de las políticas y límites establecidos por el consejo de administración o </w:t>
      </w:r>
      <w:r w:rsidR="001073D7" w:rsidRPr="00300AD3">
        <w:rPr>
          <w:rFonts w:ascii="Arial Narrow" w:eastAsia="Calibri" w:hAnsi="Arial Narrow" w:cs="Arial"/>
          <w:sz w:val="24"/>
          <w:szCs w:val="24"/>
        </w:rPr>
        <w:t>El Consejo de Administración</w:t>
      </w:r>
      <w:r w:rsidRPr="00300AD3">
        <w:rPr>
          <w:rFonts w:ascii="Arial Narrow" w:eastAsia="Calibri" w:hAnsi="Arial Narrow" w:cs="Arial"/>
          <w:sz w:val="24"/>
          <w:szCs w:val="24"/>
        </w:rPr>
        <w:t xml:space="preserve">, cumpliendo la norma legal vigente relacionada. </w:t>
      </w:r>
      <w:r w:rsidR="005E4619" w:rsidRPr="00300AD3">
        <w:rPr>
          <w:rFonts w:ascii="Arial Narrow" w:eastAsia="Calibri" w:hAnsi="Arial Narrow" w:cs="Arial"/>
          <w:b/>
          <w:i/>
          <w:sz w:val="24"/>
          <w:szCs w:val="24"/>
        </w:rPr>
        <w:t xml:space="preserve"> </w:t>
      </w:r>
      <w:r w:rsidRPr="00300AD3">
        <w:rPr>
          <w:rFonts w:ascii="Arial Narrow" w:eastAsia="Calibri" w:hAnsi="Arial Narrow" w:cs="Arial"/>
          <w:sz w:val="24"/>
          <w:szCs w:val="24"/>
        </w:rPr>
        <w:t xml:space="preserve">Esta área es la responsable de elaborar reportes sobre la gestión de riesgos, sobre el cumplimiento de las políticas, límites y niveles de exposición de los diferentes riesgos, de los controles implementados y del seguimiento realizado </w:t>
      </w:r>
      <w:r w:rsidRPr="00300AD3">
        <w:rPr>
          <w:rFonts w:ascii="Arial Narrow" w:eastAsia="Calibri" w:hAnsi="Arial Narrow" w:cs="Arial"/>
          <w:sz w:val="24"/>
          <w:szCs w:val="24"/>
        </w:rPr>
        <w:lastRenderedPageBreak/>
        <w:t>para cada tipo de riesgo. Es importante que dentro de la organización esta área se encuentre debidamente empoderada.</w:t>
      </w:r>
    </w:p>
    <w:p w14:paraId="44392E79" w14:textId="5A1F310C" w:rsidR="00533380"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Operativas (Back Office): son las encargadas de realizar el cierre, cumplimiento y registro de las operaciones de la organización.</w:t>
      </w:r>
    </w:p>
    <w:p w14:paraId="60B8A9ED" w14:textId="77777777" w:rsidR="00533380" w:rsidRPr="00300AD3" w:rsidRDefault="00533380" w:rsidP="00300AD3">
      <w:pPr>
        <w:pStyle w:val="Textoindependiente2"/>
        <w:keepNext/>
        <w:spacing w:after="0" w:line="240" w:lineRule="auto"/>
        <w:ind w:left="720"/>
        <w:rPr>
          <w:rFonts w:ascii="Arial Narrow" w:eastAsia="Calibri" w:hAnsi="Arial Narrow" w:cs="Arial"/>
          <w:b/>
          <w:i/>
          <w:sz w:val="24"/>
          <w:szCs w:val="24"/>
        </w:rPr>
      </w:pPr>
    </w:p>
    <w:p w14:paraId="7125BDF7" w14:textId="37FFF511" w:rsidR="00FD23BB" w:rsidRPr="00300AD3" w:rsidRDefault="00343219" w:rsidP="00300AD3">
      <w:pPr>
        <w:pStyle w:val="Ttulo3"/>
        <w:numPr>
          <w:ilvl w:val="2"/>
          <w:numId w:val="43"/>
        </w:numPr>
      </w:pPr>
      <w:bookmarkStart w:id="16" w:name="_Toc74202586"/>
      <w:r w:rsidRPr="00300AD3">
        <w:t>POLÍTICAS ESPECÍFICAS</w:t>
      </w:r>
      <w:bookmarkEnd w:id="16"/>
    </w:p>
    <w:p w14:paraId="4FF59F98" w14:textId="77777777" w:rsidR="00A201C8" w:rsidRPr="00300AD3" w:rsidRDefault="00A201C8" w:rsidP="00300AD3">
      <w:pPr>
        <w:spacing w:before="0" w:after="0" w:line="240" w:lineRule="auto"/>
        <w:rPr>
          <w:rFonts w:ascii="Arial Narrow" w:hAnsi="Arial Narrow"/>
          <w:sz w:val="24"/>
          <w:szCs w:val="24"/>
        </w:rPr>
      </w:pPr>
    </w:p>
    <w:p w14:paraId="1CF87598" w14:textId="7A0EEAE0" w:rsidR="00FD23BB" w:rsidRPr="00300AD3" w:rsidRDefault="00343219" w:rsidP="00300AD3">
      <w:pPr>
        <w:pStyle w:val="Ttulo4"/>
        <w:numPr>
          <w:ilvl w:val="3"/>
          <w:numId w:val="43"/>
        </w:numPr>
      </w:pPr>
      <w:r w:rsidRPr="00300AD3">
        <w:t>POL</w:t>
      </w:r>
      <w:r w:rsidR="0070286F" w:rsidRPr="00300AD3">
        <w:t>Í</w:t>
      </w:r>
      <w:r w:rsidRPr="00300AD3">
        <w:t xml:space="preserve">TICA PARA LA MEDICIÓN DE </w:t>
      </w:r>
      <w:r w:rsidR="00576CF3" w:rsidRPr="00300AD3">
        <w:t>SIAR</w:t>
      </w:r>
    </w:p>
    <w:p w14:paraId="02C406DD" w14:textId="77777777" w:rsidR="00A201C8" w:rsidRPr="00300AD3" w:rsidRDefault="00A201C8" w:rsidP="00300AD3">
      <w:pPr>
        <w:spacing w:before="0" w:after="0" w:line="240" w:lineRule="auto"/>
        <w:rPr>
          <w:rFonts w:ascii="Arial Narrow" w:hAnsi="Arial Narrow"/>
          <w:sz w:val="24"/>
          <w:szCs w:val="24"/>
        </w:rPr>
      </w:pPr>
    </w:p>
    <w:p w14:paraId="3547FA11"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w:t>
      </w:r>
      <w:r w:rsidR="00927042" w:rsidRPr="00300AD3">
        <w:rPr>
          <w:rFonts w:ascii="Arial Narrow" w:hAnsi="Arial Narrow" w:cs="Arial"/>
          <w:sz w:val="24"/>
          <w:szCs w:val="24"/>
        </w:rPr>
        <w:t xml:space="preserve">implementada </w:t>
      </w:r>
      <w:r w:rsidR="002E4227" w:rsidRPr="00300AD3">
        <w:rPr>
          <w:rFonts w:ascii="Arial Narrow" w:hAnsi="Arial Narrow" w:cs="Arial"/>
          <w:sz w:val="24"/>
          <w:szCs w:val="24"/>
        </w:rPr>
        <w:t xml:space="preserve">para </w:t>
      </w:r>
      <w:r w:rsidR="000731F8" w:rsidRPr="00300AD3">
        <w:rPr>
          <w:rFonts w:ascii="Arial Narrow" w:hAnsi="Arial Narrow" w:cs="Arial"/>
          <w:sz w:val="24"/>
          <w:szCs w:val="24"/>
        </w:rPr>
        <w:t>el SIAR</w:t>
      </w:r>
      <w:r w:rsidR="002E4227" w:rsidRPr="00300AD3">
        <w:rPr>
          <w:rFonts w:ascii="Arial Narrow" w:hAnsi="Arial Narrow" w:cs="Arial"/>
          <w:sz w:val="24"/>
          <w:szCs w:val="24"/>
        </w:rPr>
        <w:t xml:space="preserve">, </w:t>
      </w:r>
      <w:r w:rsidRPr="00300AD3">
        <w:rPr>
          <w:rFonts w:ascii="Arial Narrow" w:hAnsi="Arial Narrow" w:cs="Arial"/>
          <w:sz w:val="24"/>
          <w:szCs w:val="24"/>
        </w:rPr>
        <w:t>debe permitir cuantificar los niveles mínimos de activos líquidos que se</w:t>
      </w:r>
      <w:r w:rsidR="00CE61FF" w:rsidRPr="00300AD3">
        <w:rPr>
          <w:rFonts w:ascii="Arial Narrow" w:hAnsi="Arial Narrow" w:cs="Arial"/>
          <w:sz w:val="24"/>
          <w:szCs w:val="24"/>
        </w:rPr>
        <w:t xml:space="preserve"> </w:t>
      </w:r>
      <w:r w:rsidRPr="00300AD3">
        <w:rPr>
          <w:rFonts w:ascii="Arial Narrow" w:hAnsi="Arial Narrow" w:cs="Arial"/>
          <w:sz w:val="24"/>
          <w:szCs w:val="24"/>
        </w:rPr>
        <w:t>debe mantener para prevenir la materialización del riesgo</w:t>
      </w:r>
      <w:r w:rsidR="002E4227" w:rsidRPr="00300AD3">
        <w:rPr>
          <w:rFonts w:ascii="Arial Narrow" w:hAnsi="Arial Narrow" w:cs="Arial"/>
          <w:sz w:val="24"/>
          <w:szCs w:val="24"/>
        </w:rPr>
        <w:t>, y</w:t>
      </w:r>
      <w:r w:rsidRPr="00300AD3">
        <w:rPr>
          <w:rFonts w:ascii="Arial Narrow" w:hAnsi="Arial Narrow" w:cs="Arial"/>
          <w:sz w:val="24"/>
          <w:szCs w:val="24"/>
        </w:rPr>
        <w:t xml:space="preserve"> cumplir</w:t>
      </w:r>
      <w:r w:rsidR="00CE61FF" w:rsidRPr="00300AD3">
        <w:rPr>
          <w:rFonts w:ascii="Arial Narrow" w:hAnsi="Arial Narrow" w:cs="Arial"/>
          <w:sz w:val="24"/>
          <w:szCs w:val="24"/>
        </w:rPr>
        <w:t xml:space="preserve"> </w:t>
      </w:r>
      <w:r w:rsidRPr="00300AD3">
        <w:rPr>
          <w:rFonts w:ascii="Arial Narrow" w:hAnsi="Arial Narrow" w:cs="Arial"/>
          <w:sz w:val="24"/>
          <w:szCs w:val="24"/>
        </w:rPr>
        <w:t>plena y oportunamente con las obligaciones de pago.</w:t>
      </w:r>
    </w:p>
    <w:p w14:paraId="25513758"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de </w:t>
      </w:r>
      <w:r w:rsidR="00576CF3" w:rsidRPr="00300AD3">
        <w:rPr>
          <w:rFonts w:ascii="Arial Narrow" w:hAnsi="Arial Narrow" w:cs="Arial"/>
          <w:sz w:val="24"/>
          <w:szCs w:val="24"/>
        </w:rPr>
        <w:t>SIAR</w:t>
      </w:r>
      <w:r w:rsidRPr="00300AD3">
        <w:rPr>
          <w:rFonts w:ascii="Arial Narrow" w:hAnsi="Arial Narrow" w:cs="Arial"/>
          <w:sz w:val="24"/>
          <w:szCs w:val="24"/>
        </w:rPr>
        <w:t xml:space="preserve"> para el modelo interno deberá contar con</w:t>
      </w:r>
      <w:r w:rsidR="00CE61FF" w:rsidRPr="00300AD3">
        <w:rPr>
          <w:rFonts w:ascii="Arial Narrow" w:hAnsi="Arial Narrow" w:cs="Arial"/>
          <w:sz w:val="24"/>
          <w:szCs w:val="24"/>
        </w:rPr>
        <w:t xml:space="preserve"> </w:t>
      </w:r>
      <w:r w:rsidRPr="00300AD3">
        <w:rPr>
          <w:rFonts w:ascii="Arial Narrow" w:hAnsi="Arial Narrow" w:cs="Arial"/>
          <w:sz w:val="24"/>
          <w:szCs w:val="24"/>
        </w:rPr>
        <w:t>ejercicios de Back Testing y Stress Testing</w:t>
      </w:r>
      <w:r w:rsidR="00F65FE6" w:rsidRPr="00300AD3">
        <w:rPr>
          <w:rFonts w:ascii="Arial Narrow" w:hAnsi="Arial Narrow" w:cs="Arial"/>
          <w:sz w:val="24"/>
          <w:szCs w:val="24"/>
        </w:rPr>
        <w:t>,</w:t>
      </w:r>
      <w:r w:rsidRPr="00300AD3">
        <w:rPr>
          <w:rFonts w:ascii="Arial Narrow" w:hAnsi="Arial Narrow" w:cs="Arial"/>
          <w:sz w:val="24"/>
          <w:szCs w:val="24"/>
        </w:rPr>
        <w:t xml:space="preserve"> para evaluar su desempeño y pertinencia.</w:t>
      </w:r>
    </w:p>
    <w:p w14:paraId="37C4FB4B" w14:textId="77777777" w:rsidR="00CE61FF" w:rsidRPr="00300AD3" w:rsidRDefault="00CE61FF" w:rsidP="00300AD3">
      <w:pPr>
        <w:pStyle w:val="Prrafodelista"/>
        <w:ind w:left="720"/>
        <w:jc w:val="both"/>
        <w:rPr>
          <w:rFonts w:ascii="Arial Narrow" w:hAnsi="Arial Narrow" w:cs="Arial"/>
          <w:sz w:val="24"/>
          <w:szCs w:val="24"/>
        </w:rPr>
      </w:pPr>
    </w:p>
    <w:p w14:paraId="1AE93B4C" w14:textId="7CA2F7F5" w:rsidR="009602DE" w:rsidRPr="00300AD3" w:rsidRDefault="0070286F" w:rsidP="00300AD3">
      <w:pPr>
        <w:pStyle w:val="Ttulo4"/>
        <w:numPr>
          <w:ilvl w:val="3"/>
          <w:numId w:val="43"/>
        </w:numPr>
      </w:pPr>
      <w:r w:rsidRPr="00300AD3">
        <w:t>POLÍT</w:t>
      </w:r>
      <w:r w:rsidR="00343219" w:rsidRPr="00300AD3">
        <w:t xml:space="preserve">ICAS PARA CONTROL </w:t>
      </w:r>
      <w:r w:rsidR="00430A9B" w:rsidRPr="00300AD3">
        <w:t>DEL SIAR</w:t>
      </w:r>
    </w:p>
    <w:p w14:paraId="00949E4B" w14:textId="77777777" w:rsidR="00A201C8" w:rsidRPr="00300AD3" w:rsidRDefault="00A201C8" w:rsidP="00300AD3">
      <w:pPr>
        <w:spacing w:before="0" w:after="0" w:line="240" w:lineRule="auto"/>
        <w:rPr>
          <w:rFonts w:ascii="Arial Narrow" w:hAnsi="Arial Narrow"/>
          <w:sz w:val="24"/>
          <w:szCs w:val="24"/>
        </w:rPr>
      </w:pPr>
    </w:p>
    <w:p w14:paraId="608941E4"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Es responsabilidad de cada una de las áreas involucradas dentro del proceso de</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administración de liquidez, facilitar la información necesaria </w:t>
      </w:r>
      <w:r w:rsidR="002E4227" w:rsidRPr="00300AD3">
        <w:rPr>
          <w:rFonts w:ascii="Arial Narrow" w:hAnsi="Arial Narrow" w:cs="Arial"/>
          <w:sz w:val="24"/>
          <w:szCs w:val="24"/>
        </w:rPr>
        <w:t xml:space="preserve">de manera oportuna, </w:t>
      </w:r>
      <w:r w:rsidRPr="00300AD3">
        <w:rPr>
          <w:rFonts w:ascii="Arial Narrow" w:hAnsi="Arial Narrow" w:cs="Arial"/>
          <w:sz w:val="24"/>
          <w:szCs w:val="24"/>
        </w:rPr>
        <w:t>para tomar las medidas</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conducentes a controlar </w:t>
      </w:r>
      <w:r w:rsidR="000731F8" w:rsidRPr="00300AD3">
        <w:rPr>
          <w:rFonts w:ascii="Arial Narrow" w:hAnsi="Arial Narrow" w:cs="Arial"/>
          <w:sz w:val="24"/>
          <w:szCs w:val="24"/>
        </w:rPr>
        <w:t>el SIAR</w:t>
      </w:r>
      <w:r w:rsidRPr="00300AD3">
        <w:rPr>
          <w:rFonts w:ascii="Arial Narrow" w:hAnsi="Arial Narrow" w:cs="Arial"/>
          <w:sz w:val="24"/>
          <w:szCs w:val="24"/>
        </w:rPr>
        <w:t>.</w:t>
      </w:r>
    </w:p>
    <w:p w14:paraId="174046FD" w14:textId="4AF97742" w:rsidR="00931265"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En caso de superar </w:t>
      </w:r>
      <w:r w:rsidR="00336ECB" w:rsidRPr="00300AD3">
        <w:rPr>
          <w:rFonts w:ascii="Arial Narrow" w:hAnsi="Arial Narrow" w:cs="Arial"/>
          <w:sz w:val="24"/>
          <w:szCs w:val="24"/>
        </w:rPr>
        <w:t>los límites de riesgo establecidos</w:t>
      </w:r>
      <w:r w:rsidRPr="00300AD3">
        <w:rPr>
          <w:rFonts w:ascii="Arial Narrow" w:hAnsi="Arial Narrow" w:cs="Arial"/>
          <w:sz w:val="24"/>
          <w:szCs w:val="24"/>
        </w:rPr>
        <w:t xml:space="preserve">, </w:t>
      </w:r>
      <w:r w:rsidR="004B65E9" w:rsidRPr="00300AD3">
        <w:rPr>
          <w:rFonts w:ascii="Arial Narrow" w:hAnsi="Arial Narrow" w:cs="Arial"/>
          <w:sz w:val="24"/>
          <w:szCs w:val="24"/>
        </w:rPr>
        <w:t>se</w:t>
      </w:r>
      <w:r w:rsidR="002E4227" w:rsidRPr="00300AD3">
        <w:rPr>
          <w:rFonts w:ascii="Arial Narrow" w:hAnsi="Arial Narrow" w:cs="Arial"/>
          <w:sz w:val="24"/>
          <w:szCs w:val="24"/>
        </w:rPr>
        <w:t xml:space="preserve"> informará</w:t>
      </w:r>
      <w:r w:rsidRPr="00300AD3">
        <w:rPr>
          <w:rFonts w:ascii="Arial Narrow" w:hAnsi="Arial Narrow" w:cs="Arial"/>
          <w:sz w:val="24"/>
          <w:szCs w:val="24"/>
        </w:rPr>
        <w:t xml:space="preserve"> inmediatamente </w:t>
      </w:r>
      <w:r w:rsidR="00FD546B" w:rsidRPr="00300AD3">
        <w:rPr>
          <w:rFonts w:ascii="Arial Narrow" w:hAnsi="Arial Narrow" w:cs="Arial"/>
          <w:sz w:val="24"/>
          <w:szCs w:val="24"/>
        </w:rPr>
        <w:t>a la Gerencia sobre esta situación</w:t>
      </w:r>
      <w:r w:rsidRPr="00300AD3">
        <w:rPr>
          <w:rFonts w:ascii="Arial Narrow" w:hAnsi="Arial Narrow" w:cs="Arial"/>
          <w:sz w:val="24"/>
          <w:szCs w:val="24"/>
        </w:rPr>
        <w:t xml:space="preserve">. De igual forma </w:t>
      </w:r>
      <w:r w:rsidR="00CE61FF"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informará los motivos del</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sobrepaso del </w:t>
      </w:r>
      <w:r w:rsidR="00FD546B" w:rsidRPr="00300AD3">
        <w:rPr>
          <w:rFonts w:ascii="Arial Narrow" w:hAnsi="Arial Narrow" w:cs="Arial"/>
          <w:sz w:val="24"/>
          <w:szCs w:val="24"/>
        </w:rPr>
        <w:t>límite,</w:t>
      </w:r>
      <w:r w:rsidRPr="00300AD3">
        <w:rPr>
          <w:rFonts w:ascii="Arial Narrow" w:hAnsi="Arial Narrow" w:cs="Arial"/>
          <w:sz w:val="24"/>
          <w:szCs w:val="24"/>
        </w:rPr>
        <w:t xml:space="preserve"> así como las acciones pertinentes al restablecimiento del mismo.</w:t>
      </w:r>
    </w:p>
    <w:p w14:paraId="17F0290F" w14:textId="77777777" w:rsidR="00931265" w:rsidRPr="00300AD3" w:rsidRDefault="00931265" w:rsidP="00300AD3">
      <w:pPr>
        <w:pStyle w:val="Prrafodelista"/>
        <w:ind w:left="851"/>
        <w:jc w:val="both"/>
        <w:rPr>
          <w:rFonts w:ascii="Arial Narrow" w:hAnsi="Arial Narrow" w:cs="Arial"/>
          <w:sz w:val="24"/>
          <w:szCs w:val="24"/>
        </w:rPr>
      </w:pPr>
    </w:p>
    <w:p w14:paraId="7363F36C" w14:textId="130F6ED6" w:rsidR="00343219" w:rsidRPr="00300AD3" w:rsidRDefault="00343219" w:rsidP="00300AD3">
      <w:pPr>
        <w:pStyle w:val="Ttulo4"/>
        <w:numPr>
          <w:ilvl w:val="3"/>
          <w:numId w:val="43"/>
        </w:numPr>
      </w:pPr>
      <w:r w:rsidRPr="00300AD3">
        <w:t>POL</w:t>
      </w:r>
      <w:r w:rsidR="0070286F" w:rsidRPr="00300AD3">
        <w:t>Í</w:t>
      </w:r>
      <w:r w:rsidRPr="00300AD3">
        <w:t xml:space="preserve">TICAS PARA EL MONITOREO </w:t>
      </w:r>
      <w:r w:rsidR="00430A9B" w:rsidRPr="00300AD3">
        <w:t>DEL SIAR</w:t>
      </w:r>
    </w:p>
    <w:p w14:paraId="5C7E614E" w14:textId="77777777" w:rsidR="00931265" w:rsidRPr="00300AD3" w:rsidRDefault="00931265" w:rsidP="00300AD3">
      <w:pPr>
        <w:spacing w:before="0" w:after="0" w:line="240" w:lineRule="auto"/>
        <w:rPr>
          <w:rFonts w:ascii="Arial Narrow" w:hAnsi="Arial Narrow"/>
          <w:sz w:val="24"/>
          <w:szCs w:val="24"/>
        </w:rPr>
      </w:pPr>
    </w:p>
    <w:p w14:paraId="7767DCE7"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que los controles funcionen segura y oportunamente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y que la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se encuentre dentro del nivel de tolerancia</w:t>
      </w:r>
      <w:r w:rsidR="00236155" w:rsidRPr="00300AD3">
        <w:rPr>
          <w:rFonts w:ascii="Arial Narrow" w:hAnsi="Arial Narrow" w:cs="Arial"/>
          <w:sz w:val="24"/>
          <w:szCs w:val="24"/>
        </w:rPr>
        <w:t xml:space="preserve"> </w:t>
      </w:r>
      <w:r w:rsidRPr="00300AD3">
        <w:rPr>
          <w:rFonts w:ascii="Arial Narrow" w:hAnsi="Arial Narrow" w:cs="Arial"/>
          <w:sz w:val="24"/>
          <w:szCs w:val="24"/>
        </w:rPr>
        <w:t>permitido o aprobado.</w:t>
      </w:r>
    </w:p>
    <w:p w14:paraId="66927583" w14:textId="3A84E01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el sistema de alertas tempranas, basado en los</w:t>
      </w:r>
      <w:r w:rsidR="00236155" w:rsidRPr="00300AD3">
        <w:rPr>
          <w:rFonts w:ascii="Arial Narrow" w:hAnsi="Arial Narrow" w:cs="Arial"/>
          <w:sz w:val="24"/>
          <w:szCs w:val="24"/>
        </w:rPr>
        <w:t xml:space="preserve"> </w:t>
      </w:r>
      <w:r w:rsidRPr="00300AD3">
        <w:rPr>
          <w:rFonts w:ascii="Arial Narrow" w:hAnsi="Arial Narrow" w:cs="Arial"/>
          <w:sz w:val="24"/>
          <w:szCs w:val="24"/>
        </w:rPr>
        <w:t>niveles de riesgo arrojado</w:t>
      </w:r>
      <w:r w:rsidR="004B65E9" w:rsidRPr="00300AD3">
        <w:rPr>
          <w:rFonts w:ascii="Arial Narrow" w:hAnsi="Arial Narrow" w:cs="Arial"/>
          <w:sz w:val="24"/>
          <w:szCs w:val="24"/>
        </w:rPr>
        <w:t>s</w:t>
      </w:r>
      <w:r w:rsidRPr="00300AD3">
        <w:rPr>
          <w:rFonts w:ascii="Arial Narrow" w:hAnsi="Arial Narrow" w:cs="Arial"/>
          <w:sz w:val="24"/>
          <w:szCs w:val="24"/>
        </w:rPr>
        <w:t>,</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el cual es informado </w:t>
      </w:r>
      <w:r w:rsidR="00236155" w:rsidRPr="00300AD3">
        <w:rPr>
          <w:rFonts w:ascii="Arial Narrow" w:hAnsi="Arial Narrow" w:cs="Arial"/>
          <w:sz w:val="24"/>
          <w:szCs w:val="24"/>
        </w:rPr>
        <w:t xml:space="preserve">mensualmente </w:t>
      </w:r>
      <w:r w:rsidRPr="00300AD3">
        <w:rPr>
          <w:rFonts w:ascii="Arial Narrow" w:hAnsi="Arial Narrow" w:cs="Arial"/>
          <w:sz w:val="24"/>
          <w:szCs w:val="24"/>
        </w:rPr>
        <w:t xml:space="preserve">por </w:t>
      </w:r>
      <w:r w:rsidR="00236155"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1BB31C80" w14:textId="77777777" w:rsidR="006340A5" w:rsidRPr="00300AD3" w:rsidRDefault="006340A5" w:rsidP="00300AD3">
      <w:pPr>
        <w:spacing w:before="0" w:after="0" w:line="240" w:lineRule="auto"/>
        <w:rPr>
          <w:rFonts w:ascii="Arial Narrow" w:hAnsi="Arial Narrow"/>
          <w:b/>
          <w:sz w:val="24"/>
          <w:szCs w:val="24"/>
        </w:rPr>
      </w:pPr>
    </w:p>
    <w:p w14:paraId="41592248" w14:textId="4817713A" w:rsidR="006340A5" w:rsidRPr="00300AD3" w:rsidRDefault="006340A5" w:rsidP="00300AD3">
      <w:pPr>
        <w:pStyle w:val="Ttulo4"/>
        <w:numPr>
          <w:ilvl w:val="3"/>
          <w:numId w:val="43"/>
        </w:numPr>
      </w:pPr>
      <w:r w:rsidRPr="00300AD3">
        <w:t>POLÍTICAS EN MATERIA DE INVERSIONES</w:t>
      </w:r>
    </w:p>
    <w:p w14:paraId="33A53986" w14:textId="77777777" w:rsidR="00C47510" w:rsidRPr="00300AD3" w:rsidRDefault="00C47510" w:rsidP="00300AD3">
      <w:pPr>
        <w:pStyle w:val="Ttulo5"/>
      </w:pPr>
    </w:p>
    <w:p w14:paraId="70223088" w14:textId="277CBFF8" w:rsidR="004B67DF" w:rsidRPr="00300AD3" w:rsidRDefault="006340A5" w:rsidP="00300AD3">
      <w:pPr>
        <w:pStyle w:val="Ttulo5"/>
        <w:numPr>
          <w:ilvl w:val="4"/>
          <w:numId w:val="43"/>
        </w:numPr>
      </w:pPr>
      <w:r w:rsidRPr="00300AD3">
        <w:t xml:space="preserve">PRINCIPIOS </w:t>
      </w:r>
    </w:p>
    <w:p w14:paraId="6AACB86E" w14:textId="77777777" w:rsidR="00C123EB" w:rsidRPr="00300AD3" w:rsidRDefault="00C123EB" w:rsidP="00300AD3">
      <w:pPr>
        <w:pStyle w:val="Ttulo5"/>
        <w:rPr>
          <w:b w:val="0"/>
        </w:rPr>
      </w:pPr>
    </w:p>
    <w:p w14:paraId="7F2C4ADE" w14:textId="77777777" w:rsidR="006340A5" w:rsidRPr="00300AD3" w:rsidRDefault="006340A5" w:rsidP="00300AD3">
      <w:pPr>
        <w:pStyle w:val="Ttulo5"/>
        <w:rPr>
          <w:b w:val="0"/>
        </w:rPr>
      </w:pPr>
      <w:r w:rsidRPr="00300AD3">
        <w:rPr>
          <w:b w:val="0"/>
        </w:rPr>
        <w:t xml:space="preserve">Los principios bajo los cuales se regirán las inversiones son: </w:t>
      </w:r>
    </w:p>
    <w:p w14:paraId="614130F7" w14:textId="77777777" w:rsidR="006340A5" w:rsidRPr="00300AD3" w:rsidRDefault="006340A5" w:rsidP="00300AD3">
      <w:pPr>
        <w:spacing w:before="0" w:after="0" w:line="240" w:lineRule="auto"/>
        <w:rPr>
          <w:rFonts w:ascii="Arial Narrow" w:hAnsi="Arial Narrow" w:cs="Calibri"/>
          <w:sz w:val="24"/>
          <w:szCs w:val="24"/>
        </w:rPr>
      </w:pPr>
    </w:p>
    <w:p w14:paraId="1D00598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INDEPENDENCIA</w:t>
      </w:r>
      <w:r w:rsidRPr="00300AD3">
        <w:rPr>
          <w:rFonts w:ascii="Arial Narrow" w:hAnsi="Arial Narrow" w:cs="Calibri"/>
          <w:sz w:val="24"/>
          <w:szCs w:val="24"/>
        </w:rPr>
        <w:t>: Las áreas de gestión en función de negociación de valores y sus funcionarios deben ser independientes, tanto a nivel operacional como organizacional, de las áreas encargadas del procesamiento y contabilización de las transacciones de Tesorería.</w:t>
      </w:r>
    </w:p>
    <w:p w14:paraId="31789705" w14:textId="77777777" w:rsidR="006340A5" w:rsidRPr="00300AD3" w:rsidRDefault="006340A5" w:rsidP="00300AD3">
      <w:pPr>
        <w:pStyle w:val="Prrafodelista"/>
        <w:ind w:left="851" w:hanging="425"/>
        <w:jc w:val="both"/>
        <w:rPr>
          <w:rFonts w:ascii="Arial Narrow" w:hAnsi="Arial Narrow" w:cs="Calibri"/>
          <w:sz w:val="24"/>
          <w:szCs w:val="24"/>
        </w:rPr>
      </w:pPr>
    </w:p>
    <w:p w14:paraId="7A466D02"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TRANSPARENCIA</w:t>
      </w:r>
      <w:r w:rsidRPr="00300AD3">
        <w:rPr>
          <w:rFonts w:ascii="Arial Narrow" w:hAnsi="Arial Narrow" w:cs="Calibri"/>
          <w:sz w:val="24"/>
          <w:szCs w:val="24"/>
        </w:rPr>
        <w:t>: Todas aquellas personas que intervengan en el proceso de realización de inversiones tendrán acceso a la información relevante del mismo. Por otra parte</w:t>
      </w:r>
      <w:r w:rsidR="00927042" w:rsidRPr="00300AD3">
        <w:rPr>
          <w:rFonts w:ascii="Arial Narrow" w:hAnsi="Arial Narrow" w:cs="Calibri"/>
          <w:sz w:val="24"/>
          <w:szCs w:val="24"/>
        </w:rPr>
        <w:t>,</w:t>
      </w:r>
      <w:r w:rsidRPr="00300AD3">
        <w:rPr>
          <w:rFonts w:ascii="Arial Narrow" w:hAnsi="Arial Narrow" w:cs="Calibri"/>
          <w:sz w:val="24"/>
          <w:szCs w:val="24"/>
        </w:rPr>
        <w:t xml:space="preserve"> la gestión de las operaciones de Tesorería deberá ejecutarse con sujeción a políticas y procedimientos previamente definidos. </w:t>
      </w:r>
    </w:p>
    <w:p w14:paraId="7AD0EFE4" w14:textId="77777777" w:rsidR="006340A5" w:rsidRPr="00300AD3" w:rsidRDefault="006340A5" w:rsidP="00300AD3">
      <w:pPr>
        <w:spacing w:before="0" w:after="0" w:line="240" w:lineRule="auto"/>
        <w:ind w:left="851" w:hanging="425"/>
        <w:rPr>
          <w:rFonts w:ascii="Arial Narrow" w:hAnsi="Arial Narrow" w:cs="Calibri"/>
          <w:sz w:val="24"/>
          <w:szCs w:val="24"/>
        </w:rPr>
      </w:pPr>
    </w:p>
    <w:p w14:paraId="3C8FFBE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lastRenderedPageBreak/>
        <w:t>PRINCIPIO DE LIQUIDEZ</w:t>
      </w:r>
      <w:r w:rsidRPr="00300AD3">
        <w:rPr>
          <w:rFonts w:ascii="Arial Narrow" w:hAnsi="Arial Narrow" w:cs="Calibri"/>
          <w:sz w:val="24"/>
          <w:szCs w:val="24"/>
        </w:rPr>
        <w:t>: Posibilidad de negociación de un título en el mercado de valores, para hacerse en condiciones que no afecten el precio de los mismos al momento de llevarla a cabo, implicando pérdidas en el portafolio.</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Los títulos valores del portafolio, deben presentar una adecuada fijación de precios, y el valor de las inversiones debe reflejar de manera cierta y permanente, los recursos con que se puede contar al volverlos líquidos. </w:t>
      </w:r>
    </w:p>
    <w:p w14:paraId="7AC0CE4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1B63416"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SEGURIDAD</w:t>
      </w:r>
      <w:r w:rsidRPr="00300AD3">
        <w:rPr>
          <w:rFonts w:ascii="Arial Narrow" w:hAnsi="Arial Narrow" w:cs="Calibri"/>
          <w:sz w:val="24"/>
          <w:szCs w:val="24"/>
        </w:rPr>
        <w:t xml:space="preserve">: Conjunto de mecanismos que optimizan la relación entre la rentabilidad y un nivel determinado de riesgo, establecido previamente, de manera que al realizar una inversión prevalecerá aquella que presente un menor nivel de riesgo o peligro. En virtud de este principio, todos los recursos del portafolio deberán ser invertidos en condiciones que aseguren, en todo momento, que el riesgo del mismo es gestionable y se encuentra dentro de los parámetros y niveles aceptables, con objeto de no poner en peligro el cumplimiento del objetivo del portafolio. </w:t>
      </w:r>
    </w:p>
    <w:p w14:paraId="55F9161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FD26CD7" w14:textId="17B1830F"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RENTABILIDAD</w:t>
      </w:r>
      <w:r w:rsidRPr="00300AD3">
        <w:rPr>
          <w:rFonts w:ascii="Arial Narrow" w:hAnsi="Arial Narrow" w:cs="Calibri"/>
          <w:sz w:val="24"/>
          <w:szCs w:val="24"/>
        </w:rPr>
        <w:t xml:space="preserve">: Las inversiones que efectúe </w:t>
      </w:r>
      <w:r w:rsidR="009632AA">
        <w:rPr>
          <w:rFonts w:ascii="Arial Narrow" w:hAnsi="Arial Narrow" w:cs="Calibri"/>
          <w:sz w:val="24"/>
          <w:szCs w:val="24"/>
        </w:rPr>
        <w:t>COOPEJEMPLO</w:t>
      </w:r>
      <w:r w:rsidRPr="00300AD3">
        <w:rPr>
          <w:rFonts w:ascii="Arial Narrow" w:hAnsi="Arial Narrow" w:cs="Calibri"/>
          <w:sz w:val="24"/>
          <w:szCs w:val="24"/>
        </w:rPr>
        <w:t xml:space="preserve"> se realizaran en condiciones de mercado en las cuales la relación entre la utilidad proporcionada por el título valor y el capital invertido sea lo más favorable para la Cooperativa. La rentabilidad esperada debe sujetarse a las políticas de riesgo, estructura y liquidez del portafolio, así como a la manera como se actúe en el mercado. Los funcionarios encargados de efectuar las negociaciones de Tesorería, deben establecer la adopción de una estrategia racional de mercado, para que su participación en él, no atente contra la adecuada formación de precios ni conduzca al deterioro del Patrimonio de </w:t>
      </w:r>
      <w:r w:rsidR="009632AA">
        <w:rPr>
          <w:rFonts w:ascii="Arial Narrow" w:hAnsi="Arial Narrow" w:cs="Calibri"/>
          <w:sz w:val="24"/>
          <w:szCs w:val="24"/>
        </w:rPr>
        <w:t>COOPEJEMPLO</w:t>
      </w:r>
      <w:r w:rsidRPr="00300AD3">
        <w:rPr>
          <w:rFonts w:ascii="Arial Narrow" w:hAnsi="Arial Narrow" w:cs="Calibri"/>
          <w:sz w:val="24"/>
          <w:szCs w:val="24"/>
        </w:rPr>
        <w:t>, o de los recursos que maneja.</w:t>
      </w:r>
    </w:p>
    <w:p w14:paraId="56A65C2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72B3604" w14:textId="0C92BB6B"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CONFLICTO DE INTERESES E INFORMACION PRIVILEGIADA</w:t>
      </w:r>
      <w:r w:rsidRPr="00300AD3">
        <w:rPr>
          <w:rFonts w:ascii="Arial Narrow" w:hAnsi="Arial Narrow" w:cs="Calibri"/>
          <w:sz w:val="24"/>
          <w:szCs w:val="24"/>
        </w:rPr>
        <w:t>: Toda aquella información relevante para el mercado de valores y que sea utilizada en el proceso de realización de las inversiones</w:t>
      </w:r>
      <w:r w:rsidR="00927042" w:rsidRPr="00300AD3">
        <w:rPr>
          <w:rFonts w:ascii="Arial Narrow" w:hAnsi="Arial Narrow" w:cs="Calibri"/>
          <w:sz w:val="24"/>
          <w:szCs w:val="24"/>
        </w:rPr>
        <w:t xml:space="preserve"> de</w:t>
      </w:r>
      <w:r w:rsidRPr="00300AD3">
        <w:rPr>
          <w:rFonts w:ascii="Arial Narrow" w:hAnsi="Arial Narrow" w:cs="Calibri"/>
          <w:sz w:val="24"/>
          <w:szCs w:val="24"/>
        </w:rPr>
        <w:t xml:space="preserve"> </w:t>
      </w:r>
      <w:r w:rsidR="009632AA">
        <w:rPr>
          <w:rFonts w:ascii="Arial Narrow" w:hAnsi="Arial Narrow" w:cs="Calibri"/>
          <w:sz w:val="24"/>
          <w:szCs w:val="24"/>
        </w:rPr>
        <w:t>COOPEJEMPLO</w:t>
      </w:r>
      <w:r w:rsidRPr="00300AD3">
        <w:rPr>
          <w:rFonts w:ascii="Arial Narrow" w:hAnsi="Arial Narrow" w:cs="Calibri"/>
          <w:sz w:val="24"/>
          <w:szCs w:val="24"/>
        </w:rPr>
        <w:t xml:space="preserve">, no podrá ser utilizada para favorecer intereses individuales. </w:t>
      </w:r>
    </w:p>
    <w:p w14:paraId="5FC4011B" w14:textId="77777777" w:rsidR="006340A5" w:rsidRPr="00300AD3" w:rsidRDefault="006340A5" w:rsidP="00300AD3">
      <w:pPr>
        <w:spacing w:before="0" w:after="0" w:line="240" w:lineRule="auto"/>
        <w:ind w:left="851" w:hanging="425"/>
        <w:rPr>
          <w:rFonts w:ascii="Arial Narrow" w:hAnsi="Arial Narrow" w:cs="Calibri"/>
          <w:sz w:val="24"/>
          <w:szCs w:val="24"/>
        </w:rPr>
      </w:pPr>
    </w:p>
    <w:p w14:paraId="7D6B57D9" w14:textId="77777777" w:rsidR="006340A5" w:rsidRPr="00300AD3" w:rsidRDefault="009602DE" w:rsidP="00300AD3">
      <w:pPr>
        <w:numPr>
          <w:ilvl w:val="0"/>
          <w:numId w:val="12"/>
        </w:numPr>
        <w:spacing w:before="0" w:after="0" w:line="240" w:lineRule="auto"/>
        <w:ind w:left="851" w:hanging="425"/>
        <w:rPr>
          <w:rFonts w:ascii="Arial Narrow" w:hAnsi="Arial Narrow" w:cs="Calibri"/>
          <w:sz w:val="24"/>
          <w:szCs w:val="24"/>
        </w:rPr>
      </w:pPr>
      <w:r w:rsidRPr="00300AD3">
        <w:rPr>
          <w:rFonts w:ascii="Arial Narrow" w:hAnsi="Arial Narrow" w:cs="Calibri"/>
          <w:b/>
          <w:sz w:val="24"/>
          <w:szCs w:val="24"/>
        </w:rPr>
        <w:t>DIVERSIFICACIÓN DEL PORTAFOLIO DE INVERSIONES</w:t>
      </w:r>
      <w:r w:rsidR="00947649" w:rsidRPr="00300AD3">
        <w:rPr>
          <w:rFonts w:ascii="Arial Narrow" w:hAnsi="Arial Narrow" w:cs="Calibri"/>
          <w:b/>
          <w:sz w:val="24"/>
          <w:szCs w:val="24"/>
        </w:rPr>
        <w:t xml:space="preserve">: </w:t>
      </w:r>
      <w:r w:rsidR="006340A5" w:rsidRPr="00300AD3">
        <w:rPr>
          <w:rFonts w:ascii="Arial Narrow" w:hAnsi="Arial Narrow" w:cs="Calibri"/>
          <w:sz w:val="24"/>
          <w:szCs w:val="24"/>
        </w:rPr>
        <w:t>Diversificar la mezcla del portafolio por tipo de papel para maximizar la rentabilidad, liquid</w:t>
      </w:r>
      <w:r w:rsidR="00B36CD6" w:rsidRPr="00300AD3">
        <w:rPr>
          <w:rFonts w:ascii="Arial Narrow" w:hAnsi="Arial Narrow" w:cs="Calibri"/>
          <w:sz w:val="24"/>
          <w:szCs w:val="24"/>
        </w:rPr>
        <w:t>ez y seguridad.</w:t>
      </w:r>
    </w:p>
    <w:p w14:paraId="1A162761" w14:textId="77777777" w:rsidR="006340A5" w:rsidRPr="00300AD3" w:rsidRDefault="006340A5" w:rsidP="00300AD3">
      <w:pPr>
        <w:pStyle w:val="Prrafodelista"/>
        <w:jc w:val="both"/>
        <w:rPr>
          <w:rFonts w:ascii="Arial Narrow" w:hAnsi="Arial Narrow" w:cs="Calibri"/>
          <w:sz w:val="24"/>
          <w:szCs w:val="24"/>
        </w:rPr>
      </w:pPr>
    </w:p>
    <w:p w14:paraId="5EF17E57" w14:textId="77777777" w:rsidR="006340A5" w:rsidRPr="00300AD3" w:rsidRDefault="006340A5" w:rsidP="00300AD3">
      <w:pPr>
        <w:pStyle w:val="Prrafodelista"/>
        <w:numPr>
          <w:ilvl w:val="0"/>
          <w:numId w:val="12"/>
        </w:numPr>
        <w:ind w:left="851"/>
        <w:contextualSpacing/>
        <w:jc w:val="both"/>
        <w:rPr>
          <w:rFonts w:ascii="Arial Narrow" w:hAnsi="Arial Narrow" w:cs="Calibri"/>
          <w:sz w:val="24"/>
          <w:szCs w:val="24"/>
        </w:rPr>
      </w:pPr>
      <w:r w:rsidRPr="00300AD3">
        <w:rPr>
          <w:rFonts w:ascii="Arial Narrow" w:hAnsi="Arial Narrow" w:cs="Calibri"/>
          <w:sz w:val="24"/>
          <w:szCs w:val="24"/>
        </w:rPr>
        <w:t>Los títulos que conforman el portafolio serán emitidos o avalados por el gobierno nacional o por entidades a quienes se les ha otorgado Grado de Calificación, expedido por una agencia calificadora de valores autorizada y establecida en Colombia o de reconocido prestigio internacional.</w:t>
      </w:r>
      <w:r w:rsidR="00B36CD6" w:rsidRPr="00300AD3">
        <w:rPr>
          <w:rFonts w:ascii="Arial Narrow" w:hAnsi="Arial Narrow" w:cs="Calibri"/>
          <w:sz w:val="24"/>
          <w:szCs w:val="24"/>
        </w:rPr>
        <w:t xml:space="preserve"> </w:t>
      </w:r>
      <w:r w:rsidRPr="00300AD3">
        <w:rPr>
          <w:rFonts w:ascii="Arial Narrow" w:hAnsi="Arial Narrow" w:cs="Calibri"/>
          <w:sz w:val="24"/>
          <w:szCs w:val="24"/>
        </w:rPr>
        <w:t xml:space="preserve">Para la celebración de inversiones se admitirán los intermediarios financieros aprobados y vigilados por la Superintendencia Financiera y las firmas comisionistas de bolsa aprobadas y avaladas por el comité de </w:t>
      </w:r>
      <w:r w:rsidR="00576CF3" w:rsidRPr="00300AD3">
        <w:rPr>
          <w:rFonts w:ascii="Arial Narrow" w:hAnsi="Arial Narrow" w:cs="Calibri"/>
          <w:sz w:val="24"/>
          <w:szCs w:val="24"/>
        </w:rPr>
        <w:t>SIAR</w:t>
      </w:r>
      <w:r w:rsidRPr="00300AD3">
        <w:rPr>
          <w:rFonts w:ascii="Arial Narrow" w:hAnsi="Arial Narrow" w:cs="Calibri"/>
          <w:sz w:val="24"/>
          <w:szCs w:val="24"/>
        </w:rPr>
        <w:t>.</w:t>
      </w:r>
      <w:r w:rsidR="00B36CD6" w:rsidRPr="00300AD3">
        <w:rPr>
          <w:rFonts w:ascii="Arial Narrow" w:hAnsi="Arial Narrow" w:cs="Calibri"/>
          <w:sz w:val="24"/>
          <w:szCs w:val="24"/>
        </w:rPr>
        <w:t xml:space="preserve"> </w:t>
      </w:r>
      <w:r w:rsidRPr="00300AD3">
        <w:rPr>
          <w:rFonts w:ascii="Arial Narrow" w:hAnsi="Arial Narrow" w:cs="Calibri"/>
          <w:sz w:val="24"/>
          <w:szCs w:val="24"/>
        </w:rPr>
        <w:t>Ninguna inversión en títulos valores podrá pactarse por debajo de las tasas de interés efectivas que se tengan como referencia del mercado en la fecha de la inversión, según el nivel de solvencia del emisor y los plazos ofrecidos.</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Para escoger el emisor se </w:t>
      </w:r>
      <w:r w:rsidR="005C236C" w:rsidRPr="00300AD3">
        <w:rPr>
          <w:rFonts w:ascii="Arial Narrow" w:hAnsi="Arial Narrow" w:cs="Calibri"/>
          <w:sz w:val="24"/>
          <w:szCs w:val="24"/>
        </w:rPr>
        <w:t>evaluarán</w:t>
      </w:r>
      <w:r w:rsidRPr="00300AD3">
        <w:rPr>
          <w:rFonts w:ascii="Arial Narrow" w:hAnsi="Arial Narrow" w:cs="Calibri"/>
          <w:sz w:val="24"/>
          <w:szCs w:val="24"/>
        </w:rPr>
        <w:t xml:space="preserve"> indicadores correspondientes a:</w:t>
      </w:r>
    </w:p>
    <w:p w14:paraId="7188C218" w14:textId="77777777" w:rsidR="006340A5" w:rsidRPr="00300AD3" w:rsidRDefault="006340A5" w:rsidP="00300AD3">
      <w:pPr>
        <w:spacing w:before="0" w:after="0" w:line="240" w:lineRule="auto"/>
        <w:rPr>
          <w:rFonts w:ascii="Arial Narrow" w:hAnsi="Arial Narrow" w:cs="Calibri"/>
          <w:sz w:val="24"/>
          <w:szCs w:val="24"/>
        </w:rPr>
      </w:pPr>
    </w:p>
    <w:p w14:paraId="268B018A" w14:textId="77777777" w:rsidR="00B82A43" w:rsidRPr="00300AD3" w:rsidRDefault="00947649" w:rsidP="00300AD3">
      <w:pPr>
        <w:pStyle w:val="Prrafodelista"/>
        <w:numPr>
          <w:ilvl w:val="0"/>
          <w:numId w:val="17"/>
        </w:numPr>
        <w:ind w:left="851" w:hanging="425"/>
        <w:jc w:val="both"/>
        <w:rPr>
          <w:rFonts w:ascii="Arial Narrow" w:hAnsi="Arial Narrow" w:cs="Calibri"/>
          <w:b/>
          <w:sz w:val="24"/>
          <w:szCs w:val="24"/>
        </w:rPr>
      </w:pPr>
      <w:r w:rsidRPr="00300AD3">
        <w:rPr>
          <w:rFonts w:ascii="Arial Narrow" w:hAnsi="Arial Narrow" w:cs="Calibri"/>
          <w:b/>
          <w:sz w:val="24"/>
          <w:szCs w:val="24"/>
          <w:u w:val="single"/>
        </w:rPr>
        <w:t xml:space="preserve"> </w:t>
      </w:r>
      <w:r w:rsidR="006340A5" w:rsidRPr="00300AD3">
        <w:rPr>
          <w:rFonts w:ascii="Arial Narrow" w:hAnsi="Arial Narrow" w:cs="Calibri"/>
          <w:b/>
          <w:sz w:val="24"/>
          <w:szCs w:val="24"/>
          <w:u w:val="single"/>
        </w:rPr>
        <w:t>INFORMACION FINANCIERA</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El emisor debe estar cat</w:t>
      </w:r>
      <w:r w:rsidR="003A5D75" w:rsidRPr="00300AD3">
        <w:rPr>
          <w:rFonts w:ascii="Arial Narrow" w:hAnsi="Arial Narrow" w:cs="Calibri"/>
          <w:sz w:val="24"/>
          <w:szCs w:val="24"/>
        </w:rPr>
        <w:t>alogado dentro de un nivel alto</w:t>
      </w:r>
      <w:r w:rsidR="006340A5" w:rsidRPr="00300AD3">
        <w:rPr>
          <w:rFonts w:ascii="Arial Narrow" w:hAnsi="Arial Narrow" w:cs="Calibri"/>
          <w:sz w:val="24"/>
          <w:szCs w:val="24"/>
        </w:rPr>
        <w:t>.</w:t>
      </w:r>
    </w:p>
    <w:p w14:paraId="3DC6D77C" w14:textId="77777777" w:rsidR="00B82A43" w:rsidRPr="00300AD3" w:rsidRDefault="00947649" w:rsidP="00300AD3">
      <w:pPr>
        <w:numPr>
          <w:ilvl w:val="0"/>
          <w:numId w:val="17"/>
        </w:numPr>
        <w:spacing w:before="0" w:after="0" w:line="240" w:lineRule="auto"/>
        <w:ind w:left="851" w:hanging="425"/>
        <w:rPr>
          <w:rFonts w:ascii="Arial Narrow" w:hAnsi="Arial Narrow" w:cs="Calibri"/>
          <w:b/>
          <w:sz w:val="24"/>
          <w:szCs w:val="24"/>
          <w:u w:val="single"/>
        </w:rPr>
      </w:pPr>
      <w:r w:rsidRPr="00300AD3">
        <w:rPr>
          <w:rFonts w:ascii="Arial Narrow" w:hAnsi="Arial Narrow" w:cs="Calibri"/>
          <w:b/>
          <w:sz w:val="24"/>
          <w:szCs w:val="24"/>
          <w:u w:val="single"/>
        </w:rPr>
        <w:t xml:space="preserve"> </w:t>
      </w:r>
      <w:r w:rsidR="00B82A43" w:rsidRPr="00300AD3">
        <w:rPr>
          <w:rFonts w:ascii="Arial Narrow" w:hAnsi="Arial Narrow" w:cs="Calibri"/>
          <w:b/>
          <w:sz w:val="24"/>
          <w:szCs w:val="24"/>
          <w:u w:val="single"/>
        </w:rPr>
        <w:t>RENTABILIDAD</w:t>
      </w:r>
      <w:r w:rsidR="003A5D75"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3A5D75" w:rsidRPr="00300AD3">
        <w:rPr>
          <w:rFonts w:ascii="Arial Narrow" w:hAnsi="Arial Narrow" w:cs="Calibri"/>
          <w:sz w:val="24"/>
          <w:szCs w:val="24"/>
        </w:rPr>
        <w:t>La</w:t>
      </w:r>
      <w:r w:rsidR="00B82A43" w:rsidRPr="00300AD3">
        <w:rPr>
          <w:rFonts w:ascii="Arial Narrow" w:hAnsi="Arial Narrow" w:cs="Calibri"/>
          <w:sz w:val="24"/>
          <w:szCs w:val="24"/>
        </w:rPr>
        <w:t xml:space="preserve"> tasa de Interés de </w:t>
      </w:r>
      <w:r w:rsidR="000627E7" w:rsidRPr="00300AD3">
        <w:rPr>
          <w:rFonts w:ascii="Arial Narrow" w:hAnsi="Arial Narrow" w:cs="Calibri"/>
          <w:sz w:val="24"/>
          <w:szCs w:val="24"/>
        </w:rPr>
        <w:t xml:space="preserve">inversión no </w:t>
      </w:r>
      <w:r w:rsidR="00B82A43" w:rsidRPr="00300AD3">
        <w:rPr>
          <w:rFonts w:ascii="Arial Narrow" w:hAnsi="Arial Narrow" w:cs="Calibri"/>
          <w:sz w:val="24"/>
          <w:szCs w:val="24"/>
        </w:rPr>
        <w:t xml:space="preserve">podrá estar por debajo del DTF. </w:t>
      </w:r>
    </w:p>
    <w:p w14:paraId="10458D69" w14:textId="77777777" w:rsidR="006340A5" w:rsidRPr="00300AD3" w:rsidRDefault="00947649" w:rsidP="00300AD3">
      <w:pPr>
        <w:pStyle w:val="Prrafodelista"/>
        <w:numPr>
          <w:ilvl w:val="0"/>
          <w:numId w:val="17"/>
        </w:numPr>
        <w:ind w:left="851" w:hanging="425"/>
        <w:jc w:val="both"/>
        <w:rPr>
          <w:rFonts w:ascii="Arial Narrow" w:hAnsi="Arial Narrow" w:cs="Calibri"/>
          <w:sz w:val="24"/>
          <w:szCs w:val="24"/>
        </w:rPr>
      </w:pPr>
      <w:r w:rsidRPr="00300AD3">
        <w:rPr>
          <w:rFonts w:ascii="Arial Narrow" w:hAnsi="Arial Narrow" w:cs="Calibri"/>
          <w:b/>
          <w:sz w:val="24"/>
          <w:szCs w:val="24"/>
          <w:u w:val="single"/>
          <w:lang w:val="es-ES"/>
        </w:rPr>
        <w:t xml:space="preserve"> </w:t>
      </w:r>
      <w:r w:rsidR="006340A5" w:rsidRPr="00300AD3">
        <w:rPr>
          <w:rFonts w:ascii="Arial Narrow" w:hAnsi="Arial Narrow" w:cs="Calibri"/>
          <w:b/>
          <w:sz w:val="24"/>
          <w:szCs w:val="24"/>
          <w:u w:val="single"/>
        </w:rPr>
        <w:t>MINIMIZACIÓN DE RIESGOS</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Las Entidades donde se invierta, deberán ser vigiladas por la Superfinanciera y estar en el más alto nivel de calificación de acuerdo con la escala recomendada por las soc</w:t>
      </w:r>
      <w:r w:rsidR="003A5D75" w:rsidRPr="00300AD3">
        <w:rPr>
          <w:rFonts w:ascii="Arial Narrow" w:hAnsi="Arial Narrow" w:cs="Calibri"/>
          <w:sz w:val="24"/>
          <w:szCs w:val="24"/>
        </w:rPr>
        <w:t>iedades Calificadoras de Riesgo</w:t>
      </w:r>
      <w:r w:rsidR="00B82A43" w:rsidRPr="00300AD3">
        <w:rPr>
          <w:rFonts w:ascii="Arial Narrow" w:hAnsi="Arial Narrow" w:cs="Calibri"/>
          <w:sz w:val="24"/>
          <w:szCs w:val="24"/>
        </w:rPr>
        <w:t xml:space="preserve">. Las Sociedades Comisionistas de Bolsa deberán estar integradas mayoritariamente en su capital por establecimientos de crédito vigilados por la Superfinanciera. </w:t>
      </w:r>
    </w:p>
    <w:p w14:paraId="574EB50F" w14:textId="7813EC5D" w:rsidR="00B36CD6" w:rsidRPr="00300AD3" w:rsidRDefault="00B36CD6" w:rsidP="00300AD3">
      <w:pPr>
        <w:pStyle w:val="Prrafodelista"/>
        <w:ind w:left="851"/>
        <w:rPr>
          <w:rFonts w:ascii="Arial Narrow" w:hAnsi="Arial Narrow" w:cs="Calibri"/>
          <w:sz w:val="24"/>
          <w:szCs w:val="24"/>
        </w:rPr>
      </w:pPr>
    </w:p>
    <w:p w14:paraId="2F5FA5B2" w14:textId="77777777" w:rsidR="00C47510" w:rsidRPr="00300AD3" w:rsidRDefault="00C47510" w:rsidP="00300AD3">
      <w:pPr>
        <w:pStyle w:val="Prrafodelista"/>
        <w:ind w:left="851"/>
        <w:rPr>
          <w:rFonts w:ascii="Arial Narrow" w:hAnsi="Arial Narrow" w:cs="Calibri"/>
          <w:sz w:val="24"/>
          <w:szCs w:val="24"/>
        </w:rPr>
      </w:pPr>
    </w:p>
    <w:p w14:paraId="1AD9BC63" w14:textId="03646586" w:rsidR="00C47510" w:rsidRPr="00300AD3" w:rsidRDefault="006340A5" w:rsidP="00300AD3">
      <w:pPr>
        <w:pStyle w:val="Ttulo5"/>
        <w:numPr>
          <w:ilvl w:val="4"/>
          <w:numId w:val="43"/>
        </w:numPr>
      </w:pPr>
      <w:r w:rsidRPr="00300AD3">
        <w:lastRenderedPageBreak/>
        <w:t>NATURALEZA DE LAS INVERSIONES</w:t>
      </w:r>
      <w:r w:rsidR="00B36CD6" w:rsidRPr="00300AD3">
        <w:t xml:space="preserve">. </w:t>
      </w:r>
    </w:p>
    <w:p w14:paraId="63F099E2" w14:textId="77777777" w:rsidR="00C47510" w:rsidRPr="00300AD3" w:rsidRDefault="00C47510" w:rsidP="00300AD3">
      <w:pPr>
        <w:pStyle w:val="Ttulo5"/>
        <w:rPr>
          <w:b w:val="0"/>
        </w:rPr>
      </w:pPr>
    </w:p>
    <w:p w14:paraId="5A61FC47" w14:textId="3FBBBCA3" w:rsidR="006340A5" w:rsidRPr="00300AD3" w:rsidRDefault="00B82A43" w:rsidP="00300AD3">
      <w:pPr>
        <w:pStyle w:val="Ttulo5"/>
        <w:rPr>
          <w:b w:val="0"/>
        </w:rPr>
      </w:pPr>
      <w:r w:rsidRPr="00300AD3">
        <w:rPr>
          <w:b w:val="0"/>
        </w:rPr>
        <w:t>De conformidad con el</w:t>
      </w:r>
      <w:r w:rsidR="006340A5" w:rsidRPr="00300AD3">
        <w:rPr>
          <w:b w:val="0"/>
        </w:rPr>
        <w:t xml:space="preserve"> Estatuto, </w:t>
      </w:r>
      <w:r w:rsidR="00336ECB" w:rsidRPr="00300AD3">
        <w:rPr>
          <w:b w:val="0"/>
        </w:rPr>
        <w:t xml:space="preserve">las inversiones deberán corresponder a las necesarias para </w:t>
      </w:r>
      <w:r w:rsidR="006340A5" w:rsidRPr="00300AD3">
        <w:rPr>
          <w:b w:val="0"/>
        </w:rPr>
        <w:t>el</w:t>
      </w:r>
      <w:r w:rsidR="00336ECB" w:rsidRPr="00300AD3">
        <w:rPr>
          <w:b w:val="0"/>
        </w:rPr>
        <w:t xml:space="preserve"> desarrollo del</w:t>
      </w:r>
      <w:r w:rsidR="006340A5" w:rsidRPr="00300AD3">
        <w:rPr>
          <w:b w:val="0"/>
        </w:rPr>
        <w:t xml:space="preserve"> objeto social de la misma</w:t>
      </w:r>
      <w:r w:rsidR="00336ECB" w:rsidRPr="00300AD3">
        <w:rPr>
          <w:b w:val="0"/>
        </w:rPr>
        <w:t xml:space="preserve"> de acuerdo con lo establecido </w:t>
      </w:r>
      <w:r w:rsidR="00A528A6">
        <w:rPr>
          <w:b w:val="0"/>
        </w:rPr>
        <w:t>en el</w:t>
      </w:r>
      <w:r w:rsidR="00336ECB" w:rsidRPr="00300AD3">
        <w:rPr>
          <w:b w:val="0"/>
        </w:rPr>
        <w:t xml:space="preserve"> artículo 11 de la ley 79 de 1988</w:t>
      </w:r>
      <w:r w:rsidR="006340A5" w:rsidRPr="00300AD3">
        <w:rPr>
          <w:b w:val="0"/>
        </w:rPr>
        <w:t>, de acuerdo con las siguientes directrices:</w:t>
      </w:r>
    </w:p>
    <w:p w14:paraId="7C181491" w14:textId="77777777" w:rsidR="00A201C8" w:rsidRPr="00300AD3" w:rsidRDefault="00A201C8" w:rsidP="00300AD3">
      <w:pPr>
        <w:spacing w:before="0" w:after="0" w:line="240" w:lineRule="auto"/>
        <w:rPr>
          <w:rFonts w:ascii="Arial Narrow" w:hAnsi="Arial Narrow" w:cs="Calibri"/>
          <w:sz w:val="24"/>
          <w:szCs w:val="24"/>
        </w:rPr>
      </w:pPr>
    </w:p>
    <w:p w14:paraId="42DA0AA4" w14:textId="7DCF8CCA" w:rsidR="003D6FC9" w:rsidRPr="00300AD3" w:rsidRDefault="00C47510"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EXCEDENTES DE TESORERÍA</w:t>
      </w:r>
      <w:r w:rsidR="006340A5" w:rsidRPr="00300AD3">
        <w:rPr>
          <w:rFonts w:ascii="Arial Narrow" w:hAnsi="Arial Narrow" w:cs="Calibri"/>
          <w:sz w:val="24"/>
          <w:szCs w:val="24"/>
        </w:rPr>
        <w:t xml:space="preserve">: Para efectos del presente </w:t>
      </w:r>
      <w:r w:rsidR="00990611" w:rsidRPr="00300AD3">
        <w:rPr>
          <w:rFonts w:ascii="Arial Narrow" w:hAnsi="Arial Narrow" w:cs="Calibri"/>
          <w:sz w:val="24"/>
          <w:szCs w:val="24"/>
        </w:rPr>
        <w:t>manual</w:t>
      </w:r>
      <w:r w:rsidR="006340A5" w:rsidRPr="00300AD3">
        <w:rPr>
          <w:rFonts w:ascii="Arial Narrow" w:hAnsi="Arial Narrow" w:cs="Calibri"/>
          <w:sz w:val="24"/>
          <w:szCs w:val="24"/>
        </w:rPr>
        <w:t xml:space="preserve">, se entiende por </w:t>
      </w:r>
      <w:r w:rsidR="00336ECB" w:rsidRPr="00300AD3">
        <w:rPr>
          <w:rFonts w:ascii="Arial Narrow" w:hAnsi="Arial Narrow" w:cs="Calibri"/>
          <w:sz w:val="24"/>
          <w:szCs w:val="24"/>
        </w:rPr>
        <w:t>excedentes de tesorería</w:t>
      </w:r>
      <w:r w:rsidR="006340A5" w:rsidRPr="00300AD3">
        <w:rPr>
          <w:rFonts w:ascii="Arial Narrow" w:hAnsi="Arial Narrow" w:cs="Calibri"/>
          <w:sz w:val="24"/>
          <w:szCs w:val="24"/>
        </w:rPr>
        <w:t xml:space="preserve">, los </w:t>
      </w:r>
      <w:r w:rsidR="00336ECB" w:rsidRPr="00300AD3">
        <w:rPr>
          <w:rFonts w:ascii="Arial Narrow" w:hAnsi="Arial Narrow" w:cs="Calibri"/>
          <w:sz w:val="24"/>
          <w:szCs w:val="24"/>
        </w:rPr>
        <w:t>recursos de efectivo y equivalentes</w:t>
      </w:r>
      <w:r w:rsidR="006340A5" w:rsidRPr="00300AD3">
        <w:rPr>
          <w:rFonts w:ascii="Arial Narrow" w:hAnsi="Arial Narrow" w:cs="Calibri"/>
          <w:sz w:val="24"/>
          <w:szCs w:val="24"/>
        </w:rPr>
        <w:t xml:space="preserve"> que se colocan de manera transitoria en la</w:t>
      </w:r>
      <w:r w:rsidR="003A5D75" w:rsidRPr="00300AD3">
        <w:rPr>
          <w:rFonts w:ascii="Arial Narrow" w:hAnsi="Arial Narrow" w:cs="Calibri"/>
          <w:sz w:val="24"/>
          <w:szCs w:val="24"/>
        </w:rPr>
        <w:t xml:space="preserve"> adquisición de </w:t>
      </w:r>
      <w:r w:rsidR="00336ECB" w:rsidRPr="00300AD3">
        <w:rPr>
          <w:rFonts w:ascii="Arial Narrow" w:hAnsi="Arial Narrow" w:cs="Calibri"/>
          <w:sz w:val="24"/>
          <w:szCs w:val="24"/>
        </w:rPr>
        <w:t>inversiones NO especulativas</w:t>
      </w:r>
      <w:r w:rsidR="006340A5" w:rsidRPr="00300AD3">
        <w:rPr>
          <w:rFonts w:ascii="Arial Narrow" w:hAnsi="Arial Narrow" w:cs="Calibri"/>
          <w:sz w:val="24"/>
          <w:szCs w:val="24"/>
        </w:rPr>
        <w:t xml:space="preserve"> como CDT</w:t>
      </w:r>
      <w:r w:rsidR="003A5D75" w:rsidRPr="00300AD3">
        <w:rPr>
          <w:rFonts w:ascii="Arial Narrow" w:hAnsi="Arial Narrow" w:cs="Calibri"/>
          <w:sz w:val="24"/>
          <w:szCs w:val="24"/>
        </w:rPr>
        <w:t>`</w:t>
      </w:r>
      <w:r w:rsidR="00522F69" w:rsidRPr="00300AD3">
        <w:rPr>
          <w:rFonts w:ascii="Arial Narrow" w:hAnsi="Arial Narrow" w:cs="Calibri"/>
          <w:sz w:val="24"/>
          <w:szCs w:val="24"/>
        </w:rPr>
        <w:t>s</w:t>
      </w:r>
      <w:r w:rsidR="00336ECB" w:rsidRPr="00300AD3">
        <w:rPr>
          <w:rFonts w:ascii="Arial Narrow" w:hAnsi="Arial Narrow" w:cs="Calibri"/>
          <w:sz w:val="24"/>
          <w:szCs w:val="24"/>
        </w:rPr>
        <w:t>, CDAT´s, Bonos, Fondos Comunes de Inversión, Fiducias, Patrimonios Autónomos</w:t>
      </w:r>
      <w:r w:rsidR="00522F69" w:rsidRPr="00300AD3">
        <w:rPr>
          <w:rFonts w:ascii="Arial Narrow" w:hAnsi="Arial Narrow" w:cs="Calibri"/>
          <w:sz w:val="24"/>
          <w:szCs w:val="24"/>
        </w:rPr>
        <w:t xml:space="preserve"> y</w:t>
      </w:r>
      <w:r w:rsidR="003A5D75" w:rsidRPr="00300AD3">
        <w:rPr>
          <w:rFonts w:ascii="Arial Narrow" w:hAnsi="Arial Narrow" w:cs="Calibri"/>
          <w:sz w:val="24"/>
          <w:szCs w:val="24"/>
        </w:rPr>
        <w:t xml:space="preserve"> otros</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instrumentos financieros de “Deuda”</w:t>
      </w:r>
      <w:r w:rsidR="006340A5" w:rsidRPr="00300AD3">
        <w:rPr>
          <w:rFonts w:ascii="Arial Narrow" w:hAnsi="Arial Narrow" w:cs="Calibri"/>
          <w:sz w:val="24"/>
          <w:szCs w:val="24"/>
        </w:rPr>
        <w:t xml:space="preserve"> de fácil negociación</w:t>
      </w:r>
      <w:r w:rsidR="003A5D75" w:rsidRPr="00300AD3">
        <w:rPr>
          <w:rFonts w:ascii="Arial Narrow" w:hAnsi="Arial Narrow" w:cs="Calibri"/>
          <w:sz w:val="24"/>
          <w:szCs w:val="24"/>
        </w:rPr>
        <w:t>,</w:t>
      </w:r>
      <w:r w:rsidR="00336ECB" w:rsidRPr="00300AD3">
        <w:rPr>
          <w:rFonts w:ascii="Arial Narrow" w:hAnsi="Arial Narrow" w:cs="Calibri"/>
          <w:sz w:val="24"/>
          <w:szCs w:val="24"/>
        </w:rPr>
        <w:t xml:space="preserve"> de alta seguridad y baja volatilidad</w:t>
      </w:r>
      <w:r w:rsidR="003A5D75" w:rsidRPr="00300AD3">
        <w:rPr>
          <w:rFonts w:ascii="Arial Narrow" w:hAnsi="Arial Narrow" w:cs="Calibri"/>
          <w:sz w:val="24"/>
          <w:szCs w:val="24"/>
        </w:rPr>
        <w:t xml:space="preserve"> </w:t>
      </w:r>
      <w:r w:rsidR="00336ECB" w:rsidRPr="00300AD3">
        <w:rPr>
          <w:rFonts w:ascii="Arial Narrow" w:hAnsi="Arial Narrow" w:cs="Calibri"/>
          <w:sz w:val="24"/>
          <w:szCs w:val="24"/>
        </w:rPr>
        <w:t>con</w:t>
      </w:r>
      <w:r w:rsidR="006340A5" w:rsidRPr="00300AD3">
        <w:rPr>
          <w:rFonts w:ascii="Arial Narrow" w:hAnsi="Arial Narrow" w:cs="Calibri"/>
          <w:sz w:val="24"/>
          <w:szCs w:val="24"/>
        </w:rPr>
        <w:t xml:space="preserve"> el propósito de no tener recursos ociosos</w:t>
      </w:r>
      <w:r w:rsidR="00336ECB" w:rsidRPr="00300AD3">
        <w:rPr>
          <w:rFonts w:ascii="Arial Narrow" w:hAnsi="Arial Narrow" w:cs="Calibri"/>
          <w:sz w:val="24"/>
          <w:szCs w:val="24"/>
        </w:rPr>
        <w:t xml:space="preserve">.  </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L</w:t>
      </w:r>
      <w:r w:rsidR="006340A5" w:rsidRPr="00300AD3">
        <w:rPr>
          <w:rFonts w:ascii="Arial Narrow" w:hAnsi="Arial Narrow" w:cs="Calibri"/>
          <w:sz w:val="24"/>
          <w:szCs w:val="24"/>
        </w:rPr>
        <w:t xml:space="preserve">a Administración deberá colocar en </w:t>
      </w:r>
      <w:r w:rsidR="00336ECB" w:rsidRPr="00300AD3">
        <w:rPr>
          <w:rFonts w:ascii="Arial Narrow" w:hAnsi="Arial Narrow" w:cs="Calibri"/>
          <w:sz w:val="24"/>
          <w:szCs w:val="24"/>
        </w:rPr>
        <w:t>este tipo de instrumentos</w:t>
      </w:r>
      <w:r w:rsidR="006340A5" w:rsidRPr="00300AD3">
        <w:rPr>
          <w:rFonts w:ascii="Arial Narrow" w:hAnsi="Arial Narrow" w:cs="Calibri"/>
          <w:sz w:val="24"/>
          <w:szCs w:val="24"/>
        </w:rPr>
        <w:t xml:space="preserve"> los dineros que excedan los requerimientos de tesorería para el desarrollo normal de las operaciones de la </w:t>
      </w:r>
      <w:r w:rsidR="00450D1A" w:rsidRPr="00300AD3">
        <w:rPr>
          <w:rFonts w:ascii="Arial Narrow" w:hAnsi="Arial Narrow" w:cs="Calibri"/>
          <w:sz w:val="24"/>
          <w:szCs w:val="24"/>
        </w:rPr>
        <w:t>cooperativa</w:t>
      </w:r>
      <w:r w:rsidR="006340A5" w:rsidRPr="00300AD3">
        <w:rPr>
          <w:rFonts w:ascii="Arial Narrow" w:hAnsi="Arial Narrow" w:cs="Calibri"/>
          <w:sz w:val="24"/>
          <w:szCs w:val="24"/>
        </w:rPr>
        <w:t xml:space="preserve">. Tales inversiones deberán estar constituidas únicamente en entidades vigiladas por la Superintendencia </w:t>
      </w:r>
      <w:r w:rsidR="003D6FC9" w:rsidRPr="00300AD3">
        <w:rPr>
          <w:rFonts w:ascii="Arial Narrow" w:hAnsi="Arial Narrow" w:cs="Calibri"/>
          <w:sz w:val="24"/>
          <w:szCs w:val="24"/>
        </w:rPr>
        <w:t xml:space="preserve">Financiera o </w:t>
      </w:r>
      <w:r w:rsidR="00336ECB" w:rsidRPr="00300AD3">
        <w:rPr>
          <w:rFonts w:ascii="Arial Narrow" w:hAnsi="Arial Narrow" w:cs="Calibri"/>
          <w:sz w:val="24"/>
          <w:szCs w:val="24"/>
        </w:rPr>
        <w:t>Superintendencia de la Economía Solidaria</w:t>
      </w:r>
      <w:r w:rsidR="00B82A43" w:rsidRPr="00300AD3">
        <w:rPr>
          <w:rFonts w:ascii="Arial Narrow" w:hAnsi="Arial Narrow" w:cs="Calibri"/>
          <w:sz w:val="24"/>
          <w:szCs w:val="24"/>
        </w:rPr>
        <w:t xml:space="preserve">. </w:t>
      </w:r>
      <w:r w:rsidR="00336ECB" w:rsidRPr="00300AD3">
        <w:rPr>
          <w:rFonts w:ascii="Arial Narrow" w:hAnsi="Arial Narrow" w:cs="Calibri"/>
          <w:sz w:val="24"/>
          <w:szCs w:val="24"/>
        </w:rPr>
        <w:t xml:space="preserve"> Queda totalmente prohibido la inversión en cualquier tipo de derivados especulativos diferentes a operaciones de cobertura necesarias para cubrir el riesgo cambiario o de tasa de interés cuando se realicen operaciones en moneda o financiación extranjera.</w:t>
      </w:r>
    </w:p>
    <w:p w14:paraId="41D71B1B" w14:textId="77777777" w:rsidR="003D6FC9" w:rsidRPr="00300AD3" w:rsidRDefault="003D6FC9" w:rsidP="00300AD3">
      <w:pPr>
        <w:pStyle w:val="Prrafodelista"/>
        <w:ind w:left="851" w:hanging="425"/>
        <w:contextualSpacing/>
        <w:jc w:val="both"/>
        <w:rPr>
          <w:rFonts w:ascii="Arial Narrow" w:hAnsi="Arial Narrow" w:cs="Calibri"/>
          <w:b/>
          <w:sz w:val="24"/>
          <w:szCs w:val="24"/>
        </w:rPr>
      </w:pPr>
    </w:p>
    <w:p w14:paraId="6F12FEAC" w14:textId="77777777" w:rsidR="00336ECB" w:rsidRPr="00300AD3" w:rsidRDefault="00B82A43" w:rsidP="00300AD3">
      <w:pPr>
        <w:pStyle w:val="Prrafodelista"/>
        <w:ind w:left="851"/>
        <w:contextualSpacing/>
        <w:jc w:val="both"/>
        <w:rPr>
          <w:rFonts w:ascii="Arial Narrow" w:hAnsi="Arial Narrow" w:cs="Calibri"/>
          <w:sz w:val="24"/>
          <w:szCs w:val="24"/>
        </w:rPr>
      </w:pPr>
      <w:r w:rsidRPr="00300AD3">
        <w:rPr>
          <w:rFonts w:ascii="Arial Narrow" w:hAnsi="Arial Narrow" w:cs="Calibri"/>
          <w:sz w:val="24"/>
          <w:szCs w:val="24"/>
        </w:rPr>
        <w:t>Para</w:t>
      </w:r>
      <w:r w:rsidR="006340A5" w:rsidRPr="00300AD3">
        <w:rPr>
          <w:rFonts w:ascii="Arial Narrow" w:hAnsi="Arial Narrow" w:cs="Calibri"/>
          <w:sz w:val="24"/>
          <w:szCs w:val="24"/>
        </w:rPr>
        <w:t xml:space="preserve"> la constitución de dichas inversiones, se debe tener en cuenta lo siguiente</w:t>
      </w:r>
      <w:r w:rsidR="00450D1A" w:rsidRPr="00300AD3">
        <w:rPr>
          <w:rFonts w:ascii="Arial Narrow" w:hAnsi="Arial Narrow" w:cs="Calibri"/>
          <w:sz w:val="24"/>
          <w:szCs w:val="24"/>
        </w:rPr>
        <w:t xml:space="preserve">: </w:t>
      </w:r>
    </w:p>
    <w:p w14:paraId="2887D62D" w14:textId="77777777" w:rsidR="00336ECB" w:rsidRPr="00300AD3" w:rsidRDefault="00336ECB" w:rsidP="00300AD3">
      <w:pPr>
        <w:pStyle w:val="Prrafodelista"/>
        <w:ind w:left="1211"/>
        <w:contextualSpacing/>
        <w:jc w:val="both"/>
        <w:rPr>
          <w:rFonts w:ascii="Arial Narrow" w:hAnsi="Arial Narrow" w:cs="Calibri"/>
          <w:sz w:val="24"/>
          <w:szCs w:val="24"/>
        </w:rPr>
      </w:pPr>
    </w:p>
    <w:p w14:paraId="3DE48246" w14:textId="77777777" w:rsidR="00336ECB" w:rsidRPr="00300AD3" w:rsidRDefault="00B82A43"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Q</w:t>
      </w:r>
      <w:r w:rsidR="006340A5" w:rsidRPr="00300AD3">
        <w:rPr>
          <w:rFonts w:ascii="Arial Narrow" w:hAnsi="Arial Narrow" w:cs="Calibri"/>
          <w:sz w:val="24"/>
          <w:szCs w:val="24"/>
        </w:rPr>
        <w:t xml:space="preserve">ue sean a plazos escalonados de vencimiento, a fin de garantizar una disponibilidad permanente de </w:t>
      </w:r>
      <w:r w:rsidRPr="00300AD3">
        <w:rPr>
          <w:rFonts w:ascii="Arial Narrow" w:hAnsi="Arial Narrow" w:cs="Calibri"/>
          <w:sz w:val="24"/>
          <w:szCs w:val="24"/>
        </w:rPr>
        <w:t>efectivo</w:t>
      </w:r>
    </w:p>
    <w:p w14:paraId="777AD81B" w14:textId="77777777" w:rsidR="00336ECB" w:rsidRPr="00300AD3" w:rsidRDefault="006340A5"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Constituirlas en varias entidades y en diferentes tipos de productos, con el propósito de evitar concentraciones y, por ende,</w:t>
      </w:r>
      <w:r w:rsidR="00B82A43" w:rsidRPr="00300AD3">
        <w:rPr>
          <w:rFonts w:ascii="Arial Narrow" w:hAnsi="Arial Narrow" w:cs="Calibri"/>
          <w:sz w:val="24"/>
          <w:szCs w:val="24"/>
        </w:rPr>
        <w:t xml:space="preserve"> mayor exposición de las mismas </w:t>
      </w:r>
    </w:p>
    <w:p w14:paraId="7437B95E" w14:textId="117C8807" w:rsidR="006340A5" w:rsidRPr="00300AD3" w:rsidRDefault="00450D1A"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D</w:t>
      </w:r>
      <w:r w:rsidR="006340A5" w:rsidRPr="00300AD3">
        <w:rPr>
          <w:rFonts w:ascii="Arial Narrow" w:hAnsi="Arial Narrow" w:cs="Calibri"/>
          <w:sz w:val="24"/>
          <w:szCs w:val="24"/>
        </w:rPr>
        <w:t xml:space="preserve">ichas inversiones no estén consideradas como de riesgo o que como mínimo, no se exponga el capital invertido y su cuantía </w:t>
      </w:r>
      <w:r w:rsidR="00EA64C6" w:rsidRPr="00300AD3">
        <w:rPr>
          <w:rFonts w:ascii="Arial Narrow" w:hAnsi="Arial Narrow" w:cs="Calibri"/>
          <w:sz w:val="24"/>
          <w:szCs w:val="24"/>
        </w:rPr>
        <w:t xml:space="preserve">en un solo emisor o tipo de inversión </w:t>
      </w:r>
      <w:r w:rsidR="006340A5" w:rsidRPr="00300AD3">
        <w:rPr>
          <w:rFonts w:ascii="Arial Narrow" w:hAnsi="Arial Narrow" w:cs="Calibri"/>
          <w:sz w:val="24"/>
          <w:szCs w:val="24"/>
        </w:rPr>
        <w:t>no exceda el 5% del total de activos.</w:t>
      </w:r>
    </w:p>
    <w:p w14:paraId="18CF2DD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F1E0065" w14:textId="73BB8436" w:rsidR="003D6FC9" w:rsidRPr="00300AD3" w:rsidRDefault="00B82A43"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OTRAS INVERSIONES</w:t>
      </w:r>
      <w:r w:rsidR="006340A5" w:rsidRPr="00300AD3">
        <w:rPr>
          <w:rFonts w:ascii="Arial Narrow" w:hAnsi="Arial Narrow" w:cs="Calibri"/>
          <w:sz w:val="24"/>
          <w:szCs w:val="24"/>
        </w:rPr>
        <w:t xml:space="preserve">: Las inversiones </w:t>
      </w:r>
      <w:r w:rsidR="00EA64C6" w:rsidRPr="00300AD3">
        <w:rPr>
          <w:rFonts w:ascii="Arial Narrow" w:hAnsi="Arial Narrow" w:cs="Calibri"/>
          <w:sz w:val="24"/>
          <w:szCs w:val="24"/>
        </w:rPr>
        <w:t>de patrimonio</w:t>
      </w:r>
      <w:r w:rsidR="006340A5" w:rsidRPr="00300AD3">
        <w:rPr>
          <w:rFonts w:ascii="Arial Narrow" w:hAnsi="Arial Narrow" w:cs="Calibri"/>
          <w:sz w:val="24"/>
          <w:szCs w:val="24"/>
        </w:rPr>
        <w:t xml:space="preserve"> que constituya </w:t>
      </w:r>
      <w:r w:rsidR="009632AA">
        <w:rPr>
          <w:rFonts w:ascii="Arial Narrow" w:hAnsi="Arial Narrow" w:cs="Calibri"/>
          <w:sz w:val="24"/>
          <w:szCs w:val="24"/>
        </w:rPr>
        <w:t>COOPEJEMPLO</w:t>
      </w:r>
      <w:r w:rsidR="006340A5" w:rsidRPr="00300AD3">
        <w:rPr>
          <w:rFonts w:ascii="Arial Narrow" w:hAnsi="Arial Narrow" w:cs="Calibri"/>
          <w:sz w:val="24"/>
          <w:szCs w:val="24"/>
        </w:rPr>
        <w:t xml:space="preserve"> serán las que estrictamente se requieran para propósitos de integración del sector y que sean conveniente para el cumplimiento de su objeto social al significarle beneficios en aspectos como representación gremial, capacitación, información que coadyuve en la gestión administrativa y todo aquello que se enmarque dentro lo previsto en el art</w:t>
      </w:r>
      <w:r w:rsidR="00450D1A" w:rsidRPr="00300AD3">
        <w:rPr>
          <w:rFonts w:ascii="Arial Narrow" w:hAnsi="Arial Narrow" w:cs="Calibri"/>
          <w:sz w:val="24"/>
          <w:szCs w:val="24"/>
        </w:rPr>
        <w:t xml:space="preserve">ículo 11 de la Ley 79 de 1988. </w:t>
      </w:r>
      <w:r w:rsidR="006340A5" w:rsidRPr="00300AD3">
        <w:rPr>
          <w:rFonts w:ascii="Arial Narrow" w:hAnsi="Arial Narrow" w:cs="Calibri"/>
          <w:sz w:val="24"/>
          <w:szCs w:val="24"/>
        </w:rPr>
        <w:t>Consecuentemente con lo anterior, la Administración no podrá invertir recursos en inversiones permanentes que no guarden una relación directa con el objeto soci</w:t>
      </w:r>
      <w:r w:rsidRPr="00300AD3">
        <w:rPr>
          <w:rFonts w:ascii="Arial Narrow" w:hAnsi="Arial Narrow" w:cs="Calibri"/>
          <w:sz w:val="24"/>
          <w:szCs w:val="24"/>
        </w:rPr>
        <w:t>al de la misma o que desvirtúen</w:t>
      </w:r>
      <w:r w:rsidR="006340A5" w:rsidRPr="00300AD3">
        <w:rPr>
          <w:rFonts w:ascii="Arial Narrow" w:hAnsi="Arial Narrow" w:cs="Calibri"/>
          <w:sz w:val="24"/>
          <w:szCs w:val="24"/>
        </w:rPr>
        <w:t xml:space="preserve"> su propósito de servicio o el carácter no lucrativo de su actividad.</w:t>
      </w:r>
      <w:r w:rsidR="00566F06" w:rsidRPr="00300AD3">
        <w:rPr>
          <w:rFonts w:ascii="Arial Narrow" w:hAnsi="Arial Narrow" w:cs="Calibri"/>
          <w:sz w:val="24"/>
          <w:szCs w:val="24"/>
        </w:rPr>
        <w:t xml:space="preserve"> </w:t>
      </w:r>
    </w:p>
    <w:p w14:paraId="1D020F7D" w14:textId="77777777" w:rsidR="003D6FC9" w:rsidRPr="00300AD3" w:rsidRDefault="003D6FC9" w:rsidP="00300AD3">
      <w:pPr>
        <w:pStyle w:val="Prrafodelista"/>
        <w:ind w:left="851" w:hanging="425"/>
        <w:contextualSpacing/>
        <w:jc w:val="both"/>
        <w:rPr>
          <w:rFonts w:ascii="Arial Narrow" w:hAnsi="Arial Narrow" w:cs="Calibri"/>
          <w:sz w:val="24"/>
          <w:szCs w:val="24"/>
        </w:rPr>
      </w:pPr>
    </w:p>
    <w:p w14:paraId="7318FE5B" w14:textId="77777777" w:rsidR="003D6FC9" w:rsidRPr="00300AD3" w:rsidRDefault="006340A5" w:rsidP="00300AD3">
      <w:pPr>
        <w:pStyle w:val="Prrafodelista"/>
        <w:numPr>
          <w:ilvl w:val="0"/>
          <w:numId w:val="13"/>
        </w:numPr>
        <w:ind w:left="851" w:hanging="425"/>
        <w:jc w:val="both"/>
        <w:rPr>
          <w:rFonts w:ascii="Arial Narrow" w:hAnsi="Arial Narrow" w:cs="Calibri"/>
          <w:sz w:val="24"/>
          <w:szCs w:val="24"/>
        </w:rPr>
      </w:pPr>
      <w:r w:rsidRPr="00300AD3">
        <w:rPr>
          <w:rFonts w:ascii="Arial Narrow" w:hAnsi="Arial Narrow" w:cs="Calibri"/>
          <w:b/>
          <w:sz w:val="24"/>
          <w:szCs w:val="24"/>
        </w:rPr>
        <w:t>INVERSIONES EN BIENES MUEBLES E INMUEBLES</w:t>
      </w:r>
    </w:p>
    <w:p w14:paraId="20E2E1FF" w14:textId="77777777" w:rsidR="00B36CD6" w:rsidRPr="00300AD3" w:rsidRDefault="00B36CD6" w:rsidP="00300AD3">
      <w:pPr>
        <w:pStyle w:val="Prrafodelista"/>
        <w:ind w:left="851"/>
        <w:jc w:val="both"/>
        <w:rPr>
          <w:rFonts w:ascii="Arial Narrow" w:hAnsi="Arial Narrow" w:cs="Calibri"/>
          <w:sz w:val="24"/>
          <w:szCs w:val="24"/>
        </w:rPr>
      </w:pPr>
    </w:p>
    <w:p w14:paraId="3B04ADB5" w14:textId="77777777" w:rsidR="006340A5" w:rsidRPr="00300AD3" w:rsidRDefault="00A201C8" w:rsidP="00300AD3">
      <w:pPr>
        <w:spacing w:before="0" w:after="0" w:line="240" w:lineRule="auto"/>
        <w:rPr>
          <w:rFonts w:ascii="Arial Narrow" w:hAnsi="Arial Narrow" w:cs="Calibri"/>
          <w:sz w:val="24"/>
          <w:szCs w:val="24"/>
        </w:rPr>
      </w:pPr>
      <w:r w:rsidRPr="00300AD3">
        <w:rPr>
          <w:rFonts w:ascii="Arial Narrow" w:hAnsi="Arial Narrow" w:cs="Calibri"/>
          <w:sz w:val="24"/>
          <w:szCs w:val="24"/>
        </w:rPr>
        <w:t>L</w:t>
      </w:r>
      <w:r w:rsidR="006340A5" w:rsidRPr="00300AD3">
        <w:rPr>
          <w:rFonts w:ascii="Arial Narrow" w:hAnsi="Arial Narrow" w:cs="Calibri"/>
          <w:sz w:val="24"/>
          <w:szCs w:val="24"/>
        </w:rPr>
        <w:t>a Cooperativa invertirá en:</w:t>
      </w:r>
    </w:p>
    <w:p w14:paraId="3D88C9D4" w14:textId="77777777" w:rsidR="00B36CD6" w:rsidRPr="00300AD3" w:rsidRDefault="00B36CD6" w:rsidP="00300AD3">
      <w:pPr>
        <w:pStyle w:val="Prrafodelista"/>
        <w:ind w:left="1560" w:right="49"/>
        <w:contextualSpacing/>
        <w:jc w:val="both"/>
        <w:rPr>
          <w:rFonts w:ascii="Arial Narrow" w:hAnsi="Arial Narrow" w:cs="Calibri"/>
          <w:sz w:val="24"/>
          <w:szCs w:val="24"/>
        </w:rPr>
      </w:pPr>
    </w:p>
    <w:p w14:paraId="43B39206" w14:textId="6AD7F5E1"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En activos fijos, siempre y cuando sean estrictamente necesarios para el desarrollo normal de las operaciones de la entidad</w:t>
      </w:r>
      <w:r w:rsidR="00EA64C6" w:rsidRPr="00300AD3">
        <w:rPr>
          <w:rFonts w:ascii="Arial Narrow" w:hAnsi="Arial Narrow" w:cs="Calibri"/>
          <w:sz w:val="24"/>
          <w:szCs w:val="24"/>
        </w:rPr>
        <w:t xml:space="preserve"> sin exceder el 100% de las reservas y fondos patrimoniales permanentes</w:t>
      </w:r>
      <w:r w:rsidRPr="00300AD3">
        <w:rPr>
          <w:rFonts w:ascii="Arial Narrow" w:hAnsi="Arial Narrow" w:cs="Calibri"/>
          <w:sz w:val="24"/>
          <w:szCs w:val="24"/>
        </w:rPr>
        <w:t>;</w:t>
      </w:r>
    </w:p>
    <w:p w14:paraId="5AF5B902" w14:textId="5E7842D4"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 xml:space="preserve">Los bienes recibidos en dación de pago, cuando no exista otro procedimiento razonable para la recuperación de acreencias que tenga </w:t>
      </w:r>
      <w:r w:rsidR="009632AA">
        <w:rPr>
          <w:rFonts w:ascii="Arial Narrow" w:hAnsi="Arial Narrow" w:cs="Calibri"/>
          <w:sz w:val="24"/>
          <w:szCs w:val="24"/>
        </w:rPr>
        <w:t>COOPEJEMPLO</w:t>
      </w:r>
      <w:r w:rsidRPr="00300AD3">
        <w:rPr>
          <w:rFonts w:ascii="Arial Narrow" w:hAnsi="Arial Narrow" w:cs="Calibri"/>
          <w:sz w:val="24"/>
          <w:szCs w:val="24"/>
        </w:rPr>
        <w:t>, en cuyo caso deberá proceder con la venta respec</w:t>
      </w:r>
      <w:r w:rsidR="00B82A43" w:rsidRPr="00300AD3">
        <w:rPr>
          <w:rFonts w:ascii="Arial Narrow" w:hAnsi="Arial Narrow" w:cs="Calibri"/>
          <w:sz w:val="24"/>
          <w:szCs w:val="24"/>
        </w:rPr>
        <w:t>tiva en un plazo no mayor a dos</w:t>
      </w:r>
      <w:r w:rsidRPr="00300AD3">
        <w:rPr>
          <w:rFonts w:ascii="Arial Narrow" w:hAnsi="Arial Narrow" w:cs="Calibri"/>
          <w:sz w:val="24"/>
          <w:szCs w:val="24"/>
        </w:rPr>
        <w:t xml:space="preserve"> años a partir de la fecha de su recibo y con la respectiva autorización del Consejo de Administración</w:t>
      </w:r>
      <w:r w:rsidR="00CF5650" w:rsidRPr="00300AD3">
        <w:rPr>
          <w:rFonts w:ascii="Arial Narrow" w:hAnsi="Arial Narrow" w:cs="Calibri"/>
          <w:sz w:val="24"/>
          <w:szCs w:val="24"/>
        </w:rPr>
        <w:t>, término a partir del cual deberá constituir el 80% del deterioro.</w:t>
      </w:r>
    </w:p>
    <w:p w14:paraId="1FC770D9" w14:textId="205E23CE"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lastRenderedPageBreak/>
        <w:t>Todas las inversiones de bienes inmuebles deberán será aprobadas por el Consejo de Administración.</w:t>
      </w:r>
    </w:p>
    <w:p w14:paraId="4140F69F" w14:textId="77777777" w:rsidR="006340A5" w:rsidRPr="00300AD3" w:rsidRDefault="006340A5" w:rsidP="00300AD3">
      <w:pPr>
        <w:spacing w:before="0" w:after="0" w:line="240" w:lineRule="auto"/>
        <w:rPr>
          <w:rFonts w:ascii="Arial Narrow" w:hAnsi="Arial Narrow" w:cs="Calibri"/>
          <w:sz w:val="24"/>
          <w:szCs w:val="24"/>
        </w:rPr>
      </w:pPr>
    </w:p>
    <w:p w14:paraId="7441F7AB" w14:textId="77777777" w:rsidR="006340A5" w:rsidRPr="00300AD3" w:rsidRDefault="006340A5" w:rsidP="00300AD3">
      <w:pPr>
        <w:pStyle w:val="Ttulo5"/>
        <w:numPr>
          <w:ilvl w:val="4"/>
          <w:numId w:val="43"/>
        </w:numPr>
      </w:pPr>
      <w:r w:rsidRPr="00300AD3">
        <w:t>ASPECTOS A TENER EN CUENTA EN LA CONSTITUCIÓN Y ADMINISTRACIÓN DE INVERSIONES</w:t>
      </w:r>
    </w:p>
    <w:p w14:paraId="21C74705" w14:textId="77777777" w:rsidR="00A201C8" w:rsidRPr="00300AD3" w:rsidRDefault="00A201C8" w:rsidP="00300AD3">
      <w:pPr>
        <w:spacing w:before="0" w:after="0" w:line="240" w:lineRule="auto"/>
        <w:rPr>
          <w:rFonts w:ascii="Arial Narrow" w:hAnsi="Arial Narrow" w:cs="Calibri"/>
          <w:sz w:val="24"/>
          <w:szCs w:val="24"/>
        </w:rPr>
      </w:pPr>
    </w:p>
    <w:p w14:paraId="74FC53DE" w14:textId="77777777" w:rsidR="006340A5" w:rsidRPr="00300AD3" w:rsidRDefault="006340A5" w:rsidP="00300AD3">
      <w:pPr>
        <w:spacing w:before="0" w:after="0" w:line="240" w:lineRule="auto"/>
        <w:rPr>
          <w:rFonts w:ascii="Arial Narrow" w:hAnsi="Arial Narrow" w:cs="Calibri"/>
          <w:sz w:val="24"/>
          <w:szCs w:val="24"/>
        </w:rPr>
      </w:pPr>
      <w:r w:rsidRPr="00300AD3">
        <w:rPr>
          <w:rFonts w:ascii="Arial Narrow" w:hAnsi="Arial Narrow" w:cs="Calibri"/>
          <w:sz w:val="24"/>
          <w:szCs w:val="24"/>
        </w:rPr>
        <w:t>Además de los requerimientos contemplados en el presente Regl</w:t>
      </w:r>
      <w:r w:rsidR="00D46932" w:rsidRPr="00300AD3">
        <w:rPr>
          <w:rFonts w:ascii="Arial Narrow" w:hAnsi="Arial Narrow" w:cs="Calibri"/>
          <w:sz w:val="24"/>
          <w:szCs w:val="24"/>
        </w:rPr>
        <w:t xml:space="preserve">amento, es de vital importancia </w:t>
      </w:r>
      <w:r w:rsidR="009602DE" w:rsidRPr="00300AD3">
        <w:rPr>
          <w:rFonts w:ascii="Arial Narrow" w:hAnsi="Arial Narrow" w:cs="Calibri"/>
          <w:sz w:val="24"/>
          <w:szCs w:val="24"/>
        </w:rPr>
        <w:t>que,</w:t>
      </w:r>
      <w:r w:rsidRPr="00300AD3">
        <w:rPr>
          <w:rFonts w:ascii="Arial Narrow" w:hAnsi="Arial Narrow" w:cs="Calibri"/>
          <w:sz w:val="24"/>
          <w:szCs w:val="24"/>
        </w:rPr>
        <w:t xml:space="preserve"> en la constitución y administración de las inversiones, se tenga en cuenta los siguientes aspectos:</w:t>
      </w:r>
    </w:p>
    <w:p w14:paraId="0F2A6FAD" w14:textId="77777777" w:rsidR="006340A5" w:rsidRPr="00300AD3" w:rsidRDefault="006340A5" w:rsidP="00300AD3">
      <w:pPr>
        <w:spacing w:before="0" w:after="0" w:line="240" w:lineRule="auto"/>
        <w:rPr>
          <w:rFonts w:ascii="Arial Narrow" w:hAnsi="Arial Narrow" w:cs="Calibri"/>
          <w:sz w:val="24"/>
          <w:szCs w:val="24"/>
        </w:rPr>
      </w:pPr>
    </w:p>
    <w:p w14:paraId="6A0AF56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PROPÓSITO DE LA INVERSIÓN</w:t>
      </w:r>
      <w:r w:rsidRPr="00300AD3">
        <w:rPr>
          <w:rFonts w:ascii="Arial Narrow" w:hAnsi="Arial Narrow" w:cs="Calibri"/>
          <w:sz w:val="24"/>
          <w:szCs w:val="24"/>
        </w:rPr>
        <w:t>: Ante todo, la intención de invertir debe responder a un propósito concreto, acorde con el objeto social de la entidad y las normas que regulan a la misma; de igual manera, la inversión por la que se decida, debe ser la opción que mejores resultados ofrezca al articular y armonizar las siguientes variables:</w:t>
      </w:r>
    </w:p>
    <w:p w14:paraId="41760534" w14:textId="77777777" w:rsidR="00C71656" w:rsidRPr="00300AD3" w:rsidRDefault="00C71656" w:rsidP="00300AD3">
      <w:pPr>
        <w:pStyle w:val="Prrafodelista"/>
        <w:ind w:left="851"/>
        <w:contextualSpacing/>
        <w:jc w:val="both"/>
        <w:rPr>
          <w:rFonts w:ascii="Arial Narrow" w:hAnsi="Arial Narrow" w:cs="Calibri"/>
          <w:sz w:val="24"/>
          <w:szCs w:val="24"/>
        </w:rPr>
      </w:pPr>
    </w:p>
    <w:p w14:paraId="67B274F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COSTO-BENEFICIO</w:t>
      </w:r>
      <w:r w:rsidRPr="00300AD3">
        <w:rPr>
          <w:rFonts w:ascii="Arial Narrow" w:hAnsi="Arial Narrow" w:cs="Calibri"/>
          <w:sz w:val="24"/>
          <w:szCs w:val="24"/>
        </w:rPr>
        <w:t xml:space="preserve">: En tal sentido, se debe analizar si los beneficios a recibir justifican los costos que genere la inversión. Así por ejemplo, si se pretende comprar un inmueble para utilizarlo como sede, no solo se debe tener en cuenta el efecto que tendrá en los indicadores de liquidez la congelación de los recursos que se vayan a destinar para tal inversión, sino también los gastos que acarreará, como depreciación, mantenimiento, impuestos, seguros, entre otros, todo lo cual debe sopesarse frente a los beneficios que se persiguen e igualmente frente a otras alternativas para lograr el mismo propósito pero a un menor costo, como </w:t>
      </w:r>
      <w:r w:rsidR="003D6FC9" w:rsidRPr="00300AD3">
        <w:rPr>
          <w:rFonts w:ascii="Arial Narrow" w:hAnsi="Arial Narrow" w:cs="Calibri"/>
          <w:sz w:val="24"/>
          <w:szCs w:val="24"/>
        </w:rPr>
        <w:t>el arrendamiento del inmueble (en lugar de su compra</w:t>
      </w:r>
      <w:r w:rsidRPr="00300AD3">
        <w:rPr>
          <w:rFonts w:ascii="Arial Narrow" w:hAnsi="Arial Narrow" w:cs="Calibri"/>
          <w:sz w:val="24"/>
          <w:szCs w:val="24"/>
        </w:rPr>
        <w:t>).</w:t>
      </w:r>
    </w:p>
    <w:p w14:paraId="443E99E6" w14:textId="77777777" w:rsidR="006340A5" w:rsidRPr="00300AD3" w:rsidRDefault="006340A5" w:rsidP="00300AD3">
      <w:pPr>
        <w:pStyle w:val="Prrafodelista"/>
        <w:ind w:left="851" w:hanging="425"/>
        <w:jc w:val="both"/>
        <w:rPr>
          <w:rFonts w:ascii="Arial Narrow" w:hAnsi="Arial Narrow" w:cs="Calibri"/>
          <w:sz w:val="24"/>
          <w:szCs w:val="24"/>
        </w:rPr>
      </w:pPr>
    </w:p>
    <w:p w14:paraId="30A2E8C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FÁCIL CONVERTIBILIDAD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aspecto, se debe tener en cuenta que la inversión sea fácilmente realizable</w:t>
      </w:r>
      <w:r w:rsidR="00450D1A" w:rsidRPr="00300AD3">
        <w:rPr>
          <w:rFonts w:ascii="Arial Narrow" w:hAnsi="Arial Narrow" w:cs="Calibri"/>
          <w:sz w:val="24"/>
          <w:szCs w:val="24"/>
        </w:rPr>
        <w:t>,</w:t>
      </w:r>
      <w:r w:rsidRPr="00300AD3">
        <w:rPr>
          <w:rFonts w:ascii="Arial Narrow" w:hAnsi="Arial Narrow" w:cs="Calibri"/>
          <w:sz w:val="24"/>
          <w:szCs w:val="24"/>
        </w:rPr>
        <w:t xml:space="preserve"> en el evento que se requiera disponibilidad de recursos o que ésta deje de ofrecer los beneficios o seguridades esperadas o re</w:t>
      </w:r>
      <w:r w:rsidR="00DC1772" w:rsidRPr="00300AD3">
        <w:rPr>
          <w:rFonts w:ascii="Arial Narrow" w:hAnsi="Arial Narrow" w:cs="Calibri"/>
          <w:sz w:val="24"/>
          <w:szCs w:val="24"/>
        </w:rPr>
        <w:t xml:space="preserve">cibidas, </w:t>
      </w:r>
      <w:r w:rsidRPr="00300AD3">
        <w:rPr>
          <w:rFonts w:ascii="Arial Narrow" w:hAnsi="Arial Narrow" w:cs="Calibri"/>
          <w:sz w:val="24"/>
          <w:szCs w:val="24"/>
        </w:rPr>
        <w:t>implica</w:t>
      </w:r>
      <w:r w:rsidR="00DC1772" w:rsidRPr="00300AD3">
        <w:rPr>
          <w:rFonts w:ascii="Arial Narrow" w:hAnsi="Arial Narrow" w:cs="Calibri"/>
          <w:sz w:val="24"/>
          <w:szCs w:val="24"/>
        </w:rPr>
        <w:t xml:space="preserve"> que</w:t>
      </w:r>
      <w:r w:rsidRPr="00300AD3">
        <w:rPr>
          <w:rFonts w:ascii="Arial Narrow" w:hAnsi="Arial Narrow" w:cs="Calibri"/>
          <w:sz w:val="24"/>
          <w:szCs w:val="24"/>
        </w:rPr>
        <w:t>:</w:t>
      </w:r>
    </w:p>
    <w:p w14:paraId="74C97E39" w14:textId="77777777" w:rsidR="006340A5" w:rsidRPr="00300AD3" w:rsidRDefault="006340A5" w:rsidP="00300AD3">
      <w:pPr>
        <w:pStyle w:val="Prrafodelista"/>
        <w:jc w:val="both"/>
        <w:rPr>
          <w:rFonts w:ascii="Arial Narrow" w:hAnsi="Arial Narrow" w:cs="Calibri"/>
          <w:sz w:val="24"/>
          <w:szCs w:val="24"/>
        </w:rPr>
      </w:pPr>
    </w:p>
    <w:p w14:paraId="70FC3FAC"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el activo se pueda negociar fácilmente;</w:t>
      </w:r>
    </w:p>
    <w:p w14:paraId="1823AA24" w14:textId="77777777" w:rsidR="006340A5" w:rsidRPr="00300AD3" w:rsidRDefault="00CD55B0"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w:t>
      </w:r>
      <w:r w:rsidR="00DC1772" w:rsidRPr="00300AD3">
        <w:rPr>
          <w:rFonts w:ascii="Arial Narrow" w:hAnsi="Arial Narrow" w:cs="Calibri"/>
          <w:sz w:val="24"/>
          <w:szCs w:val="24"/>
        </w:rPr>
        <w:t xml:space="preserve"> en lo posible, el</w:t>
      </w:r>
      <w:r w:rsidR="006340A5" w:rsidRPr="00300AD3">
        <w:rPr>
          <w:rFonts w:ascii="Arial Narrow" w:hAnsi="Arial Narrow" w:cs="Calibri"/>
          <w:sz w:val="24"/>
          <w:szCs w:val="24"/>
        </w:rPr>
        <w:t xml:space="preserve"> comprador lo cancele con la inmediatez requerida;</w:t>
      </w:r>
    </w:p>
    <w:p w14:paraId="2B42D5E9"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se venda a</w:t>
      </w:r>
      <w:r w:rsidR="00DC1772" w:rsidRPr="00300AD3">
        <w:rPr>
          <w:rFonts w:ascii="Arial Narrow" w:hAnsi="Arial Narrow" w:cs="Calibri"/>
          <w:sz w:val="24"/>
          <w:szCs w:val="24"/>
        </w:rPr>
        <w:t xml:space="preserve"> valor comercial</w:t>
      </w:r>
    </w:p>
    <w:p w14:paraId="3E151347" w14:textId="77777777" w:rsidR="006340A5" w:rsidRPr="00300AD3" w:rsidRDefault="006340A5" w:rsidP="00300AD3">
      <w:pPr>
        <w:spacing w:before="0" w:after="0" w:line="240" w:lineRule="auto"/>
        <w:rPr>
          <w:rFonts w:ascii="Arial Narrow" w:hAnsi="Arial Narrow" w:cs="Calibri"/>
          <w:sz w:val="24"/>
          <w:szCs w:val="24"/>
        </w:rPr>
      </w:pPr>
    </w:p>
    <w:p w14:paraId="49915725" w14:textId="77777777" w:rsidR="006340A5" w:rsidRPr="00300AD3" w:rsidRDefault="00D46932"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ORIGEN Y COLOCACIÓN</w:t>
      </w:r>
      <w:r w:rsidRPr="00300AD3">
        <w:rPr>
          <w:rFonts w:ascii="Arial Narrow" w:hAnsi="Arial Narrow" w:cs="Calibri"/>
          <w:sz w:val="24"/>
          <w:szCs w:val="24"/>
        </w:rPr>
        <w:t xml:space="preserve">: Significa </w:t>
      </w:r>
      <w:r w:rsidR="006340A5" w:rsidRPr="00300AD3">
        <w:rPr>
          <w:rFonts w:ascii="Arial Narrow" w:hAnsi="Arial Narrow" w:cs="Calibri"/>
          <w:sz w:val="24"/>
          <w:szCs w:val="24"/>
        </w:rPr>
        <w:t xml:space="preserve">que los recursos a invertir tengan una procedencia sobre la cual no existan restricciones legales para su colocación. En tal sentido, la ley predica sobre los </w:t>
      </w:r>
      <w:r w:rsidR="008E1AB6" w:rsidRPr="00300AD3">
        <w:rPr>
          <w:rFonts w:ascii="Arial Narrow" w:hAnsi="Arial Narrow" w:cs="Calibri"/>
          <w:sz w:val="24"/>
          <w:szCs w:val="24"/>
        </w:rPr>
        <w:t>aportes</w:t>
      </w:r>
      <w:r w:rsidR="006340A5" w:rsidRPr="00300AD3">
        <w:rPr>
          <w:rFonts w:ascii="Arial Narrow" w:hAnsi="Arial Narrow" w:cs="Calibri"/>
          <w:sz w:val="24"/>
          <w:szCs w:val="24"/>
        </w:rPr>
        <w:t xml:space="preserve"> de los asociados que la colocación de los mismos debe hacerse en cartera de crédito; en segunda instancia, en inversiones temporales los dineros que no se alcancen a colocar en dicha cartera. Por consiguiente, resulta improcedente adquirir activos fijos e inversiones permanentes con recursos que comprometan </w:t>
      </w:r>
      <w:r w:rsidR="00E7322B" w:rsidRPr="00300AD3">
        <w:rPr>
          <w:rFonts w:ascii="Arial Narrow" w:hAnsi="Arial Narrow" w:cs="Calibri"/>
          <w:sz w:val="24"/>
          <w:szCs w:val="24"/>
        </w:rPr>
        <w:t>los aportes</w:t>
      </w:r>
      <w:r w:rsidR="006340A5" w:rsidRPr="00300AD3">
        <w:rPr>
          <w:rFonts w:ascii="Arial Narrow" w:hAnsi="Arial Narrow" w:cs="Calibri"/>
          <w:sz w:val="24"/>
          <w:szCs w:val="24"/>
        </w:rPr>
        <w:t>.</w:t>
      </w:r>
    </w:p>
    <w:p w14:paraId="67C903CD" w14:textId="77777777" w:rsidR="006340A5" w:rsidRPr="00300AD3" w:rsidRDefault="006340A5" w:rsidP="00300AD3">
      <w:pPr>
        <w:pStyle w:val="Prrafodelista"/>
        <w:ind w:left="851" w:hanging="425"/>
        <w:jc w:val="both"/>
        <w:rPr>
          <w:rFonts w:ascii="Arial Narrow" w:hAnsi="Arial Narrow" w:cs="Calibri"/>
          <w:sz w:val="24"/>
          <w:szCs w:val="24"/>
        </w:rPr>
      </w:pPr>
    </w:p>
    <w:p w14:paraId="25A3B5C0"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RIESGO-RENTABILIDAD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caso se debe analizar si la rentabilidad que se </w:t>
      </w:r>
      <w:r w:rsidR="009602DE" w:rsidRPr="00300AD3">
        <w:rPr>
          <w:rFonts w:ascii="Arial Narrow" w:hAnsi="Arial Narrow" w:cs="Calibri"/>
          <w:sz w:val="24"/>
          <w:szCs w:val="24"/>
        </w:rPr>
        <w:t>espera o</w:t>
      </w:r>
      <w:r w:rsidRPr="00300AD3">
        <w:rPr>
          <w:rFonts w:ascii="Arial Narrow" w:hAnsi="Arial Narrow" w:cs="Calibri"/>
          <w:sz w:val="24"/>
          <w:szCs w:val="24"/>
        </w:rPr>
        <w:t xml:space="preserve"> que se está recibiendo de la inversión, justifica el riesgo de constituirla o mantenerla; así mismo, cuantificar el efecto que tendría sobre los Excedentes y Perdidas de la entidad y su liquidez, en el evento de perder total o parcialmente la inversión o los rendimientos que se hayan capitalizado.</w:t>
      </w:r>
    </w:p>
    <w:p w14:paraId="14805E45" w14:textId="77777777" w:rsidR="006340A5" w:rsidRPr="00300AD3" w:rsidRDefault="006340A5" w:rsidP="00300AD3">
      <w:pPr>
        <w:pStyle w:val="Prrafodelista"/>
        <w:ind w:left="851" w:hanging="425"/>
        <w:jc w:val="both"/>
        <w:rPr>
          <w:rFonts w:ascii="Arial Narrow" w:hAnsi="Arial Narrow" w:cs="Calibri"/>
          <w:sz w:val="24"/>
          <w:szCs w:val="24"/>
        </w:rPr>
      </w:pPr>
    </w:p>
    <w:p w14:paraId="1BAD368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MONITOREO PERMANENTE</w:t>
      </w:r>
      <w:r w:rsidRPr="00300AD3">
        <w:rPr>
          <w:rFonts w:ascii="Arial Narrow" w:hAnsi="Arial Narrow" w:cs="Calibri"/>
          <w:sz w:val="24"/>
          <w:szCs w:val="24"/>
        </w:rPr>
        <w:t xml:space="preserve">: Otro aspecto de vital importancia en la administración de inversiones, es el monitoreo permanente, no sólo al comportamiento financiero de los productos en que están representadas, sino también a las entidades de donde éstos provienen. De igual manera, es necesario estar alerta frente al comportamiento que registre el mercado bursátil a nivel internacional, a fin de poder sopesar el efecto que </w:t>
      </w:r>
      <w:r w:rsidR="00B27B27" w:rsidRPr="00300AD3">
        <w:rPr>
          <w:rFonts w:ascii="Arial Narrow" w:hAnsi="Arial Narrow" w:cs="Calibri"/>
          <w:sz w:val="24"/>
          <w:szCs w:val="24"/>
        </w:rPr>
        <w:t>esta</w:t>
      </w:r>
      <w:r w:rsidRPr="00300AD3">
        <w:rPr>
          <w:rFonts w:ascii="Arial Narrow" w:hAnsi="Arial Narrow" w:cs="Calibri"/>
          <w:sz w:val="24"/>
          <w:szCs w:val="24"/>
        </w:rPr>
        <w:t xml:space="preserve"> si</w:t>
      </w:r>
      <w:r w:rsidR="00D46932" w:rsidRPr="00300AD3">
        <w:rPr>
          <w:rFonts w:ascii="Arial Narrow" w:hAnsi="Arial Narrow" w:cs="Calibri"/>
          <w:sz w:val="24"/>
          <w:szCs w:val="24"/>
        </w:rPr>
        <w:t>tuación ejerza</w:t>
      </w:r>
      <w:r w:rsidRPr="00300AD3">
        <w:rPr>
          <w:rFonts w:ascii="Arial Narrow" w:hAnsi="Arial Narrow" w:cs="Calibri"/>
          <w:sz w:val="24"/>
          <w:szCs w:val="24"/>
        </w:rPr>
        <w:t xml:space="preserve"> sobre el portafolio de inversiones de la entidad y así tomar las acciones que más convengan a la misma.</w:t>
      </w:r>
    </w:p>
    <w:p w14:paraId="5F120BD2" w14:textId="77777777" w:rsidR="006340A5" w:rsidRPr="00300AD3" w:rsidRDefault="006340A5" w:rsidP="00300AD3">
      <w:pPr>
        <w:pStyle w:val="Prrafodelista"/>
        <w:ind w:left="851" w:hanging="425"/>
        <w:jc w:val="both"/>
        <w:rPr>
          <w:rFonts w:ascii="Arial Narrow" w:hAnsi="Arial Narrow" w:cs="Calibri"/>
          <w:sz w:val="24"/>
          <w:szCs w:val="24"/>
        </w:rPr>
      </w:pPr>
    </w:p>
    <w:p w14:paraId="525C6043"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DISTRIBUCIÓN DEL RIESGO</w:t>
      </w:r>
      <w:r w:rsidRPr="00300AD3">
        <w:rPr>
          <w:rFonts w:ascii="Arial Narrow" w:hAnsi="Arial Narrow" w:cs="Calibri"/>
          <w:sz w:val="24"/>
          <w:szCs w:val="24"/>
        </w:rPr>
        <w:t>: Con el propósito de reducir los niveles de riesgo en las inversiones que se realicen, es necesario evitar las siguientes prácticas:</w:t>
      </w:r>
    </w:p>
    <w:p w14:paraId="3CE5D689" w14:textId="77777777" w:rsidR="006340A5" w:rsidRPr="00300AD3" w:rsidRDefault="006340A5" w:rsidP="00300AD3">
      <w:pPr>
        <w:spacing w:before="0" w:after="0" w:line="240" w:lineRule="auto"/>
        <w:rPr>
          <w:rFonts w:ascii="Arial Narrow" w:hAnsi="Arial Narrow" w:cs="Calibri"/>
          <w:sz w:val="24"/>
          <w:szCs w:val="24"/>
        </w:rPr>
      </w:pPr>
    </w:p>
    <w:p w14:paraId="58642AB2"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Concentrar las inversiones en una misma entidad o grupo financiero;</w:t>
      </w:r>
    </w:p>
    <w:p w14:paraId="15C6E235"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no tengan reconocida solidez;</w:t>
      </w:r>
    </w:p>
    <w:p w14:paraId="09E0C22E"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w:t>
      </w:r>
      <w:r w:rsidR="000627E7" w:rsidRPr="00300AD3">
        <w:rPr>
          <w:rFonts w:ascii="Arial Narrow" w:hAnsi="Arial Narrow" w:cs="Calibri"/>
          <w:sz w:val="24"/>
          <w:szCs w:val="24"/>
        </w:rPr>
        <w:t xml:space="preserve">trar las inversiones de riesgo </w:t>
      </w:r>
      <w:r w:rsidRPr="00300AD3">
        <w:rPr>
          <w:rFonts w:ascii="Arial Narrow" w:hAnsi="Arial Narrow" w:cs="Calibri"/>
          <w:sz w:val="24"/>
          <w:szCs w:val="24"/>
        </w:rPr>
        <w:t>en un mismo tipo de producto;</w:t>
      </w:r>
    </w:p>
    <w:p w14:paraId="0E8617A9"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 xml:space="preserve">Colocar al mismo plazo todas las inversiones a término, principalmente si están a más </w:t>
      </w:r>
      <w:r w:rsidR="00DC1772" w:rsidRPr="00300AD3">
        <w:rPr>
          <w:rFonts w:ascii="Arial Narrow" w:hAnsi="Arial Narrow" w:cs="Calibri"/>
          <w:sz w:val="24"/>
          <w:szCs w:val="24"/>
        </w:rPr>
        <w:t xml:space="preserve">de 365 días, dejando </w:t>
      </w:r>
      <w:r w:rsidRPr="00300AD3">
        <w:rPr>
          <w:rFonts w:ascii="Arial Narrow" w:hAnsi="Arial Narrow" w:cs="Calibri"/>
          <w:sz w:val="24"/>
          <w:szCs w:val="24"/>
        </w:rPr>
        <w:t>a la entidad</w:t>
      </w:r>
      <w:r w:rsidR="00D46932" w:rsidRPr="00300AD3">
        <w:rPr>
          <w:rFonts w:ascii="Arial Narrow" w:hAnsi="Arial Narrow" w:cs="Calibri"/>
          <w:sz w:val="24"/>
          <w:szCs w:val="24"/>
        </w:rPr>
        <w:t xml:space="preserve"> con limitaciones para disponer</w:t>
      </w:r>
      <w:r w:rsidRPr="00300AD3">
        <w:rPr>
          <w:rFonts w:ascii="Arial Narrow" w:hAnsi="Arial Narrow" w:cs="Calibri"/>
          <w:sz w:val="24"/>
          <w:szCs w:val="24"/>
        </w:rPr>
        <w:t xml:space="preserve"> durante un determinado tiempo de </w:t>
      </w:r>
      <w:r w:rsidR="00B27B27" w:rsidRPr="00300AD3">
        <w:rPr>
          <w:rFonts w:ascii="Arial Narrow" w:hAnsi="Arial Narrow" w:cs="Calibri"/>
          <w:sz w:val="24"/>
          <w:szCs w:val="24"/>
        </w:rPr>
        <w:t>estos</w:t>
      </w:r>
      <w:r w:rsidRPr="00300AD3">
        <w:rPr>
          <w:rFonts w:ascii="Arial Narrow" w:hAnsi="Arial Narrow" w:cs="Calibri"/>
          <w:sz w:val="24"/>
          <w:szCs w:val="24"/>
        </w:rPr>
        <w:t xml:space="preserve"> recursos; </w:t>
      </w:r>
    </w:p>
    <w:p w14:paraId="494663AB"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ofrezcan tasas de interés muy altas con respecto al promedio que se observe en el sector financiero, toda vez que dicho comportamiento puede ser síntoma de una crisis de liquidez por parte de la entidad captadora.</w:t>
      </w:r>
    </w:p>
    <w:p w14:paraId="0F1AE303" w14:textId="77777777" w:rsidR="00C71656" w:rsidRPr="00300AD3" w:rsidRDefault="00C71656" w:rsidP="00300AD3">
      <w:pPr>
        <w:pStyle w:val="Prrafodelista"/>
        <w:ind w:left="1560"/>
        <w:contextualSpacing/>
        <w:jc w:val="both"/>
        <w:rPr>
          <w:rFonts w:ascii="Arial Narrow" w:hAnsi="Arial Narrow" w:cs="Calibri"/>
          <w:sz w:val="24"/>
          <w:szCs w:val="24"/>
        </w:rPr>
      </w:pPr>
    </w:p>
    <w:p w14:paraId="0B53F558" w14:textId="449EC3F9" w:rsidR="00343219" w:rsidRPr="00300AD3" w:rsidRDefault="00343219" w:rsidP="00300AD3">
      <w:pPr>
        <w:pStyle w:val="Ttulo3"/>
        <w:numPr>
          <w:ilvl w:val="1"/>
          <w:numId w:val="43"/>
        </w:numPr>
        <w:shd w:val="clear" w:color="auto" w:fill="A8D08D" w:themeFill="accent6" w:themeFillTint="99"/>
      </w:pPr>
      <w:bookmarkStart w:id="17" w:name="_Toc74202587"/>
      <w:r w:rsidRPr="00300AD3">
        <w:t xml:space="preserve">LÍMITES EN LA GESTIÓN DE RECURSOS Y GESTIÓN DE </w:t>
      </w:r>
      <w:r w:rsidR="00576CF3" w:rsidRPr="00300AD3">
        <w:t>SIAR</w:t>
      </w:r>
      <w:bookmarkEnd w:id="17"/>
    </w:p>
    <w:p w14:paraId="2EF7E1D3" w14:textId="77777777" w:rsidR="006340A5" w:rsidRPr="00300AD3" w:rsidRDefault="006340A5" w:rsidP="00300AD3">
      <w:pPr>
        <w:spacing w:before="0" w:after="0" w:line="240" w:lineRule="auto"/>
        <w:rPr>
          <w:rFonts w:ascii="Arial Narrow" w:hAnsi="Arial Narrow"/>
          <w:b/>
          <w:sz w:val="24"/>
          <w:szCs w:val="24"/>
        </w:rPr>
      </w:pPr>
    </w:p>
    <w:p w14:paraId="769F1F9C" w14:textId="770DCCB5"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sz w:val="24"/>
          <w:szCs w:val="24"/>
        </w:rPr>
        <w:t>Con el establecimiento</w:t>
      </w:r>
      <w:r w:rsidRPr="00300AD3">
        <w:rPr>
          <w:rFonts w:ascii="Arial Narrow" w:hAnsi="Arial Narrow" w:cs="Arial"/>
          <w:sz w:val="24"/>
          <w:szCs w:val="24"/>
        </w:rPr>
        <w:t xml:space="preserve"> de límites se busca gestionar un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aceptable, al contar con recursos disponibles que cubran varios periodos de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operación y contar con controles y políticas que permitan la oportuna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00787C8F" w:rsidRPr="00300AD3">
        <w:rPr>
          <w:rFonts w:ascii="Arial Narrow" w:hAnsi="Arial Narrow" w:cs="Arial"/>
          <w:sz w:val="24"/>
          <w:szCs w:val="24"/>
        </w:rPr>
        <w:t>El Comité de Riesgos</w:t>
      </w:r>
      <w:r w:rsidRPr="00300AD3">
        <w:rPr>
          <w:rFonts w:ascii="Arial Narrow" w:hAnsi="Arial Narrow" w:cs="Arial"/>
          <w:sz w:val="24"/>
          <w:szCs w:val="24"/>
        </w:rPr>
        <w:t>, tendrá como responsabilidad la definición y recomendación de límites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de los índices de </w:t>
      </w:r>
      <w:r w:rsidR="00576CF3" w:rsidRPr="00300AD3">
        <w:rPr>
          <w:rFonts w:ascii="Arial Narrow" w:hAnsi="Arial Narrow" w:cs="Arial"/>
          <w:sz w:val="24"/>
          <w:szCs w:val="24"/>
        </w:rPr>
        <w:t>SIAR</w:t>
      </w:r>
      <w:r w:rsidR="00FD546B" w:rsidRPr="00300AD3">
        <w:rPr>
          <w:rFonts w:ascii="Arial Narrow" w:hAnsi="Arial Narrow" w:cs="Arial"/>
          <w:sz w:val="24"/>
          <w:szCs w:val="24"/>
        </w:rPr>
        <w:t>,</w:t>
      </w:r>
      <w:r w:rsidRPr="00300AD3">
        <w:rPr>
          <w:rFonts w:ascii="Arial Narrow" w:hAnsi="Arial Narrow" w:cs="Arial"/>
          <w:sz w:val="24"/>
          <w:szCs w:val="24"/>
        </w:rPr>
        <w:t xml:space="preserve"> los cuales serán revisados permanentemente y deben</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incorporar los cambios coyunturales económicos e institucionales. </w:t>
      </w:r>
    </w:p>
    <w:p w14:paraId="518C9A35" w14:textId="77777777" w:rsidR="00805DBF" w:rsidRPr="00300AD3" w:rsidRDefault="00805DBF" w:rsidP="00300AD3">
      <w:pPr>
        <w:spacing w:before="0" w:after="0" w:line="240" w:lineRule="auto"/>
        <w:rPr>
          <w:rFonts w:ascii="Arial Narrow" w:hAnsi="Arial Narrow" w:cs="Arial"/>
          <w:sz w:val="24"/>
          <w:szCs w:val="24"/>
        </w:rPr>
      </w:pPr>
    </w:p>
    <w:p w14:paraId="1A04CAE2" w14:textId="42B44D34"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cs="Arial"/>
          <w:sz w:val="24"/>
          <w:szCs w:val="24"/>
        </w:rPr>
        <w:t>La aprobación de los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límites establecidos para el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será función del</w:t>
      </w:r>
      <w:r w:rsidR="00236155" w:rsidRPr="00300AD3">
        <w:rPr>
          <w:rFonts w:ascii="Arial Narrow" w:hAnsi="Arial Narrow" w:cs="Arial"/>
          <w:sz w:val="24"/>
          <w:szCs w:val="24"/>
        </w:rPr>
        <w:t xml:space="preserve"> </w:t>
      </w:r>
      <w:r w:rsidR="00080CA7" w:rsidRPr="00300AD3">
        <w:rPr>
          <w:rFonts w:ascii="Arial Narrow" w:hAnsi="Arial Narrow" w:cs="Arial"/>
          <w:sz w:val="24"/>
          <w:szCs w:val="24"/>
        </w:rPr>
        <w:t>Consejo de Administración</w:t>
      </w:r>
      <w:r w:rsidR="00FD546B" w:rsidRPr="00300AD3">
        <w:rPr>
          <w:rFonts w:ascii="Arial Narrow" w:hAnsi="Arial Narrow" w:cs="Arial"/>
          <w:sz w:val="24"/>
          <w:szCs w:val="24"/>
        </w:rPr>
        <w:t xml:space="preserve">, previa validación del </w:t>
      </w:r>
      <w:r w:rsidR="00533380" w:rsidRPr="00300AD3">
        <w:rPr>
          <w:rFonts w:ascii="Arial Narrow" w:hAnsi="Arial Narrow" w:cs="Arial"/>
          <w:sz w:val="24"/>
          <w:szCs w:val="24"/>
        </w:rPr>
        <w:t>Comité de Riesgos</w:t>
      </w:r>
      <w:r w:rsidRPr="00300AD3">
        <w:rPr>
          <w:rFonts w:ascii="Arial Narrow" w:hAnsi="Arial Narrow" w:cs="Arial"/>
          <w:sz w:val="24"/>
          <w:szCs w:val="24"/>
        </w:rPr>
        <w:t>.</w:t>
      </w:r>
      <w:r w:rsidR="00566F06" w:rsidRPr="00300AD3">
        <w:rPr>
          <w:rFonts w:ascii="Arial Narrow" w:hAnsi="Arial Narrow" w:cs="Arial"/>
          <w:sz w:val="24"/>
          <w:szCs w:val="24"/>
        </w:rPr>
        <w:t xml:space="preserve"> </w:t>
      </w:r>
    </w:p>
    <w:p w14:paraId="44A73230" w14:textId="77777777" w:rsidR="00805DBF" w:rsidRPr="00300AD3" w:rsidRDefault="00805DBF" w:rsidP="00300AD3">
      <w:pPr>
        <w:spacing w:before="0" w:after="0" w:line="240" w:lineRule="auto"/>
        <w:rPr>
          <w:rFonts w:ascii="Arial Narrow" w:hAnsi="Arial Narrow" w:cs="Arial"/>
          <w:sz w:val="24"/>
          <w:szCs w:val="24"/>
        </w:rPr>
      </w:pPr>
    </w:p>
    <w:p w14:paraId="70529C2B" w14:textId="6F79FEAA" w:rsidR="00C47510" w:rsidRPr="00300AD3" w:rsidRDefault="00C47510" w:rsidP="00300AD3">
      <w:pPr>
        <w:pStyle w:val="Prrafodelista"/>
        <w:numPr>
          <w:ilvl w:val="2"/>
          <w:numId w:val="43"/>
        </w:numPr>
        <w:shd w:val="clear" w:color="auto" w:fill="E2EFD9" w:themeFill="accent6" w:themeFillTint="33"/>
        <w:rPr>
          <w:rFonts w:ascii="Arial Narrow" w:hAnsi="Arial Narrow" w:cs="Arial"/>
          <w:b/>
          <w:bCs/>
          <w:sz w:val="24"/>
          <w:szCs w:val="24"/>
        </w:rPr>
      </w:pPr>
      <w:r w:rsidRPr="00300AD3">
        <w:rPr>
          <w:rFonts w:ascii="Arial Narrow" w:hAnsi="Arial Narrow" w:cs="Arial"/>
          <w:b/>
          <w:bCs/>
          <w:sz w:val="24"/>
          <w:szCs w:val="24"/>
        </w:rPr>
        <w:t>EVALUACION DEL APETITO DE RIESGO A PARTIR DEL TABLERO DE INDICADORES PROPIO</w:t>
      </w:r>
    </w:p>
    <w:p w14:paraId="5B628AD0" w14:textId="77777777" w:rsidR="00C47510" w:rsidRPr="00300AD3" w:rsidRDefault="00C47510" w:rsidP="00300AD3">
      <w:pPr>
        <w:pStyle w:val="Prrafodelista"/>
        <w:ind w:left="720"/>
        <w:rPr>
          <w:rFonts w:ascii="Arial Narrow" w:hAnsi="Arial Narrow" w:cs="Arial"/>
          <w:sz w:val="24"/>
          <w:szCs w:val="24"/>
        </w:rPr>
      </w:pPr>
    </w:p>
    <w:p w14:paraId="12ABD89A" w14:textId="4D13DA32" w:rsidR="004B65E9" w:rsidRPr="00300AD3" w:rsidRDefault="00805DBF" w:rsidP="00300AD3">
      <w:pPr>
        <w:spacing w:before="0" w:after="0" w:line="240" w:lineRule="auto"/>
        <w:rPr>
          <w:rFonts w:ascii="Arial Narrow" w:hAnsi="Arial Narrow" w:cs="Arial"/>
          <w:sz w:val="24"/>
          <w:szCs w:val="24"/>
        </w:rPr>
      </w:pPr>
      <w:r w:rsidRPr="00300AD3">
        <w:rPr>
          <w:rFonts w:ascii="Arial Narrow" w:hAnsi="Arial Narrow" w:cs="Arial"/>
          <w:sz w:val="24"/>
          <w:szCs w:val="24"/>
        </w:rPr>
        <w:t xml:space="preserve">Con el siguiente SCORE se calificarán trimestralmente los riesgos financieros de </w:t>
      </w:r>
      <w:r w:rsidR="009632AA">
        <w:rPr>
          <w:rFonts w:ascii="Arial Narrow" w:hAnsi="Arial Narrow" w:cs="Arial"/>
          <w:sz w:val="24"/>
          <w:szCs w:val="24"/>
        </w:rPr>
        <w:t>COOPEJEMPLO</w:t>
      </w:r>
      <w:r w:rsidRPr="00300AD3">
        <w:rPr>
          <w:rFonts w:ascii="Arial Narrow" w:hAnsi="Arial Narrow" w:cs="Arial"/>
          <w:sz w:val="24"/>
          <w:szCs w:val="24"/>
        </w:rPr>
        <w:t xml:space="preserve">, en el cual se miden indicadores cada uno con una puntuación de 0 a 100, en los cuales una vez sumados los puntajes obtenidos por la totalidad de indicadores, la evaluación debe arrojar un puntaje total </w:t>
      </w:r>
      <w:r w:rsidR="00787C8F" w:rsidRPr="00300AD3">
        <w:rPr>
          <w:rFonts w:ascii="Arial Narrow" w:hAnsi="Arial Narrow" w:cs="Arial"/>
          <w:sz w:val="24"/>
          <w:szCs w:val="24"/>
        </w:rPr>
        <w:t xml:space="preserve">obtenido </w:t>
      </w:r>
      <w:r w:rsidRPr="00300AD3">
        <w:rPr>
          <w:rFonts w:ascii="Arial Narrow" w:hAnsi="Arial Narrow" w:cs="Arial"/>
          <w:sz w:val="24"/>
          <w:szCs w:val="24"/>
        </w:rPr>
        <w:t xml:space="preserve">sobre puntaje máximo </w:t>
      </w:r>
      <w:r w:rsidR="00787C8F" w:rsidRPr="00300AD3">
        <w:rPr>
          <w:rFonts w:ascii="Arial Narrow" w:hAnsi="Arial Narrow" w:cs="Arial"/>
          <w:sz w:val="24"/>
          <w:szCs w:val="24"/>
        </w:rPr>
        <w:t xml:space="preserve">posible, </w:t>
      </w:r>
      <w:r w:rsidRPr="00300AD3">
        <w:rPr>
          <w:rFonts w:ascii="Arial Narrow" w:hAnsi="Arial Narrow" w:cs="Arial"/>
          <w:sz w:val="24"/>
          <w:szCs w:val="24"/>
        </w:rPr>
        <w:t xml:space="preserve">mayor o igual al </w:t>
      </w:r>
      <w:r w:rsidR="00787C8F" w:rsidRPr="00300AD3">
        <w:rPr>
          <w:rFonts w:ascii="Arial Narrow" w:hAnsi="Arial Narrow" w:cs="Arial"/>
          <w:sz w:val="24"/>
          <w:szCs w:val="24"/>
        </w:rPr>
        <w:t>6</w:t>
      </w:r>
      <w:r w:rsidRPr="00300AD3">
        <w:rPr>
          <w:rFonts w:ascii="Arial Narrow" w:hAnsi="Arial Narrow" w:cs="Arial"/>
          <w:sz w:val="24"/>
          <w:szCs w:val="24"/>
        </w:rPr>
        <w:t>0%:</w:t>
      </w:r>
    </w:p>
    <w:p w14:paraId="0AF6EC92" w14:textId="77777777" w:rsidR="00805DBF" w:rsidRPr="00300AD3" w:rsidRDefault="00805DBF" w:rsidP="00300AD3">
      <w:pPr>
        <w:spacing w:before="0" w:after="0" w:line="240" w:lineRule="auto"/>
        <w:rPr>
          <w:rFonts w:ascii="Arial Narrow" w:hAnsi="Arial Narrow" w:cs="Arial"/>
          <w:sz w:val="24"/>
          <w:szCs w:val="24"/>
        </w:rPr>
      </w:pPr>
    </w:p>
    <w:tbl>
      <w:tblPr>
        <w:tblW w:w="0" w:type="auto"/>
        <w:tblCellMar>
          <w:left w:w="70" w:type="dxa"/>
          <w:right w:w="70" w:type="dxa"/>
        </w:tblCellMar>
        <w:tblLook w:val="04A0" w:firstRow="1" w:lastRow="0" w:firstColumn="1" w:lastColumn="0" w:noHBand="0" w:noVBand="1"/>
      </w:tblPr>
      <w:tblGrid>
        <w:gridCol w:w="1013"/>
        <w:gridCol w:w="477"/>
        <w:gridCol w:w="969"/>
        <w:gridCol w:w="477"/>
        <w:gridCol w:w="1030"/>
        <w:gridCol w:w="477"/>
        <w:gridCol w:w="1029"/>
        <w:gridCol w:w="477"/>
        <w:gridCol w:w="873"/>
        <w:gridCol w:w="477"/>
        <w:gridCol w:w="955"/>
        <w:gridCol w:w="477"/>
        <w:gridCol w:w="862"/>
        <w:gridCol w:w="477"/>
      </w:tblGrid>
      <w:tr w:rsidR="00C47510" w:rsidRPr="00300AD3" w14:paraId="6CEB883D"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16857"/>
            <w:vAlign w:val="center"/>
            <w:hideMark/>
          </w:tcPr>
          <w:p w14:paraId="6BC1FC79"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Suficiencia Margen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BFFA3D3" w14:textId="21746AD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3C7E7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Depósitos / Cartera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0CD5B06" w14:textId="040B0EF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129D84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Endeudamiento Bancario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D5C3473" w14:textId="38A53D5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5551365"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2BD5C7A9" w14:textId="5DA5D29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3595A30"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TOTAL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5E5BB54" w14:textId="65DFA50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5061D3"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operacional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BC5D376"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F4E40B6" w14:textId="20977BD6" w:rsidR="00787C8F" w:rsidRPr="00300AD3" w:rsidRDefault="00787C8F" w:rsidP="00300AD3">
            <w:pPr>
              <w:spacing w:before="0" w:after="0" w:line="240" w:lineRule="auto"/>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Excedente + gastos sociales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8158711"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068B62F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2D6901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1C635711" w14:textId="0289AF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2A0FF94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41DBB572" w14:textId="75785D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24CCB24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5BE01BCB" w14:textId="56325F7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3F9717F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227EEA59" w14:textId="37C4867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79F111B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041EBA8" w14:textId="0294E1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BFA52D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7D48CE87" w14:textId="78731C1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D281BB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6BCDD87" w14:textId="6C49E3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720A3E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C60EF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E2F1ED"/>
            <w:noWrap/>
            <w:vAlign w:val="bottom"/>
            <w:hideMark/>
          </w:tcPr>
          <w:p w14:paraId="1DE33DE3" w14:textId="34E153D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31C9EEC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E2F1ED"/>
            <w:noWrap/>
            <w:vAlign w:val="bottom"/>
            <w:hideMark/>
          </w:tcPr>
          <w:p w14:paraId="2ADB174D" w14:textId="0733763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32199CD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E2F1ED"/>
            <w:noWrap/>
            <w:vAlign w:val="bottom"/>
            <w:hideMark/>
          </w:tcPr>
          <w:p w14:paraId="1BA3DDD2" w14:textId="2F97A7D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78818DB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E2F1ED"/>
            <w:noWrap/>
            <w:vAlign w:val="bottom"/>
            <w:hideMark/>
          </w:tcPr>
          <w:p w14:paraId="1D2689D0" w14:textId="269EFE6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6A81AC6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4A9B83"/>
            <w:noWrap/>
            <w:vAlign w:val="bottom"/>
            <w:hideMark/>
          </w:tcPr>
          <w:p w14:paraId="0BC0D6D3" w14:textId="37BD5C3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7FFE0E7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507E5681" w14:textId="4C5C6CF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19C97A3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4A9B83"/>
            <w:noWrap/>
            <w:vAlign w:val="bottom"/>
            <w:hideMark/>
          </w:tcPr>
          <w:p w14:paraId="61616FC8" w14:textId="31BAD03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0CAD351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0E0D5F9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E2F1ED"/>
            <w:noWrap/>
            <w:vAlign w:val="bottom"/>
            <w:hideMark/>
          </w:tcPr>
          <w:p w14:paraId="3219E812" w14:textId="38F046C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26E8D2C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95,0%</w:t>
            </w:r>
          </w:p>
        </w:tc>
        <w:tc>
          <w:tcPr>
            <w:tcW w:w="0" w:type="auto"/>
            <w:tcBorders>
              <w:top w:val="nil"/>
              <w:left w:val="nil"/>
              <w:bottom w:val="single" w:sz="4" w:space="0" w:color="auto"/>
              <w:right w:val="single" w:sz="4" w:space="0" w:color="auto"/>
            </w:tcBorders>
            <w:shd w:val="clear" w:color="000000" w:fill="E2F1ED"/>
            <w:noWrap/>
            <w:vAlign w:val="bottom"/>
            <w:hideMark/>
          </w:tcPr>
          <w:p w14:paraId="4CEC01A0" w14:textId="4E5956B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15073A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E2F1ED"/>
            <w:noWrap/>
            <w:vAlign w:val="bottom"/>
            <w:hideMark/>
          </w:tcPr>
          <w:p w14:paraId="5155953C" w14:textId="1D4139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5B4B0E2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17,0%</w:t>
            </w:r>
          </w:p>
        </w:tc>
        <w:tc>
          <w:tcPr>
            <w:tcW w:w="0" w:type="auto"/>
            <w:tcBorders>
              <w:top w:val="nil"/>
              <w:left w:val="nil"/>
              <w:bottom w:val="single" w:sz="4" w:space="0" w:color="auto"/>
              <w:right w:val="single" w:sz="4" w:space="0" w:color="auto"/>
            </w:tcBorders>
            <w:shd w:val="clear" w:color="000000" w:fill="E2F1ED"/>
            <w:noWrap/>
            <w:vAlign w:val="bottom"/>
            <w:hideMark/>
          </w:tcPr>
          <w:p w14:paraId="696A51C5" w14:textId="662728A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2ECFD27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4A9B83"/>
            <w:noWrap/>
            <w:vAlign w:val="bottom"/>
            <w:hideMark/>
          </w:tcPr>
          <w:p w14:paraId="75CA58FA" w14:textId="0875426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6EC453A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CCADA34" w14:textId="36978EC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0D21EC5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4A9B83"/>
            <w:noWrap/>
            <w:vAlign w:val="bottom"/>
            <w:hideMark/>
          </w:tcPr>
          <w:p w14:paraId="6973706F" w14:textId="705F2E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26B8BC2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6BDA298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E2F1ED"/>
            <w:noWrap/>
            <w:vAlign w:val="bottom"/>
            <w:hideMark/>
          </w:tcPr>
          <w:p w14:paraId="2B7874D7" w14:textId="522BD8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4727308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57E5FE6" w14:textId="5DAD6F1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1C31C9C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E2F1ED"/>
            <w:noWrap/>
            <w:vAlign w:val="bottom"/>
            <w:hideMark/>
          </w:tcPr>
          <w:p w14:paraId="3D15CABA" w14:textId="595AE18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080F24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E2F1ED"/>
            <w:noWrap/>
            <w:vAlign w:val="bottom"/>
            <w:hideMark/>
          </w:tcPr>
          <w:p w14:paraId="47FFCCC8" w14:textId="6ABD01F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3B5FE1C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6864A5CB" w14:textId="53E6BDB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7839402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w:t>
            </w:r>
          </w:p>
        </w:tc>
        <w:tc>
          <w:tcPr>
            <w:tcW w:w="0" w:type="auto"/>
            <w:tcBorders>
              <w:top w:val="nil"/>
              <w:left w:val="nil"/>
              <w:bottom w:val="single" w:sz="4" w:space="0" w:color="auto"/>
              <w:right w:val="single" w:sz="4" w:space="0" w:color="auto"/>
            </w:tcBorders>
            <w:shd w:val="clear" w:color="000000" w:fill="4A9B83"/>
            <w:noWrap/>
            <w:vAlign w:val="bottom"/>
            <w:hideMark/>
          </w:tcPr>
          <w:p w14:paraId="475FD99C" w14:textId="2BC71D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432C18C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4A9B83"/>
            <w:noWrap/>
            <w:vAlign w:val="bottom"/>
            <w:hideMark/>
          </w:tcPr>
          <w:p w14:paraId="0DC0563B" w14:textId="74972F3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3EA32B4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817BA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135,0%</w:t>
            </w:r>
          </w:p>
        </w:tc>
        <w:tc>
          <w:tcPr>
            <w:tcW w:w="0" w:type="auto"/>
            <w:tcBorders>
              <w:top w:val="nil"/>
              <w:left w:val="nil"/>
              <w:bottom w:val="single" w:sz="4" w:space="0" w:color="auto"/>
              <w:right w:val="single" w:sz="4" w:space="0" w:color="auto"/>
            </w:tcBorders>
            <w:shd w:val="clear" w:color="000000" w:fill="E2F1ED"/>
            <w:noWrap/>
            <w:vAlign w:val="bottom"/>
            <w:hideMark/>
          </w:tcPr>
          <w:p w14:paraId="6152FF67" w14:textId="3F4FA5A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481CEDA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105,0%</w:t>
            </w:r>
          </w:p>
        </w:tc>
        <w:tc>
          <w:tcPr>
            <w:tcW w:w="0" w:type="auto"/>
            <w:tcBorders>
              <w:top w:val="nil"/>
              <w:left w:val="nil"/>
              <w:bottom w:val="single" w:sz="4" w:space="0" w:color="auto"/>
              <w:right w:val="single" w:sz="4" w:space="0" w:color="auto"/>
            </w:tcBorders>
            <w:shd w:val="clear" w:color="000000" w:fill="E2F1ED"/>
            <w:noWrap/>
            <w:vAlign w:val="bottom"/>
            <w:hideMark/>
          </w:tcPr>
          <w:p w14:paraId="18D70F32" w14:textId="6958438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0D6EA29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E2F1ED"/>
            <w:noWrap/>
            <w:vAlign w:val="bottom"/>
            <w:hideMark/>
          </w:tcPr>
          <w:p w14:paraId="68615CBD" w14:textId="5C423A7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7A2FBA9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19,0%</w:t>
            </w:r>
          </w:p>
        </w:tc>
        <w:tc>
          <w:tcPr>
            <w:tcW w:w="0" w:type="auto"/>
            <w:tcBorders>
              <w:top w:val="nil"/>
              <w:left w:val="nil"/>
              <w:bottom w:val="single" w:sz="4" w:space="0" w:color="auto"/>
              <w:right w:val="single" w:sz="4" w:space="0" w:color="auto"/>
            </w:tcBorders>
            <w:shd w:val="clear" w:color="000000" w:fill="E2F1ED"/>
            <w:noWrap/>
            <w:vAlign w:val="bottom"/>
            <w:hideMark/>
          </w:tcPr>
          <w:p w14:paraId="14161D55" w14:textId="0364165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2F6FFD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664A23A" w14:textId="477CF0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0DB081F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w:t>
            </w:r>
          </w:p>
        </w:tc>
        <w:tc>
          <w:tcPr>
            <w:tcW w:w="0" w:type="auto"/>
            <w:tcBorders>
              <w:top w:val="nil"/>
              <w:left w:val="nil"/>
              <w:bottom w:val="single" w:sz="4" w:space="0" w:color="auto"/>
              <w:right w:val="single" w:sz="4" w:space="0" w:color="auto"/>
            </w:tcBorders>
            <w:shd w:val="clear" w:color="000000" w:fill="4A9B83"/>
            <w:noWrap/>
            <w:vAlign w:val="bottom"/>
            <w:hideMark/>
          </w:tcPr>
          <w:p w14:paraId="47775E36" w14:textId="49F1C31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49662A4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4A9B83"/>
            <w:noWrap/>
            <w:vAlign w:val="bottom"/>
            <w:hideMark/>
          </w:tcPr>
          <w:p w14:paraId="6F7034B6" w14:textId="13ACE27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0C3B30F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4C0BBC8" w14:textId="35E1E589" w:rsidR="00787C8F" w:rsidRPr="00300AD3" w:rsidRDefault="00787C8F" w:rsidP="00300AD3">
            <w:pPr>
              <w:spacing w:before="0" w:after="0" w:line="240" w:lineRule="auto"/>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0F0B1D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6CE331D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62FBC970"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06BC0B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70CC8C42"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22DBC4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999,0%</w:t>
            </w:r>
          </w:p>
        </w:tc>
        <w:tc>
          <w:tcPr>
            <w:tcW w:w="0" w:type="auto"/>
            <w:tcBorders>
              <w:top w:val="nil"/>
              <w:left w:val="nil"/>
              <w:bottom w:val="single" w:sz="4" w:space="0" w:color="auto"/>
              <w:right w:val="single" w:sz="4" w:space="0" w:color="auto"/>
            </w:tcBorders>
            <w:shd w:val="clear" w:color="000000" w:fill="E2F1ED"/>
            <w:noWrap/>
            <w:vAlign w:val="bottom"/>
            <w:hideMark/>
          </w:tcPr>
          <w:p w14:paraId="5F9CFD2E"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24A9C4A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1FE8EBB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5A7B12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D443807"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D263E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F4B063D"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21BBAD49" w14:textId="77777777" w:rsidTr="00C47510">
        <w:trPr>
          <w:trHeight w:val="113"/>
        </w:trPr>
        <w:tc>
          <w:tcPr>
            <w:tcW w:w="0" w:type="auto"/>
            <w:tcBorders>
              <w:top w:val="nil"/>
              <w:left w:val="nil"/>
              <w:bottom w:val="nil"/>
              <w:right w:val="nil"/>
            </w:tcBorders>
            <w:shd w:val="clear" w:color="auto" w:fill="auto"/>
            <w:noWrap/>
            <w:vAlign w:val="bottom"/>
            <w:hideMark/>
          </w:tcPr>
          <w:p w14:paraId="55D18523"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61ED65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B61C4F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0CEC10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6D0F0E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8B6BE5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AFC83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A0FF4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6E5F6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F4F8C2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9C06671"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26F8A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1F205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C27E651"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53F8A6D4"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73545"/>
            <w:vAlign w:val="center"/>
            <w:hideMark/>
          </w:tcPr>
          <w:p w14:paraId="37F386B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Calidad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484C380" w14:textId="516472FF"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4CB9E0"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MORA / Patrimonio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E839EF1" w14:textId="32D380CC"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A7551DA"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improductiva /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71D1EAEA" w14:textId="7A0993B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D2E013B"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productivos / Pasivos con Costo y aportes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08F1EF68" w14:textId="7787FA8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7A1A62"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productivos / Pasivos con costo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B5304E2" w14:textId="13E4862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AEF1F6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 improductivo / Activo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29583D2" w14:textId="29BB8A0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CEEE65B"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Fijos / Activos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4080D72" w14:textId="00E555B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2E8686E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524F9B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D3D2DD"/>
            <w:noWrap/>
            <w:vAlign w:val="bottom"/>
            <w:hideMark/>
          </w:tcPr>
          <w:p w14:paraId="768DC8FC" w14:textId="6201574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86459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7CB7D6D3" w14:textId="7323659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3B95DD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69516D8C" w14:textId="30FD88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73E48466" w14:textId="7FA9BEA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20B83684" w14:textId="62538D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56102A5D" w14:textId="4C19275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45360568" w14:textId="4E3F430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47A3588" w14:textId="1EB9BDE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1F647893" w14:textId="59AE2BE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6C7274E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A9A6BB"/>
            <w:noWrap/>
            <w:vAlign w:val="bottom"/>
            <w:hideMark/>
          </w:tcPr>
          <w:p w14:paraId="7DFB58B1" w14:textId="2D4BB5F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35903A0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F1DE1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4EE350C9" w14:textId="42C0ED8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9EFC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3D2DD"/>
            <w:noWrap/>
            <w:vAlign w:val="bottom"/>
            <w:hideMark/>
          </w:tcPr>
          <w:p w14:paraId="4B57C649" w14:textId="36CD2BE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5EBF1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D3D2DD"/>
            <w:noWrap/>
            <w:vAlign w:val="bottom"/>
            <w:hideMark/>
          </w:tcPr>
          <w:p w14:paraId="2AD632EC" w14:textId="754D5EC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766C3F7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80C1DB"/>
            <w:noWrap/>
            <w:vAlign w:val="bottom"/>
            <w:hideMark/>
          </w:tcPr>
          <w:p w14:paraId="31CC3C6C" w14:textId="1F80245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0336B8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80C1DB"/>
            <w:noWrap/>
            <w:vAlign w:val="bottom"/>
            <w:hideMark/>
          </w:tcPr>
          <w:p w14:paraId="65493D3C" w14:textId="1105602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5BF09C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A9A6BB"/>
            <w:noWrap/>
            <w:vAlign w:val="bottom"/>
            <w:hideMark/>
          </w:tcPr>
          <w:p w14:paraId="4CE7061D" w14:textId="2E36731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55E252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A9A6BB"/>
            <w:noWrap/>
            <w:vAlign w:val="bottom"/>
            <w:hideMark/>
          </w:tcPr>
          <w:p w14:paraId="668FCBF4" w14:textId="7775571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0546EA2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0F68C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D3D2DD"/>
            <w:noWrap/>
            <w:vAlign w:val="bottom"/>
            <w:hideMark/>
          </w:tcPr>
          <w:p w14:paraId="5F335748" w14:textId="3932985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4FA85FF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D3D2DD"/>
            <w:noWrap/>
            <w:vAlign w:val="bottom"/>
            <w:hideMark/>
          </w:tcPr>
          <w:p w14:paraId="09765569" w14:textId="1A78D3D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1BB745F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D3D2DD"/>
            <w:noWrap/>
            <w:vAlign w:val="bottom"/>
            <w:hideMark/>
          </w:tcPr>
          <w:p w14:paraId="610487CC" w14:textId="1DD9049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05DA803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80C1DB"/>
            <w:noWrap/>
            <w:vAlign w:val="bottom"/>
            <w:hideMark/>
          </w:tcPr>
          <w:p w14:paraId="2A7689EA" w14:textId="46214CF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2095A31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115%</w:t>
            </w:r>
          </w:p>
        </w:tc>
        <w:tc>
          <w:tcPr>
            <w:tcW w:w="0" w:type="auto"/>
            <w:tcBorders>
              <w:top w:val="nil"/>
              <w:left w:val="nil"/>
              <w:bottom w:val="single" w:sz="4" w:space="0" w:color="auto"/>
              <w:right w:val="single" w:sz="4" w:space="0" w:color="auto"/>
            </w:tcBorders>
            <w:shd w:val="clear" w:color="000000" w:fill="80C1DB"/>
            <w:noWrap/>
            <w:vAlign w:val="bottom"/>
            <w:hideMark/>
          </w:tcPr>
          <w:p w14:paraId="279F3F7E" w14:textId="48581D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235381D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A9A6BB"/>
            <w:noWrap/>
            <w:vAlign w:val="bottom"/>
            <w:hideMark/>
          </w:tcPr>
          <w:p w14:paraId="55A8F05E" w14:textId="40E984D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4D1A292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A9A6BB"/>
            <w:noWrap/>
            <w:vAlign w:val="bottom"/>
            <w:hideMark/>
          </w:tcPr>
          <w:p w14:paraId="7FA8AECD" w14:textId="63B1E4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0A8E5CA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C92BC5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7450BA22" w14:textId="141C51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5801AA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52FE9B13" w14:textId="6D009E9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0C9000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0B5D8AAC" w14:textId="3D679FA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1E9DAD9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80C1DB"/>
            <w:noWrap/>
            <w:vAlign w:val="bottom"/>
            <w:hideMark/>
          </w:tcPr>
          <w:p w14:paraId="22187FA6" w14:textId="5B0A486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20E5D3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80C1DB"/>
            <w:noWrap/>
            <w:vAlign w:val="bottom"/>
            <w:hideMark/>
          </w:tcPr>
          <w:p w14:paraId="2BE9170E" w14:textId="074A66D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2826504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A9A6BB"/>
            <w:noWrap/>
            <w:vAlign w:val="bottom"/>
            <w:hideMark/>
          </w:tcPr>
          <w:p w14:paraId="60E16AC2" w14:textId="7C1EFCA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2C987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A9A6BB"/>
            <w:noWrap/>
            <w:vAlign w:val="bottom"/>
            <w:hideMark/>
          </w:tcPr>
          <w:p w14:paraId="48629F84" w14:textId="1174221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6D67FF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12843F8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D3D2DD"/>
            <w:noWrap/>
            <w:vAlign w:val="bottom"/>
            <w:hideMark/>
          </w:tcPr>
          <w:p w14:paraId="7685792D" w14:textId="74861F6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7986A5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3D869248" w14:textId="7A84A76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6EA6BC1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2,20%</w:t>
            </w:r>
          </w:p>
        </w:tc>
        <w:tc>
          <w:tcPr>
            <w:tcW w:w="0" w:type="auto"/>
            <w:tcBorders>
              <w:top w:val="nil"/>
              <w:left w:val="nil"/>
              <w:bottom w:val="single" w:sz="4" w:space="0" w:color="auto"/>
              <w:right w:val="single" w:sz="4" w:space="0" w:color="auto"/>
            </w:tcBorders>
            <w:shd w:val="clear" w:color="000000" w:fill="D3D2DD"/>
            <w:noWrap/>
            <w:vAlign w:val="bottom"/>
            <w:hideMark/>
          </w:tcPr>
          <w:p w14:paraId="0D8A4900" w14:textId="0E41B7D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0D1F30B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80C1DB"/>
            <w:noWrap/>
            <w:vAlign w:val="bottom"/>
            <w:hideMark/>
          </w:tcPr>
          <w:p w14:paraId="009B7F72" w14:textId="7926DCE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6874F20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w:t>
            </w:r>
          </w:p>
        </w:tc>
        <w:tc>
          <w:tcPr>
            <w:tcW w:w="0" w:type="auto"/>
            <w:tcBorders>
              <w:top w:val="nil"/>
              <w:left w:val="nil"/>
              <w:bottom w:val="single" w:sz="4" w:space="0" w:color="auto"/>
              <w:right w:val="single" w:sz="4" w:space="0" w:color="auto"/>
            </w:tcBorders>
            <w:shd w:val="clear" w:color="000000" w:fill="80C1DB"/>
            <w:noWrap/>
            <w:vAlign w:val="bottom"/>
            <w:hideMark/>
          </w:tcPr>
          <w:p w14:paraId="697610E5" w14:textId="0BECB86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71730D6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A9A6BB"/>
            <w:noWrap/>
            <w:vAlign w:val="bottom"/>
            <w:hideMark/>
          </w:tcPr>
          <w:p w14:paraId="65D573E4" w14:textId="6532467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8CBE57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A9A6BB"/>
            <w:noWrap/>
            <w:vAlign w:val="bottom"/>
            <w:hideMark/>
          </w:tcPr>
          <w:p w14:paraId="512E044E" w14:textId="65E4E96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417113A0"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49C293B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48A8C93D" w14:textId="7479444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0E3CFE2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D3D2DD"/>
            <w:noWrap/>
            <w:vAlign w:val="bottom"/>
            <w:hideMark/>
          </w:tcPr>
          <w:p w14:paraId="54EE1114" w14:textId="54DD25B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4C1204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6A55ED6B" w14:textId="6A30084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D8212B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0214BF17" w14:textId="2E972DC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0F3894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49E66447" w14:textId="0427E64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26A1CF8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9A6BB"/>
            <w:noWrap/>
            <w:vAlign w:val="bottom"/>
            <w:hideMark/>
          </w:tcPr>
          <w:p w14:paraId="28A38925"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9A6BB"/>
            <w:noWrap/>
            <w:vAlign w:val="bottom"/>
            <w:hideMark/>
          </w:tcPr>
          <w:p w14:paraId="24D12A2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9A6BB"/>
            <w:noWrap/>
            <w:vAlign w:val="bottom"/>
            <w:hideMark/>
          </w:tcPr>
          <w:p w14:paraId="074A1E17"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09EFD25C" w14:textId="77777777" w:rsidTr="00C47510">
        <w:trPr>
          <w:trHeight w:val="113"/>
        </w:trPr>
        <w:tc>
          <w:tcPr>
            <w:tcW w:w="0" w:type="auto"/>
            <w:tcBorders>
              <w:top w:val="nil"/>
              <w:left w:val="nil"/>
              <w:bottom w:val="nil"/>
              <w:right w:val="nil"/>
            </w:tcBorders>
            <w:shd w:val="clear" w:color="auto" w:fill="auto"/>
            <w:noWrap/>
            <w:vAlign w:val="bottom"/>
            <w:hideMark/>
          </w:tcPr>
          <w:p w14:paraId="2A0AAE9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6D91CB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23073D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928F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105837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91671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42D992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45A5042"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C59F9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880C65"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503C6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22B3B9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F995A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937BA39"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1CE26EDB" w14:textId="77777777" w:rsidTr="007A2E0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5065C8F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lastRenderedPageBreak/>
              <w:t xml:space="preserve"> Gastos Personal y Generales / Ingresos operacionales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DCB39A" w14:textId="7945AFF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CE31A67"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Rentabilidad de la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7893D7" w14:textId="208F7BE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tcPr>
          <w:p w14:paraId="4FCCA8AC" w14:textId="50F697A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p>
        </w:tc>
        <w:tc>
          <w:tcPr>
            <w:tcW w:w="0" w:type="auto"/>
            <w:tcBorders>
              <w:top w:val="single" w:sz="4" w:space="0" w:color="auto"/>
              <w:left w:val="nil"/>
              <w:bottom w:val="single" w:sz="4" w:space="0" w:color="auto"/>
              <w:right w:val="single" w:sz="4" w:space="0" w:color="auto"/>
            </w:tcBorders>
            <w:shd w:val="clear" w:color="000000" w:fill="000000"/>
            <w:vAlign w:val="center"/>
          </w:tcPr>
          <w:p w14:paraId="796FBB34" w14:textId="70D5B11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6DA93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de intermediación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00239A3" w14:textId="227ACF5D"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06A100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Financiero Bruto / Activo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FF6F43B" w14:textId="1615FB7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0043AA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Rentabilidad del Patrimonio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D4BBE04" w14:textId="2CBC50A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DC557A7"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Tasa Usura / Tasa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C05DFD" w14:textId="143DA51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237C19B1"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35C3870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F2F2F2"/>
            <w:noWrap/>
            <w:vAlign w:val="bottom"/>
            <w:hideMark/>
          </w:tcPr>
          <w:p w14:paraId="291FC540" w14:textId="0AEA80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2DEFA7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F2F2F2"/>
            <w:noWrap/>
            <w:vAlign w:val="bottom"/>
            <w:hideMark/>
          </w:tcPr>
          <w:p w14:paraId="7F3ACB37" w14:textId="7D4634B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tcPr>
          <w:p w14:paraId="0D92FB17" w14:textId="734DD4A9"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5AB74971" w14:textId="1F25417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448954B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638389BB" w14:textId="6159E17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847ACF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0C26382" w14:textId="536C45C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3C70306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36FE4992" w14:textId="1E5446D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9D9D9"/>
            <w:noWrap/>
            <w:vAlign w:val="bottom"/>
            <w:hideMark/>
          </w:tcPr>
          <w:p w14:paraId="54593D0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D9D9D9"/>
            <w:noWrap/>
            <w:vAlign w:val="bottom"/>
            <w:hideMark/>
          </w:tcPr>
          <w:p w14:paraId="7E873152" w14:textId="3094910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0097993B"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AF25B5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36%</w:t>
            </w:r>
          </w:p>
        </w:tc>
        <w:tc>
          <w:tcPr>
            <w:tcW w:w="0" w:type="auto"/>
            <w:tcBorders>
              <w:top w:val="nil"/>
              <w:left w:val="nil"/>
              <w:bottom w:val="single" w:sz="4" w:space="0" w:color="auto"/>
              <w:right w:val="single" w:sz="4" w:space="0" w:color="auto"/>
            </w:tcBorders>
            <w:shd w:val="clear" w:color="000000" w:fill="F2F2F2"/>
            <w:noWrap/>
            <w:vAlign w:val="bottom"/>
            <w:hideMark/>
          </w:tcPr>
          <w:p w14:paraId="6EA7E43C" w14:textId="030FFBF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39EBCFE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26939F5F" w14:textId="7D286FC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tcPr>
          <w:p w14:paraId="0855B9CF" w14:textId="51889FC2"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5BC5F9D0" w14:textId="0BE4547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550D82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F2F2F2"/>
            <w:noWrap/>
            <w:vAlign w:val="bottom"/>
            <w:hideMark/>
          </w:tcPr>
          <w:p w14:paraId="0256E4FF" w14:textId="4D8F464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5A9BC8D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25743DB8" w14:textId="58CE705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7770780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F2F2F2"/>
            <w:noWrap/>
            <w:vAlign w:val="bottom"/>
            <w:hideMark/>
          </w:tcPr>
          <w:p w14:paraId="30B8DF76" w14:textId="7AC4533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9D9D9"/>
            <w:noWrap/>
            <w:vAlign w:val="bottom"/>
            <w:hideMark/>
          </w:tcPr>
          <w:p w14:paraId="3F6179B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D9D9D9"/>
            <w:noWrap/>
            <w:vAlign w:val="bottom"/>
            <w:hideMark/>
          </w:tcPr>
          <w:p w14:paraId="19878F77" w14:textId="436159B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21DACBAD"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2DE2D7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38%</w:t>
            </w:r>
          </w:p>
        </w:tc>
        <w:tc>
          <w:tcPr>
            <w:tcW w:w="0" w:type="auto"/>
            <w:tcBorders>
              <w:top w:val="nil"/>
              <w:left w:val="nil"/>
              <w:bottom w:val="single" w:sz="4" w:space="0" w:color="auto"/>
              <w:right w:val="single" w:sz="4" w:space="0" w:color="auto"/>
            </w:tcBorders>
            <w:shd w:val="clear" w:color="000000" w:fill="F2F2F2"/>
            <w:noWrap/>
            <w:vAlign w:val="bottom"/>
            <w:hideMark/>
          </w:tcPr>
          <w:p w14:paraId="308347E9" w14:textId="1A1291B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376A897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F2F2F2"/>
            <w:noWrap/>
            <w:vAlign w:val="bottom"/>
            <w:hideMark/>
          </w:tcPr>
          <w:p w14:paraId="0D296411" w14:textId="5684B47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tcPr>
          <w:p w14:paraId="07F0A9FC" w14:textId="38EEBAF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36B5D8CD" w14:textId="0165C9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794B096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F2F2F2"/>
            <w:noWrap/>
            <w:vAlign w:val="bottom"/>
            <w:hideMark/>
          </w:tcPr>
          <w:p w14:paraId="4EB4F249" w14:textId="3285088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0EBFBF2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4,50%</w:t>
            </w:r>
          </w:p>
        </w:tc>
        <w:tc>
          <w:tcPr>
            <w:tcW w:w="0" w:type="auto"/>
            <w:tcBorders>
              <w:top w:val="nil"/>
              <w:left w:val="nil"/>
              <w:bottom w:val="single" w:sz="4" w:space="0" w:color="auto"/>
              <w:right w:val="single" w:sz="4" w:space="0" w:color="auto"/>
            </w:tcBorders>
            <w:shd w:val="clear" w:color="000000" w:fill="F2F2F2"/>
            <w:noWrap/>
            <w:vAlign w:val="bottom"/>
            <w:hideMark/>
          </w:tcPr>
          <w:p w14:paraId="6D14EC78" w14:textId="13E2C1C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56C0A55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F2F2F2"/>
            <w:noWrap/>
            <w:vAlign w:val="bottom"/>
            <w:hideMark/>
          </w:tcPr>
          <w:p w14:paraId="3794BEAC" w14:textId="3F8A766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9D9D9"/>
            <w:noWrap/>
            <w:vAlign w:val="bottom"/>
            <w:hideMark/>
          </w:tcPr>
          <w:p w14:paraId="606396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55%</w:t>
            </w:r>
          </w:p>
        </w:tc>
        <w:tc>
          <w:tcPr>
            <w:tcW w:w="0" w:type="auto"/>
            <w:tcBorders>
              <w:top w:val="nil"/>
              <w:left w:val="nil"/>
              <w:bottom w:val="single" w:sz="4" w:space="0" w:color="auto"/>
              <w:right w:val="single" w:sz="4" w:space="0" w:color="auto"/>
            </w:tcBorders>
            <w:shd w:val="clear" w:color="000000" w:fill="D9D9D9"/>
            <w:noWrap/>
            <w:vAlign w:val="bottom"/>
            <w:hideMark/>
          </w:tcPr>
          <w:p w14:paraId="679D8A98" w14:textId="38001E6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4BE965A2"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1C4793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F2F2F2"/>
            <w:noWrap/>
            <w:vAlign w:val="bottom"/>
            <w:hideMark/>
          </w:tcPr>
          <w:p w14:paraId="496C5814" w14:textId="7F01E20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5C7BCA3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15,00%</w:t>
            </w:r>
          </w:p>
        </w:tc>
        <w:tc>
          <w:tcPr>
            <w:tcW w:w="0" w:type="auto"/>
            <w:tcBorders>
              <w:top w:val="nil"/>
              <w:left w:val="nil"/>
              <w:bottom w:val="single" w:sz="4" w:space="0" w:color="auto"/>
              <w:right w:val="single" w:sz="4" w:space="0" w:color="auto"/>
            </w:tcBorders>
            <w:shd w:val="clear" w:color="000000" w:fill="F2F2F2"/>
            <w:noWrap/>
            <w:vAlign w:val="bottom"/>
            <w:hideMark/>
          </w:tcPr>
          <w:p w14:paraId="14095662" w14:textId="6BE2BE7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tcPr>
          <w:p w14:paraId="45439C22" w14:textId="18ED526A"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4DC99679" w14:textId="39875C5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499E7CC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F2F2F2"/>
            <w:noWrap/>
            <w:vAlign w:val="bottom"/>
            <w:hideMark/>
          </w:tcPr>
          <w:p w14:paraId="6026539B" w14:textId="2EFFA40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396255A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0C7D84B3" w14:textId="280AF01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4658790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4B26FB1F" w14:textId="0F98A50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9D9D9"/>
            <w:noWrap/>
            <w:vAlign w:val="bottom"/>
            <w:hideMark/>
          </w:tcPr>
          <w:p w14:paraId="317CB35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D9D9D9"/>
            <w:noWrap/>
            <w:vAlign w:val="bottom"/>
            <w:hideMark/>
          </w:tcPr>
          <w:p w14:paraId="17F92411" w14:textId="2B9DA43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6504B2D1"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3ECE04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42%</w:t>
            </w:r>
          </w:p>
        </w:tc>
        <w:tc>
          <w:tcPr>
            <w:tcW w:w="0" w:type="auto"/>
            <w:tcBorders>
              <w:top w:val="nil"/>
              <w:left w:val="nil"/>
              <w:bottom w:val="single" w:sz="4" w:space="0" w:color="auto"/>
              <w:right w:val="single" w:sz="4" w:space="0" w:color="auto"/>
            </w:tcBorders>
            <w:shd w:val="clear" w:color="000000" w:fill="F2F2F2"/>
            <w:noWrap/>
            <w:vAlign w:val="bottom"/>
            <w:hideMark/>
          </w:tcPr>
          <w:p w14:paraId="4165CBC1" w14:textId="4E369A6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946868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F2F2F2"/>
            <w:noWrap/>
            <w:vAlign w:val="bottom"/>
            <w:hideMark/>
          </w:tcPr>
          <w:p w14:paraId="21A3B399" w14:textId="61E7A08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tcPr>
          <w:p w14:paraId="202DC43C" w14:textId="2ACB3E9D"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16CDE87F" w14:textId="637F6ED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745D1A8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32D00822" w14:textId="4BEF10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1D4DEA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5,50%</w:t>
            </w:r>
          </w:p>
        </w:tc>
        <w:tc>
          <w:tcPr>
            <w:tcW w:w="0" w:type="auto"/>
            <w:tcBorders>
              <w:top w:val="nil"/>
              <w:left w:val="nil"/>
              <w:bottom w:val="single" w:sz="4" w:space="0" w:color="auto"/>
              <w:right w:val="single" w:sz="4" w:space="0" w:color="auto"/>
            </w:tcBorders>
            <w:shd w:val="clear" w:color="000000" w:fill="F2F2F2"/>
            <w:noWrap/>
            <w:vAlign w:val="bottom"/>
            <w:hideMark/>
          </w:tcPr>
          <w:p w14:paraId="0E6FD3B7" w14:textId="5E1C3A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7319DBE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42175277" w14:textId="61CAF3E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9D9D9"/>
            <w:noWrap/>
            <w:vAlign w:val="bottom"/>
            <w:hideMark/>
          </w:tcPr>
          <w:p w14:paraId="13C375C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65%</w:t>
            </w:r>
          </w:p>
        </w:tc>
        <w:tc>
          <w:tcPr>
            <w:tcW w:w="0" w:type="auto"/>
            <w:tcBorders>
              <w:top w:val="nil"/>
              <w:left w:val="nil"/>
              <w:bottom w:val="single" w:sz="4" w:space="0" w:color="auto"/>
              <w:right w:val="single" w:sz="4" w:space="0" w:color="auto"/>
            </w:tcBorders>
            <w:shd w:val="clear" w:color="000000" w:fill="D9D9D9"/>
            <w:noWrap/>
            <w:vAlign w:val="bottom"/>
            <w:hideMark/>
          </w:tcPr>
          <w:p w14:paraId="4C89FEE7" w14:textId="04B43C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0F7CA995" w14:textId="77777777" w:rsidTr="007A2E06">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004CE00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F2F2F2"/>
            <w:noWrap/>
            <w:vAlign w:val="bottom"/>
            <w:hideMark/>
          </w:tcPr>
          <w:p w14:paraId="203B602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0E4C2C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11829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tcPr>
          <w:p w14:paraId="51CBD86F" w14:textId="446103AB"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tcPr>
          <w:p w14:paraId="143B04A7" w14:textId="522DDC1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single" w:sz="4" w:space="0" w:color="auto"/>
              <w:right w:val="single" w:sz="4" w:space="0" w:color="auto"/>
            </w:tcBorders>
            <w:shd w:val="clear" w:color="000000" w:fill="F2F2F2"/>
            <w:noWrap/>
            <w:vAlign w:val="bottom"/>
            <w:hideMark/>
          </w:tcPr>
          <w:p w14:paraId="372E3B7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ACBC1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14B8B97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DAFCE6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C8E9D9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76405E9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9D9D9"/>
            <w:noWrap/>
            <w:vAlign w:val="bottom"/>
            <w:hideMark/>
          </w:tcPr>
          <w:p w14:paraId="1E7A355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515D9DD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3FB1F0A6" w14:textId="77777777" w:rsidTr="00C47510">
        <w:trPr>
          <w:trHeight w:val="113"/>
        </w:trPr>
        <w:tc>
          <w:tcPr>
            <w:tcW w:w="0" w:type="auto"/>
            <w:tcBorders>
              <w:top w:val="nil"/>
              <w:left w:val="nil"/>
              <w:bottom w:val="nil"/>
              <w:right w:val="nil"/>
            </w:tcBorders>
            <w:shd w:val="clear" w:color="auto" w:fill="auto"/>
            <w:noWrap/>
            <w:vAlign w:val="bottom"/>
            <w:hideMark/>
          </w:tcPr>
          <w:p w14:paraId="3C826B42"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2598A4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01BCF8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5F5CF0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15118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D4EEA0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774AAA4"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C333D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8A885E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4262E7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03C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AB3B4D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2CDA8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2C8E2D0"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3F804C58"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2869D4CA"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Tasa Cartera - IBR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1523F8" w14:textId="0DA5524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911D215"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G. Provision Neta / Ingresos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B56C88" w14:textId="34F3A5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A1195BE"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sin aportes / PPE + Improductiva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AA6912" w14:textId="11A02BF9"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78DC994"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Provision / Cartera Mora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7B1E4A" w14:textId="16CCB6C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45C975" w14:textId="32E5ABB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 Activos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34E7FC5" w14:textId="0F239BC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588828E" w14:textId="213EB05C"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Efectivo y Equivalentes + Inversiones / Depósitos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1056132" w14:textId="18EAB0D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6E8C51"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Excedente / Aporte Social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A09A809" w14:textId="5D92CE15"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562DDC3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7FD951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9D9D9"/>
            <w:noWrap/>
            <w:vAlign w:val="bottom"/>
            <w:hideMark/>
          </w:tcPr>
          <w:p w14:paraId="164DC4B7" w14:textId="5639851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08051C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15CE536E" w14:textId="4473ACD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7635A6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29903182" w14:textId="1497291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1BC807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3C20688" w14:textId="5DF613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58186B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751914BB" w14:textId="13CFAEF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5E3D415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F01A1AA" w14:textId="15BEE3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CA3F3E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28D0327E" w14:textId="52167E7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15D2FB24"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86739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6B2409CF" w14:textId="15880F7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099365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70C5C5D2" w14:textId="32C5033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E4307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1C939B50" w14:textId="1DDB9A5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65BA16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60,0%</w:t>
            </w:r>
          </w:p>
        </w:tc>
        <w:tc>
          <w:tcPr>
            <w:tcW w:w="0" w:type="auto"/>
            <w:tcBorders>
              <w:top w:val="nil"/>
              <w:left w:val="nil"/>
              <w:bottom w:val="single" w:sz="4" w:space="0" w:color="auto"/>
              <w:right w:val="single" w:sz="4" w:space="0" w:color="auto"/>
            </w:tcBorders>
            <w:shd w:val="clear" w:color="000000" w:fill="A6A6A6"/>
            <w:noWrap/>
            <w:vAlign w:val="bottom"/>
            <w:hideMark/>
          </w:tcPr>
          <w:p w14:paraId="2F0DFA75" w14:textId="48854C5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64E201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3E32C88F" w14:textId="554D348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D44EF7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18A46A93" w14:textId="02F6065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6994CE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722879BB" w14:textId="1C95F03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1A04DC8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9F93F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D9D9D9"/>
            <w:noWrap/>
            <w:vAlign w:val="bottom"/>
            <w:hideMark/>
          </w:tcPr>
          <w:p w14:paraId="4A04723A" w14:textId="6291B94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9EE52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8,0%</w:t>
            </w:r>
          </w:p>
        </w:tc>
        <w:tc>
          <w:tcPr>
            <w:tcW w:w="0" w:type="auto"/>
            <w:tcBorders>
              <w:top w:val="nil"/>
              <w:left w:val="nil"/>
              <w:bottom w:val="single" w:sz="4" w:space="0" w:color="auto"/>
              <w:right w:val="single" w:sz="4" w:space="0" w:color="auto"/>
            </w:tcBorders>
            <w:shd w:val="clear" w:color="000000" w:fill="A6A6A6"/>
            <w:noWrap/>
            <w:vAlign w:val="bottom"/>
            <w:hideMark/>
          </w:tcPr>
          <w:p w14:paraId="15CABB7A" w14:textId="6EEA71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1D86FFC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5F0F4192" w14:textId="14D5A10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6753546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02DAEA5D" w14:textId="4548B8E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35DA2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72,0%</w:t>
            </w:r>
          </w:p>
        </w:tc>
        <w:tc>
          <w:tcPr>
            <w:tcW w:w="0" w:type="auto"/>
            <w:tcBorders>
              <w:top w:val="nil"/>
              <w:left w:val="nil"/>
              <w:bottom w:val="single" w:sz="4" w:space="0" w:color="auto"/>
              <w:right w:val="single" w:sz="4" w:space="0" w:color="auto"/>
            </w:tcBorders>
            <w:shd w:val="clear" w:color="000000" w:fill="A6A6A6"/>
            <w:noWrap/>
            <w:vAlign w:val="bottom"/>
            <w:hideMark/>
          </w:tcPr>
          <w:p w14:paraId="5A3251AB" w14:textId="0A35CAB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5773F86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170DFEE9" w14:textId="41904A2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EF8E28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A6A6A6"/>
            <w:noWrap/>
            <w:vAlign w:val="bottom"/>
            <w:hideMark/>
          </w:tcPr>
          <w:p w14:paraId="7D17EDA5" w14:textId="711E20A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7A4FB36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478C53F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D9D9D9"/>
            <w:noWrap/>
            <w:vAlign w:val="bottom"/>
            <w:hideMark/>
          </w:tcPr>
          <w:p w14:paraId="6D7D5A41" w14:textId="79A274B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CFC6CA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AE1BC1A" w14:textId="69C67D5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0FA258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A6A6A6"/>
            <w:noWrap/>
            <w:vAlign w:val="bottom"/>
            <w:hideMark/>
          </w:tcPr>
          <w:p w14:paraId="577DD400" w14:textId="4F5FBF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13AF3C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80,0%</w:t>
            </w:r>
          </w:p>
        </w:tc>
        <w:tc>
          <w:tcPr>
            <w:tcW w:w="0" w:type="auto"/>
            <w:tcBorders>
              <w:top w:val="nil"/>
              <w:left w:val="nil"/>
              <w:bottom w:val="single" w:sz="4" w:space="0" w:color="auto"/>
              <w:right w:val="single" w:sz="4" w:space="0" w:color="auto"/>
            </w:tcBorders>
            <w:shd w:val="clear" w:color="000000" w:fill="A6A6A6"/>
            <w:noWrap/>
            <w:vAlign w:val="bottom"/>
            <w:hideMark/>
          </w:tcPr>
          <w:p w14:paraId="1DA78CE3" w14:textId="767850A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3FD4A7A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74,0%</w:t>
            </w:r>
          </w:p>
        </w:tc>
        <w:tc>
          <w:tcPr>
            <w:tcW w:w="0" w:type="auto"/>
            <w:tcBorders>
              <w:top w:val="nil"/>
              <w:left w:val="nil"/>
              <w:bottom w:val="single" w:sz="4" w:space="0" w:color="auto"/>
              <w:right w:val="single" w:sz="4" w:space="0" w:color="auto"/>
            </w:tcBorders>
            <w:shd w:val="clear" w:color="000000" w:fill="A6A6A6"/>
            <w:noWrap/>
            <w:vAlign w:val="bottom"/>
            <w:hideMark/>
          </w:tcPr>
          <w:p w14:paraId="5C305435" w14:textId="1E4201A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451B6B5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w:t>
            </w:r>
          </w:p>
        </w:tc>
        <w:tc>
          <w:tcPr>
            <w:tcW w:w="0" w:type="auto"/>
            <w:tcBorders>
              <w:top w:val="nil"/>
              <w:left w:val="nil"/>
              <w:bottom w:val="single" w:sz="4" w:space="0" w:color="auto"/>
              <w:right w:val="single" w:sz="4" w:space="0" w:color="auto"/>
            </w:tcBorders>
            <w:shd w:val="clear" w:color="000000" w:fill="A6A6A6"/>
            <w:noWrap/>
            <w:vAlign w:val="bottom"/>
            <w:hideMark/>
          </w:tcPr>
          <w:p w14:paraId="47F1CCA2" w14:textId="306AAC3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2444F8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31AAA383" w14:textId="44E1723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4D65AAB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EA255F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w:t>
            </w:r>
          </w:p>
        </w:tc>
        <w:tc>
          <w:tcPr>
            <w:tcW w:w="0" w:type="auto"/>
            <w:tcBorders>
              <w:top w:val="nil"/>
              <w:left w:val="nil"/>
              <w:bottom w:val="single" w:sz="4" w:space="0" w:color="auto"/>
              <w:right w:val="single" w:sz="4" w:space="0" w:color="auto"/>
            </w:tcBorders>
            <w:shd w:val="clear" w:color="000000" w:fill="D9D9D9"/>
            <w:noWrap/>
            <w:vAlign w:val="bottom"/>
            <w:hideMark/>
          </w:tcPr>
          <w:p w14:paraId="14C83BE6" w14:textId="7991F41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60AE9A4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25609631" w14:textId="1F4BDA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056EA2D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A6A6A6"/>
            <w:noWrap/>
            <w:vAlign w:val="bottom"/>
            <w:hideMark/>
          </w:tcPr>
          <w:p w14:paraId="00696E5E" w14:textId="6AFBA6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67BBCD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A6A6A6"/>
            <w:noWrap/>
            <w:vAlign w:val="bottom"/>
            <w:hideMark/>
          </w:tcPr>
          <w:p w14:paraId="2AC13722" w14:textId="5A9ADC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16CE1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76,0%</w:t>
            </w:r>
          </w:p>
        </w:tc>
        <w:tc>
          <w:tcPr>
            <w:tcW w:w="0" w:type="auto"/>
            <w:tcBorders>
              <w:top w:val="nil"/>
              <w:left w:val="nil"/>
              <w:bottom w:val="single" w:sz="4" w:space="0" w:color="auto"/>
              <w:right w:val="single" w:sz="4" w:space="0" w:color="auto"/>
            </w:tcBorders>
            <w:shd w:val="clear" w:color="000000" w:fill="A6A6A6"/>
            <w:noWrap/>
            <w:vAlign w:val="bottom"/>
            <w:hideMark/>
          </w:tcPr>
          <w:p w14:paraId="59223600" w14:textId="4922D9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107E7FD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A6A6A6"/>
            <w:noWrap/>
            <w:vAlign w:val="bottom"/>
            <w:hideMark/>
          </w:tcPr>
          <w:p w14:paraId="5FFBD6F0" w14:textId="6D0511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B71A1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w:t>
            </w:r>
          </w:p>
        </w:tc>
        <w:tc>
          <w:tcPr>
            <w:tcW w:w="0" w:type="auto"/>
            <w:tcBorders>
              <w:top w:val="nil"/>
              <w:left w:val="nil"/>
              <w:bottom w:val="single" w:sz="4" w:space="0" w:color="auto"/>
              <w:right w:val="single" w:sz="4" w:space="0" w:color="auto"/>
            </w:tcBorders>
            <w:shd w:val="clear" w:color="000000" w:fill="A6A6A6"/>
            <w:noWrap/>
            <w:vAlign w:val="bottom"/>
            <w:hideMark/>
          </w:tcPr>
          <w:p w14:paraId="3160107F" w14:textId="7D5AB0D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146325C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052C20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9D9D9"/>
            <w:noWrap/>
            <w:vAlign w:val="bottom"/>
            <w:hideMark/>
          </w:tcPr>
          <w:p w14:paraId="11EABCC6" w14:textId="68E4C1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7558A1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64449701"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3661F7A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1000000,0%</w:t>
            </w:r>
          </w:p>
        </w:tc>
        <w:tc>
          <w:tcPr>
            <w:tcW w:w="0" w:type="auto"/>
            <w:tcBorders>
              <w:top w:val="nil"/>
              <w:left w:val="nil"/>
              <w:bottom w:val="single" w:sz="4" w:space="0" w:color="auto"/>
              <w:right w:val="single" w:sz="4" w:space="0" w:color="auto"/>
            </w:tcBorders>
            <w:shd w:val="clear" w:color="000000" w:fill="A6A6A6"/>
            <w:noWrap/>
            <w:vAlign w:val="bottom"/>
            <w:hideMark/>
          </w:tcPr>
          <w:p w14:paraId="67677A6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7D03B2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5A7A30A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1CA9E05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3C11649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24CEB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BE0E37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A6A6A6"/>
            <w:noWrap/>
            <w:vAlign w:val="bottom"/>
            <w:hideMark/>
          </w:tcPr>
          <w:p w14:paraId="5D829B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768CD8B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7D9CF8A7" w14:textId="77777777" w:rsidTr="00C47510">
        <w:trPr>
          <w:trHeight w:val="113"/>
        </w:trPr>
        <w:tc>
          <w:tcPr>
            <w:tcW w:w="0" w:type="auto"/>
            <w:tcBorders>
              <w:top w:val="nil"/>
              <w:left w:val="nil"/>
              <w:bottom w:val="nil"/>
              <w:right w:val="nil"/>
            </w:tcBorders>
            <w:shd w:val="clear" w:color="auto" w:fill="auto"/>
            <w:noWrap/>
            <w:vAlign w:val="bottom"/>
            <w:hideMark/>
          </w:tcPr>
          <w:p w14:paraId="3AADCEDD"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8E5C04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0DAB3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46E7E3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DED4CB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A4D39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554EF1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6650C8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D9ED30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112F65C"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F81E51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53E69A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6677A9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AD6CDAB"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4CC2E1CF"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09FC0F37" w14:textId="4AF82FC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Rentabilidad TOTAL de los aportes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E05DDD" w14:textId="5913137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B7DB98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 Aportes (Quebranto Patrimonial)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144675D" w14:textId="1BE3C596"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83E080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Capital institucional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C75CBF" w14:textId="38FC611F"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13DE18E"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Cartera #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E02DA14" w14:textId="76E3477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E7514C5" w14:textId="39E96C9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Aportes y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CAAABCC" w14:textId="158D2F2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A8D8FF8"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Asociados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3D8F549" w14:textId="4FC7C05D"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nil"/>
              <w:left w:val="nil"/>
              <w:bottom w:val="nil"/>
              <w:right w:val="nil"/>
            </w:tcBorders>
            <w:shd w:val="clear" w:color="auto" w:fill="auto"/>
            <w:noWrap/>
            <w:vAlign w:val="bottom"/>
            <w:hideMark/>
          </w:tcPr>
          <w:p w14:paraId="2546C358"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p>
        </w:tc>
        <w:tc>
          <w:tcPr>
            <w:tcW w:w="0" w:type="auto"/>
            <w:tcBorders>
              <w:top w:val="nil"/>
              <w:left w:val="nil"/>
              <w:bottom w:val="nil"/>
              <w:right w:val="nil"/>
            </w:tcBorders>
            <w:shd w:val="clear" w:color="auto" w:fill="auto"/>
            <w:noWrap/>
            <w:vAlign w:val="bottom"/>
            <w:hideMark/>
          </w:tcPr>
          <w:p w14:paraId="26C0C7EF" w14:textId="77777777" w:rsidR="00787C8F" w:rsidRPr="00300AD3" w:rsidRDefault="00787C8F" w:rsidP="00300AD3">
            <w:pPr>
              <w:spacing w:before="0" w:after="0" w:line="240" w:lineRule="auto"/>
              <w:jc w:val="left"/>
              <w:rPr>
                <w:rFonts w:ascii="Arial Narrow" w:hAnsi="Arial Narrow"/>
                <w:sz w:val="12"/>
                <w:szCs w:val="12"/>
                <w:lang w:val="es-CO" w:eastAsia="es-CO"/>
              </w:rPr>
            </w:pPr>
          </w:p>
        </w:tc>
      </w:tr>
      <w:tr w:rsidR="00C47510" w:rsidRPr="00300AD3" w14:paraId="150958B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6B5D8EB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7F385452" w14:textId="3775838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F07D23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A1753C7" w14:textId="04D0901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4BF5D90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3194A6CF" w14:textId="31921AA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2ED019EF" w14:textId="4A1263F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007FAB49" w14:textId="261C06B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3CDAD19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31A80918" w14:textId="756867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16719E3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DF0F2"/>
            <w:noWrap/>
            <w:vAlign w:val="bottom"/>
            <w:hideMark/>
          </w:tcPr>
          <w:p w14:paraId="1FD02656" w14:textId="28FD858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nil"/>
              <w:right w:val="nil"/>
            </w:tcBorders>
            <w:shd w:val="clear" w:color="auto" w:fill="auto"/>
            <w:noWrap/>
            <w:vAlign w:val="bottom"/>
            <w:hideMark/>
          </w:tcPr>
          <w:p w14:paraId="0F5B701C"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41E8A4DC"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1DE36DE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229D920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w:t>
            </w:r>
          </w:p>
        </w:tc>
        <w:tc>
          <w:tcPr>
            <w:tcW w:w="0" w:type="auto"/>
            <w:tcBorders>
              <w:top w:val="nil"/>
              <w:left w:val="nil"/>
              <w:bottom w:val="single" w:sz="4" w:space="0" w:color="auto"/>
              <w:right w:val="single" w:sz="4" w:space="0" w:color="auto"/>
            </w:tcBorders>
            <w:shd w:val="clear" w:color="000000" w:fill="A6A6A6"/>
            <w:noWrap/>
            <w:vAlign w:val="bottom"/>
            <w:hideMark/>
          </w:tcPr>
          <w:p w14:paraId="11F77102" w14:textId="5A73B62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5CB70D2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A6A6A6"/>
            <w:noWrap/>
            <w:vAlign w:val="bottom"/>
            <w:hideMark/>
          </w:tcPr>
          <w:p w14:paraId="757F75B0" w14:textId="62BAEF5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5D2E4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A6A6A6"/>
            <w:noWrap/>
            <w:vAlign w:val="bottom"/>
            <w:hideMark/>
          </w:tcPr>
          <w:p w14:paraId="76A0CD69" w14:textId="36306D1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11F52AC9" w14:textId="604768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05771B64" w14:textId="225300D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456291E9" w14:textId="02680D7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71847587" w14:textId="04D4E24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019DACB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DF0F2"/>
            <w:noWrap/>
            <w:vAlign w:val="bottom"/>
            <w:hideMark/>
          </w:tcPr>
          <w:p w14:paraId="18F88955" w14:textId="54798E0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nil"/>
              <w:right w:val="nil"/>
            </w:tcBorders>
            <w:shd w:val="clear" w:color="auto" w:fill="auto"/>
            <w:noWrap/>
            <w:vAlign w:val="bottom"/>
            <w:hideMark/>
          </w:tcPr>
          <w:p w14:paraId="11B93DF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0A8B525D"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7AF990C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38FBE3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3,5%</w:t>
            </w:r>
          </w:p>
        </w:tc>
        <w:tc>
          <w:tcPr>
            <w:tcW w:w="0" w:type="auto"/>
            <w:tcBorders>
              <w:top w:val="nil"/>
              <w:left w:val="nil"/>
              <w:bottom w:val="single" w:sz="4" w:space="0" w:color="auto"/>
              <w:right w:val="single" w:sz="4" w:space="0" w:color="auto"/>
            </w:tcBorders>
            <w:shd w:val="clear" w:color="000000" w:fill="A6A6A6"/>
            <w:noWrap/>
            <w:vAlign w:val="bottom"/>
            <w:hideMark/>
          </w:tcPr>
          <w:p w14:paraId="3263518D" w14:textId="0FC6F53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3C5F9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115,0%</w:t>
            </w:r>
          </w:p>
        </w:tc>
        <w:tc>
          <w:tcPr>
            <w:tcW w:w="0" w:type="auto"/>
            <w:tcBorders>
              <w:top w:val="nil"/>
              <w:left w:val="nil"/>
              <w:bottom w:val="single" w:sz="4" w:space="0" w:color="auto"/>
              <w:right w:val="single" w:sz="4" w:space="0" w:color="auto"/>
            </w:tcBorders>
            <w:shd w:val="clear" w:color="000000" w:fill="A6A6A6"/>
            <w:noWrap/>
            <w:vAlign w:val="bottom"/>
            <w:hideMark/>
          </w:tcPr>
          <w:p w14:paraId="522C2E19" w14:textId="7A24A7F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3F153C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A6A6A6"/>
            <w:noWrap/>
            <w:vAlign w:val="bottom"/>
            <w:hideMark/>
          </w:tcPr>
          <w:p w14:paraId="5C285D00" w14:textId="76086DC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384A311" w14:textId="0BBA46D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62708363" w14:textId="2FF421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16D605C" w14:textId="43C75B0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2C165269" w14:textId="6EA4FC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6F64475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0,5%</w:t>
            </w:r>
          </w:p>
        </w:tc>
        <w:tc>
          <w:tcPr>
            <w:tcW w:w="0" w:type="auto"/>
            <w:tcBorders>
              <w:top w:val="nil"/>
              <w:left w:val="nil"/>
              <w:bottom w:val="single" w:sz="4" w:space="0" w:color="auto"/>
              <w:right w:val="single" w:sz="4" w:space="0" w:color="auto"/>
            </w:tcBorders>
            <w:shd w:val="clear" w:color="000000" w:fill="DDF0F2"/>
            <w:noWrap/>
            <w:vAlign w:val="bottom"/>
            <w:hideMark/>
          </w:tcPr>
          <w:p w14:paraId="751162C4" w14:textId="2945DC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nil"/>
              <w:right w:val="nil"/>
            </w:tcBorders>
            <w:shd w:val="clear" w:color="auto" w:fill="auto"/>
            <w:noWrap/>
            <w:vAlign w:val="bottom"/>
            <w:hideMark/>
          </w:tcPr>
          <w:p w14:paraId="3706DFC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DC3C8C3"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07A5C868"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53349F2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24CB5CB0" w14:textId="45DCE47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8AF8F8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7221DB5F" w14:textId="7424846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7E9C79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E9AE443" w14:textId="486CE91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1733DA93" w14:textId="59B5578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B54F32C" w14:textId="46B111F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4501BA8C" w14:textId="4563482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E5E6559" w14:textId="0FB66DA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3662F50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DDF0F2"/>
            <w:noWrap/>
            <w:vAlign w:val="bottom"/>
            <w:hideMark/>
          </w:tcPr>
          <w:p w14:paraId="0D5EE463" w14:textId="04ED638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nil"/>
              <w:right w:val="nil"/>
            </w:tcBorders>
            <w:shd w:val="clear" w:color="auto" w:fill="auto"/>
            <w:noWrap/>
            <w:vAlign w:val="bottom"/>
            <w:hideMark/>
          </w:tcPr>
          <w:p w14:paraId="0C6C7173"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7490732"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523CB30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E05FCF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4,5%</w:t>
            </w:r>
          </w:p>
        </w:tc>
        <w:tc>
          <w:tcPr>
            <w:tcW w:w="0" w:type="auto"/>
            <w:tcBorders>
              <w:top w:val="nil"/>
              <w:left w:val="nil"/>
              <w:bottom w:val="single" w:sz="4" w:space="0" w:color="auto"/>
              <w:right w:val="single" w:sz="4" w:space="0" w:color="auto"/>
            </w:tcBorders>
            <w:shd w:val="clear" w:color="000000" w:fill="A6A6A6"/>
            <w:noWrap/>
            <w:vAlign w:val="bottom"/>
            <w:hideMark/>
          </w:tcPr>
          <w:p w14:paraId="46C5AE79" w14:textId="499C69F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8C33AC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A6A6A6"/>
            <w:noWrap/>
            <w:vAlign w:val="bottom"/>
            <w:hideMark/>
          </w:tcPr>
          <w:p w14:paraId="64B32143" w14:textId="16C4FF5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70FE4E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A6A6A6"/>
            <w:noWrap/>
            <w:vAlign w:val="bottom"/>
            <w:hideMark/>
          </w:tcPr>
          <w:p w14:paraId="47CE2CEB" w14:textId="4777EED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4B9DFE86" w14:textId="3F21F4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073A3BA4" w14:textId="28E9783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00EB7B3" w14:textId="0C0F084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2FAA45EA" w14:textId="481E505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248ED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w:t>
            </w:r>
          </w:p>
        </w:tc>
        <w:tc>
          <w:tcPr>
            <w:tcW w:w="0" w:type="auto"/>
            <w:tcBorders>
              <w:top w:val="nil"/>
              <w:left w:val="nil"/>
              <w:bottom w:val="single" w:sz="4" w:space="0" w:color="auto"/>
              <w:right w:val="single" w:sz="4" w:space="0" w:color="auto"/>
            </w:tcBorders>
            <w:shd w:val="clear" w:color="000000" w:fill="DDF0F2"/>
            <w:noWrap/>
            <w:vAlign w:val="bottom"/>
            <w:hideMark/>
          </w:tcPr>
          <w:p w14:paraId="32CA9E56" w14:textId="623278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nil"/>
              <w:right w:val="nil"/>
            </w:tcBorders>
            <w:shd w:val="clear" w:color="auto" w:fill="auto"/>
            <w:noWrap/>
            <w:vAlign w:val="bottom"/>
            <w:hideMark/>
          </w:tcPr>
          <w:p w14:paraId="2229143F"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CFA87E9"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2851D18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DAC4AD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5C0D2C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61631C0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100000,0%</w:t>
            </w:r>
          </w:p>
        </w:tc>
        <w:tc>
          <w:tcPr>
            <w:tcW w:w="0" w:type="auto"/>
            <w:tcBorders>
              <w:top w:val="nil"/>
              <w:left w:val="nil"/>
              <w:bottom w:val="single" w:sz="4" w:space="0" w:color="auto"/>
              <w:right w:val="single" w:sz="4" w:space="0" w:color="auto"/>
            </w:tcBorders>
            <w:shd w:val="clear" w:color="000000" w:fill="A6A6A6"/>
            <w:noWrap/>
            <w:vAlign w:val="bottom"/>
            <w:hideMark/>
          </w:tcPr>
          <w:p w14:paraId="3237C69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20CA343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9999,0%</w:t>
            </w:r>
          </w:p>
        </w:tc>
        <w:tc>
          <w:tcPr>
            <w:tcW w:w="0" w:type="auto"/>
            <w:tcBorders>
              <w:top w:val="nil"/>
              <w:left w:val="nil"/>
              <w:bottom w:val="single" w:sz="4" w:space="0" w:color="auto"/>
              <w:right w:val="single" w:sz="4" w:space="0" w:color="auto"/>
            </w:tcBorders>
            <w:shd w:val="clear" w:color="000000" w:fill="A6A6A6"/>
            <w:noWrap/>
            <w:vAlign w:val="bottom"/>
            <w:hideMark/>
          </w:tcPr>
          <w:p w14:paraId="084320DE"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12509F2C" w14:textId="4726E97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39F7092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55267FB8" w14:textId="5C0CA23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40FEA74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04647583" w14:textId="71AC580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1CFCDBD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nil"/>
              <w:right w:val="nil"/>
            </w:tcBorders>
            <w:shd w:val="clear" w:color="auto" w:fill="auto"/>
            <w:noWrap/>
            <w:vAlign w:val="bottom"/>
            <w:hideMark/>
          </w:tcPr>
          <w:p w14:paraId="2B8A71E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94006CD"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bl>
    <w:p w14:paraId="6FC32B5C" w14:textId="2D6350F3" w:rsidR="00787C8F" w:rsidRPr="00300AD3" w:rsidRDefault="00787C8F" w:rsidP="00300AD3">
      <w:pPr>
        <w:spacing w:before="0" w:after="0" w:line="240" w:lineRule="auto"/>
        <w:rPr>
          <w:rFonts w:ascii="Arial Narrow" w:hAnsi="Arial Narrow" w:cs="Arial"/>
          <w:sz w:val="16"/>
          <w:szCs w:val="16"/>
        </w:rPr>
      </w:pPr>
    </w:p>
    <w:p w14:paraId="17C51D3E" w14:textId="3DDE6023" w:rsidR="00566F06" w:rsidRPr="00300AD3" w:rsidRDefault="00566F06" w:rsidP="00300AD3">
      <w:pPr>
        <w:spacing w:before="0" w:after="0" w:line="240" w:lineRule="auto"/>
        <w:contextualSpacing/>
        <w:rPr>
          <w:rFonts w:ascii="Arial Narrow" w:hAnsi="Arial Narrow" w:cs="Arial"/>
          <w:b/>
          <w:sz w:val="24"/>
          <w:szCs w:val="24"/>
        </w:rPr>
      </w:pPr>
    </w:p>
    <w:p w14:paraId="5468F694" w14:textId="2441478A" w:rsidR="00C47510" w:rsidRPr="00300AD3" w:rsidRDefault="00C47510" w:rsidP="00300AD3">
      <w:pPr>
        <w:pStyle w:val="Prrafodelista"/>
        <w:numPr>
          <w:ilvl w:val="2"/>
          <w:numId w:val="43"/>
        </w:numPr>
        <w:shd w:val="clear" w:color="auto" w:fill="E2EFD9" w:themeFill="accent6" w:themeFillTint="33"/>
        <w:rPr>
          <w:rFonts w:ascii="Arial Narrow" w:hAnsi="Arial Narrow" w:cs="Arial"/>
          <w:b/>
          <w:bCs/>
          <w:sz w:val="24"/>
          <w:szCs w:val="24"/>
        </w:rPr>
      </w:pPr>
      <w:r w:rsidRPr="00300AD3">
        <w:rPr>
          <w:rFonts w:ascii="Arial Narrow" w:hAnsi="Arial Narrow" w:cs="Arial"/>
          <w:b/>
          <w:bCs/>
          <w:sz w:val="24"/>
          <w:szCs w:val="24"/>
        </w:rPr>
        <w:t>OTROS LIMITES POR RIESGO</w:t>
      </w:r>
    </w:p>
    <w:p w14:paraId="171AFEAA" w14:textId="77624076" w:rsidR="00C47510" w:rsidRPr="00300AD3" w:rsidRDefault="00C47510" w:rsidP="00300AD3">
      <w:pPr>
        <w:spacing w:before="0" w:after="0" w:line="240" w:lineRule="auto"/>
        <w:contextualSpacing/>
        <w:rPr>
          <w:rFonts w:ascii="Arial Narrow" w:hAnsi="Arial Narrow" w:cs="Arial"/>
          <w:b/>
          <w:sz w:val="24"/>
          <w:szCs w:val="24"/>
          <w:lang w:val="es-CO"/>
        </w:rPr>
      </w:pPr>
    </w:p>
    <w:p w14:paraId="0F4FEC13" w14:textId="6A516BA4" w:rsidR="00C47510" w:rsidRPr="00300AD3" w:rsidRDefault="00C47510"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 xml:space="preserve">Crédito </w:t>
      </w:r>
    </w:p>
    <w:p w14:paraId="509B70AF" w14:textId="77777777" w:rsidR="00C47510" w:rsidRPr="00300AD3" w:rsidRDefault="00C47510" w:rsidP="00300AD3">
      <w:pPr>
        <w:pStyle w:val="Prrafodelista"/>
        <w:ind w:left="720"/>
        <w:contextualSpacing/>
        <w:rPr>
          <w:rFonts w:ascii="Arial Narrow" w:hAnsi="Arial Narrow" w:cs="Arial"/>
          <w:b/>
          <w:sz w:val="24"/>
          <w:szCs w:val="24"/>
        </w:rPr>
      </w:pPr>
    </w:p>
    <w:p w14:paraId="5F4EB111" w14:textId="1AF546AA" w:rsidR="00C47510" w:rsidRPr="00300AD3" w:rsidRDefault="00C47510"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Además de los establecidos en el Título III de la Circular Básica Contable, el reglamento de crédito establecerá limites máximos de endeudamiento individual</w:t>
      </w:r>
      <w:r w:rsidR="0098371B" w:rsidRPr="00300AD3">
        <w:rPr>
          <w:rFonts w:ascii="Arial Narrow" w:hAnsi="Arial Narrow" w:cs="Arial"/>
          <w:bCs/>
          <w:sz w:val="24"/>
          <w:szCs w:val="24"/>
        </w:rPr>
        <w:t xml:space="preserve">.  </w:t>
      </w:r>
    </w:p>
    <w:p w14:paraId="4EA49BAF" w14:textId="17C641ED"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deudor individualmente podrá tener créditos por valor neto de aportes superior al 50% del patrimonio sin aportes.</w:t>
      </w:r>
    </w:p>
    <w:p w14:paraId="5FED4C88" w14:textId="56015899" w:rsidR="00553E04" w:rsidRPr="00300AD3" w:rsidRDefault="00553E04"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indicador de morosidad de cartera no podrá duplicarse en los últimos doce meses, ni ser superior al doble del promedio de las Cooperativas de ahorro y crédito publicado por la Supersolidaria.</w:t>
      </w:r>
    </w:p>
    <w:p w14:paraId="0CB0DA19" w14:textId="589AC4C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debe ser superior al 70% del activo</w:t>
      </w:r>
    </w:p>
    <w:p w14:paraId="447B94E7" w14:textId="61F1012A"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afianzada no podrá superar el 50% del total de la cartera de créditos</w:t>
      </w:r>
    </w:p>
    <w:p w14:paraId="75C69F2B" w14:textId="652F22AD"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neta de las personas mayores de 70 años no cubierta por la póliza de vida deudores no podrá exceder del 1% del total del activo.</w:t>
      </w:r>
    </w:p>
    <w:p w14:paraId="5C5243AD" w14:textId="70047C0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atraso de las deudoras patronales no podrá ser superior a los 60 días, momento a partir del cual se deberán suspender los descuentos de nómina e informar a los asociados para que paguen directamente sus obligaciones en la entidad.</w:t>
      </w:r>
    </w:p>
    <w:p w14:paraId="2752ACB2" w14:textId="77777777" w:rsidR="00C47510" w:rsidRPr="00300AD3" w:rsidRDefault="00C47510" w:rsidP="00300AD3">
      <w:pPr>
        <w:pStyle w:val="Prrafodelista"/>
        <w:ind w:left="720"/>
        <w:contextualSpacing/>
        <w:rPr>
          <w:rFonts w:ascii="Arial Narrow" w:hAnsi="Arial Narrow" w:cs="Arial"/>
          <w:b/>
          <w:sz w:val="24"/>
          <w:szCs w:val="24"/>
        </w:rPr>
      </w:pPr>
    </w:p>
    <w:p w14:paraId="17B82F1E" w14:textId="42DFAA6B" w:rsidR="00C47510"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Liquidez</w:t>
      </w:r>
    </w:p>
    <w:p w14:paraId="0FF45C88" w14:textId="77777777" w:rsidR="00C47510" w:rsidRPr="00300AD3" w:rsidRDefault="00C47510" w:rsidP="00300AD3">
      <w:pPr>
        <w:pStyle w:val="Prrafodelista"/>
        <w:ind w:left="720"/>
        <w:contextualSpacing/>
        <w:rPr>
          <w:rFonts w:ascii="Arial Narrow" w:hAnsi="Arial Narrow" w:cs="Arial"/>
          <w:b/>
          <w:sz w:val="24"/>
          <w:szCs w:val="24"/>
        </w:rPr>
      </w:pPr>
    </w:p>
    <w:p w14:paraId="35FB311C" w14:textId="32872655" w:rsidR="008649F1" w:rsidRPr="007A2E06" w:rsidRDefault="00550816" w:rsidP="00177415">
      <w:pPr>
        <w:pStyle w:val="Prrafodelista"/>
        <w:numPr>
          <w:ilvl w:val="0"/>
          <w:numId w:val="44"/>
        </w:numPr>
        <w:contextualSpacing/>
        <w:jc w:val="both"/>
        <w:rPr>
          <w:rFonts w:ascii="Arial Narrow" w:hAnsi="Arial Narrow" w:cs="Arial"/>
          <w:b/>
          <w:sz w:val="24"/>
          <w:szCs w:val="24"/>
        </w:rPr>
      </w:pPr>
      <w:r w:rsidRPr="007A2E06">
        <w:rPr>
          <w:rFonts w:ascii="Arial Narrow" w:hAnsi="Arial Narrow" w:cs="Arial"/>
          <w:bCs/>
          <w:sz w:val="24"/>
          <w:szCs w:val="24"/>
        </w:rPr>
        <w:t xml:space="preserve">Los activos liquidos más los </w:t>
      </w:r>
      <w:r w:rsidR="008649F1" w:rsidRPr="007A2E06">
        <w:rPr>
          <w:rFonts w:ascii="Arial Narrow" w:hAnsi="Arial Narrow" w:cs="Arial"/>
          <w:bCs/>
          <w:sz w:val="24"/>
          <w:szCs w:val="24"/>
        </w:rPr>
        <w:t xml:space="preserve">cupos contingentes de crédito bancario no utilizados de disponibilidad inmediata y vigentes por valor mínimo equivalente al </w:t>
      </w:r>
      <w:r w:rsidR="007A2E06">
        <w:rPr>
          <w:rFonts w:ascii="Arial Narrow" w:hAnsi="Arial Narrow" w:cs="Arial"/>
          <w:bCs/>
          <w:sz w:val="24"/>
          <w:szCs w:val="24"/>
        </w:rPr>
        <w:t>10</w:t>
      </w:r>
      <w:r w:rsidR="008649F1" w:rsidRPr="007A2E06">
        <w:rPr>
          <w:rFonts w:ascii="Arial Narrow" w:hAnsi="Arial Narrow" w:cs="Arial"/>
          <w:bCs/>
          <w:sz w:val="24"/>
          <w:szCs w:val="24"/>
        </w:rPr>
        <w:t>% del total del activo.</w:t>
      </w:r>
    </w:p>
    <w:p w14:paraId="0CD4592A" w14:textId="77777777" w:rsidR="007A2E06" w:rsidRPr="00300AD3" w:rsidRDefault="007A2E06" w:rsidP="007A2E06">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lastRenderedPageBreak/>
        <w:t>El valor de las inversiones de capital (acciones, cuotas o partes de interés social) más el valor total de la propiedad, planta y equipo, intangibles y cuentas por cobrar y cartera improductiva neta de provisiones no debe exceder el 100% del valor del Patrimonio sin aportes sociales.</w:t>
      </w:r>
    </w:p>
    <w:p w14:paraId="77A51488" w14:textId="5A692B03" w:rsidR="00550816" w:rsidRPr="00300AD3" w:rsidRDefault="00550816" w:rsidP="00300AD3">
      <w:pPr>
        <w:pStyle w:val="Prrafodelista"/>
        <w:ind w:left="720"/>
        <w:contextualSpacing/>
        <w:jc w:val="both"/>
        <w:rPr>
          <w:rFonts w:ascii="Arial Narrow" w:hAnsi="Arial Narrow" w:cs="Arial"/>
          <w:b/>
          <w:sz w:val="24"/>
          <w:szCs w:val="24"/>
        </w:rPr>
      </w:pPr>
    </w:p>
    <w:p w14:paraId="63D0034B" w14:textId="6DD3E78B"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Mercado</w:t>
      </w:r>
    </w:p>
    <w:p w14:paraId="42FDB6B6" w14:textId="77777777" w:rsidR="00550816" w:rsidRPr="00300AD3" w:rsidRDefault="00550816" w:rsidP="00300AD3">
      <w:pPr>
        <w:pStyle w:val="Prrafodelista"/>
        <w:ind w:left="720"/>
        <w:contextualSpacing/>
        <w:rPr>
          <w:rFonts w:ascii="Arial Narrow" w:hAnsi="Arial Narrow" w:cs="Arial"/>
          <w:b/>
          <w:sz w:val="24"/>
          <w:szCs w:val="24"/>
        </w:rPr>
      </w:pPr>
    </w:p>
    <w:p w14:paraId="54B09AE9" w14:textId="0418B5A9" w:rsidR="00C47510" w:rsidRPr="00300AD3" w:rsidRDefault="00C47510"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cartera colocada a plazo superior a 5 años a tasa fija no podrá exceder del 50% de la cartera</w:t>
      </w:r>
    </w:p>
    <w:p w14:paraId="549453B8" w14:textId="2CB231D7" w:rsidR="00C47510"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Las obligaciones financieras no deben exceder el 20% del activo total de la entidad.</w:t>
      </w:r>
    </w:p>
    <w:p w14:paraId="4B2EDC79" w14:textId="765C8258" w:rsidR="0098371B" w:rsidRPr="00300AD3" w:rsidRDefault="0098371B"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tasa de cualquier obligación financiera no podrá exceder el IBR + 7 puntos.</w:t>
      </w:r>
    </w:p>
    <w:p w14:paraId="210A6501" w14:textId="1930B833" w:rsidR="00550816"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suficiencia de margen financiero debe ser superior al 120%.</w:t>
      </w:r>
    </w:p>
    <w:p w14:paraId="7D1737F1" w14:textId="558476AF"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inversiones en renta variable no deben ser superiores al 10% del activo total de la entidad (fondos comunes de inversión, patrimonios autónomos, fiducias, inversiones en acciones medidas a valor razonable)</w:t>
      </w:r>
    </w:p>
    <w:p w14:paraId="73C5E05A" w14:textId="4D2726A0"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valor total de recursos colocados en un solo tipo de inversión, grupo conectado y grupo económico no podrá ser superior al 5% del total del activo.</w:t>
      </w:r>
    </w:p>
    <w:p w14:paraId="72019B98" w14:textId="4BBB8BD4"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Ningún crédito podrá pactarse a tasa CERO, ni a una tasa inferior al costo ponderado de las obligaciones financieras y </w:t>
      </w:r>
      <w:r w:rsidR="007A2E06">
        <w:rPr>
          <w:rFonts w:ascii="Arial Narrow" w:hAnsi="Arial Narrow" w:cs="Arial"/>
          <w:bCs/>
          <w:sz w:val="24"/>
          <w:szCs w:val="24"/>
        </w:rPr>
        <w:t>los</w:t>
      </w:r>
      <w:r w:rsidRPr="00300AD3">
        <w:rPr>
          <w:rFonts w:ascii="Arial Narrow" w:hAnsi="Arial Narrow" w:cs="Arial"/>
          <w:bCs/>
          <w:sz w:val="24"/>
          <w:szCs w:val="24"/>
        </w:rPr>
        <w:t xml:space="preserve"> aportes, ni a 1,5 veces el IBR.</w:t>
      </w:r>
    </w:p>
    <w:p w14:paraId="0CB9EC38" w14:textId="6CEA0F9A" w:rsidR="00550816" w:rsidRPr="00300AD3" w:rsidRDefault="00550816" w:rsidP="00300AD3">
      <w:pPr>
        <w:spacing w:before="0" w:after="0" w:line="240" w:lineRule="auto"/>
        <w:contextualSpacing/>
        <w:rPr>
          <w:rFonts w:ascii="Arial Narrow" w:hAnsi="Arial Narrow" w:cs="Arial"/>
          <w:b/>
          <w:sz w:val="24"/>
          <w:szCs w:val="24"/>
        </w:rPr>
      </w:pPr>
    </w:p>
    <w:p w14:paraId="3DA586B5" w14:textId="091192F4"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Operativo</w:t>
      </w:r>
    </w:p>
    <w:p w14:paraId="6A657D08" w14:textId="527A7FEF" w:rsidR="00550816" w:rsidRPr="00300AD3" w:rsidRDefault="00550816" w:rsidP="00300AD3">
      <w:pPr>
        <w:spacing w:before="0" w:after="0" w:line="240" w:lineRule="auto"/>
        <w:contextualSpacing/>
        <w:rPr>
          <w:rFonts w:ascii="Arial Narrow" w:hAnsi="Arial Narrow" w:cs="Arial"/>
          <w:b/>
          <w:sz w:val="24"/>
          <w:szCs w:val="24"/>
        </w:rPr>
      </w:pPr>
    </w:p>
    <w:p w14:paraId="50E40F3C" w14:textId="1E7DA3E9" w:rsidR="00550816" w:rsidRPr="00300AD3" w:rsidRDefault="00550816" w:rsidP="00300AD3">
      <w:pPr>
        <w:pStyle w:val="Prrafodelista"/>
        <w:numPr>
          <w:ilvl w:val="0"/>
          <w:numId w:val="44"/>
        </w:numPr>
        <w:contextualSpacing/>
        <w:jc w:val="both"/>
        <w:rPr>
          <w:rFonts w:ascii="Arial Narrow" w:hAnsi="Arial Narrow" w:cs="Arial"/>
          <w:bCs/>
          <w:sz w:val="24"/>
          <w:szCs w:val="24"/>
        </w:rPr>
      </w:pPr>
      <w:r w:rsidRPr="00300AD3">
        <w:rPr>
          <w:rFonts w:ascii="Arial Narrow" w:hAnsi="Arial Narrow" w:cs="Arial"/>
          <w:bCs/>
          <w:sz w:val="24"/>
          <w:szCs w:val="24"/>
        </w:rPr>
        <w:t>El monto de las atribuciones de la gerencia, tesorería</w:t>
      </w:r>
      <w:r w:rsidR="00553E04" w:rsidRPr="00300AD3">
        <w:rPr>
          <w:rFonts w:ascii="Arial Narrow" w:hAnsi="Arial Narrow" w:cs="Arial"/>
          <w:bCs/>
          <w:sz w:val="24"/>
          <w:szCs w:val="24"/>
        </w:rPr>
        <w:t xml:space="preserve"> y demás personas encargadas de la gestión de recursos de la entidad no podrá exceder el valor de la póliza de manejo</w:t>
      </w:r>
    </w:p>
    <w:p w14:paraId="2AD243F8" w14:textId="2BDBE848"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pueden tener obligaciones financieras con personas naturales ni con personas jurídicas no vigiladas por la Superintendencia de la Economía Solidaria o la Superintendencia Financiera.</w:t>
      </w:r>
    </w:p>
    <w:p w14:paraId="2E6ADB10" w14:textId="59576CFC"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pueden tener saldos en efectivo en Caja o en la oficina superiores al valor de la póliza de sustracción y transporte de valores con que cuente la entidad.</w:t>
      </w:r>
    </w:p>
    <w:p w14:paraId="09FCF32A" w14:textId="5838AAE4"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empleado podrá pasar más de dos años sin salir a vacaciones.</w:t>
      </w:r>
    </w:p>
    <w:p w14:paraId="1100DD86" w14:textId="2A0429D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persona natural que presta el servicio de Revisoría fiscal debe rotar por lo menos cada 5 años.</w:t>
      </w:r>
    </w:p>
    <w:p w14:paraId="7CC58EDE" w14:textId="04FF82D6"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Los aplicativos y demás herramientas de ofimática tendrá por lo menos una evaluación anual por parte de personal experto sobre seguridad informática (virus, hackers, </w:t>
      </w:r>
      <w:proofErr w:type="spellStart"/>
      <w:r w:rsidRPr="00300AD3">
        <w:rPr>
          <w:rFonts w:ascii="Arial Narrow" w:hAnsi="Arial Narrow" w:cs="Arial"/>
          <w:bCs/>
          <w:sz w:val="24"/>
          <w:szCs w:val="24"/>
        </w:rPr>
        <w:t>backup´s</w:t>
      </w:r>
      <w:proofErr w:type="spellEnd"/>
      <w:r w:rsidRPr="00300AD3">
        <w:rPr>
          <w:rFonts w:ascii="Arial Narrow" w:hAnsi="Arial Narrow" w:cs="Arial"/>
          <w:bCs/>
          <w:sz w:val="24"/>
          <w:szCs w:val="24"/>
        </w:rPr>
        <w:t>, claves de acceso, continuidad).</w:t>
      </w:r>
    </w:p>
    <w:p w14:paraId="66003CF2" w14:textId="67BB4FD0"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horas semanales de trabajo de ningún empleado podrán superar las 60 horas.</w:t>
      </w:r>
    </w:p>
    <w:p w14:paraId="17F1DF11" w14:textId="32DB4198"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La entidad debe contar con pólizas de manejo, de responsabilidad civil y/o de multas para sus directivos de acuerdo con el estudio de riesgos que realice la compañía de seguros cuya actualización será anual. </w:t>
      </w:r>
    </w:p>
    <w:p w14:paraId="20702329" w14:textId="589715D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funcionario tendrá individualmente atribuciones para cualquier tipo de negociación superiores al 1% del total de activos de la entidad.</w:t>
      </w:r>
    </w:p>
    <w:p w14:paraId="372EBBD1" w14:textId="628AA853"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Todo funcionario de la entidad deberá tener un suplente o persona entrenado para suplirlo ante una ausencia temporal imprevista y se implementará un sistema individual de claves redundantes o de acceso a la seguridad e instalaciones.</w:t>
      </w:r>
    </w:p>
    <w:p w14:paraId="4F008350" w14:textId="77777777"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Existirá segregación, pluralidad y redundancia en las claves y firmas para disponer de los recursos de liquidez de la entidad.</w:t>
      </w:r>
    </w:p>
    <w:p w14:paraId="7C685117" w14:textId="3CAF79B3" w:rsidR="00160018" w:rsidRPr="00300AD3" w:rsidRDefault="00A528A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Toda inversión</w:t>
      </w:r>
      <w:r w:rsidR="00160018" w:rsidRPr="00300AD3">
        <w:rPr>
          <w:rFonts w:ascii="Arial Narrow" w:hAnsi="Arial Narrow" w:cs="Arial"/>
          <w:bCs/>
          <w:sz w:val="24"/>
          <w:szCs w:val="24"/>
        </w:rPr>
        <w:t xml:space="preserve"> de patrimonio o adquisición de bienes inmuebles, contratación de obligaciones financieras o apertura de cuentas corrientes o cupos de crédito, sin importar su cuantía debe ser aprobada por el Consejo de Administración así como la adquisición de intangibles y bienes muebles por superior al 1% del total del activo.</w:t>
      </w:r>
    </w:p>
    <w:p w14:paraId="5C92456D" w14:textId="67A5E303" w:rsidR="00C47510" w:rsidRDefault="00C47510" w:rsidP="00300AD3">
      <w:pPr>
        <w:spacing w:before="0" w:after="0" w:line="240" w:lineRule="auto"/>
        <w:contextualSpacing/>
        <w:rPr>
          <w:rFonts w:ascii="Arial Narrow" w:hAnsi="Arial Narrow" w:cs="Arial"/>
          <w:b/>
          <w:sz w:val="24"/>
          <w:szCs w:val="24"/>
        </w:rPr>
      </w:pPr>
    </w:p>
    <w:p w14:paraId="6202D78F" w14:textId="22147140" w:rsidR="0013155A" w:rsidRDefault="0013155A" w:rsidP="00300AD3">
      <w:pPr>
        <w:spacing w:before="0" w:after="0" w:line="240" w:lineRule="auto"/>
        <w:contextualSpacing/>
        <w:rPr>
          <w:rFonts w:ascii="Arial Narrow" w:hAnsi="Arial Narrow" w:cs="Arial"/>
          <w:b/>
          <w:sz w:val="24"/>
          <w:szCs w:val="24"/>
        </w:rPr>
      </w:pPr>
    </w:p>
    <w:p w14:paraId="05497819" w14:textId="77777777" w:rsidR="0013155A" w:rsidRPr="00300AD3" w:rsidRDefault="0013155A" w:rsidP="00300AD3">
      <w:pPr>
        <w:spacing w:before="0" w:after="0" w:line="240" w:lineRule="auto"/>
        <w:contextualSpacing/>
        <w:rPr>
          <w:rFonts w:ascii="Arial Narrow" w:hAnsi="Arial Narrow" w:cs="Arial"/>
          <w:b/>
          <w:sz w:val="24"/>
          <w:szCs w:val="24"/>
        </w:rPr>
      </w:pPr>
    </w:p>
    <w:p w14:paraId="09D39557" w14:textId="6046BE4C" w:rsidR="00D1431F" w:rsidRPr="00300AD3" w:rsidRDefault="00D1431F" w:rsidP="00300AD3">
      <w:pPr>
        <w:pStyle w:val="Prrafodelista"/>
        <w:numPr>
          <w:ilvl w:val="1"/>
          <w:numId w:val="43"/>
        </w:numPr>
        <w:shd w:val="clear" w:color="auto" w:fill="E2EFD9" w:themeFill="accent6" w:themeFillTint="33"/>
        <w:contextualSpacing/>
        <w:rPr>
          <w:rFonts w:ascii="Arial Narrow" w:hAnsi="Arial Narrow" w:cs="Arial"/>
          <w:b/>
          <w:sz w:val="24"/>
          <w:szCs w:val="24"/>
        </w:rPr>
      </w:pPr>
      <w:r w:rsidRPr="00300AD3">
        <w:rPr>
          <w:rFonts w:ascii="Arial Narrow" w:hAnsi="Arial Narrow" w:cs="Arial"/>
          <w:b/>
          <w:sz w:val="24"/>
          <w:szCs w:val="24"/>
        </w:rPr>
        <w:lastRenderedPageBreak/>
        <w:t>GOBIERNO CORPORATIVO</w:t>
      </w:r>
    </w:p>
    <w:p w14:paraId="1514DBE9" w14:textId="77777777" w:rsidR="00D1431F" w:rsidRPr="00300AD3" w:rsidRDefault="00D1431F" w:rsidP="00300AD3">
      <w:pPr>
        <w:pStyle w:val="Textoindependiente"/>
        <w:rPr>
          <w:rFonts w:ascii="Arial Narrow" w:hAnsi="Arial Narrow" w:cs="Arial"/>
          <w:sz w:val="24"/>
          <w:szCs w:val="24"/>
          <w:lang w:val="es-ES"/>
        </w:rPr>
      </w:pPr>
    </w:p>
    <w:p w14:paraId="5C45410D" w14:textId="77777777"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Consejo de administración y gerencia: </w:t>
      </w:r>
      <w:r w:rsidRPr="00300AD3">
        <w:rPr>
          <w:rFonts w:ascii="Arial Narrow" w:hAnsi="Arial Narrow" w:cs="Arial"/>
          <w:sz w:val="24"/>
          <w:szCs w:val="24"/>
        </w:rPr>
        <w:t>El Consejo de Administración y la Gerencia de la entidad, están plenamente informados sobre las responsabilidades que implica el manejo de los diferentes riesgos y están enterados de los procesos y de la estructura del negocio. El Consejo de Administración y la Gerencia, determinan las políticas y el perfil de riesgos de la entidad, siguiendo los límites establecidos en los diferentes reglamentos.</w:t>
      </w:r>
    </w:p>
    <w:p w14:paraId="67DD6D88" w14:textId="77777777" w:rsidR="00D1431F" w:rsidRPr="00300AD3" w:rsidRDefault="00D1431F" w:rsidP="00300AD3">
      <w:pPr>
        <w:spacing w:before="0" w:after="0" w:line="240" w:lineRule="auto"/>
        <w:rPr>
          <w:rFonts w:ascii="Arial Narrow" w:hAnsi="Arial Narrow" w:cs="Arial"/>
          <w:sz w:val="24"/>
          <w:szCs w:val="24"/>
        </w:rPr>
      </w:pPr>
    </w:p>
    <w:p w14:paraId="34BFE422" w14:textId="49C6D180"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Políticas y división de funciones:</w:t>
      </w:r>
      <w:r w:rsidR="00566F06" w:rsidRPr="00300AD3">
        <w:rPr>
          <w:rFonts w:ascii="Arial Narrow" w:hAnsi="Arial Narrow" w:cs="Arial"/>
          <w:b/>
          <w:sz w:val="24"/>
          <w:szCs w:val="24"/>
        </w:rPr>
        <w:t xml:space="preserve"> </w:t>
      </w:r>
      <w:r w:rsidR="009632AA">
        <w:rPr>
          <w:rFonts w:ascii="Arial Narrow" w:hAnsi="Arial Narrow" w:cs="Arial"/>
          <w:sz w:val="24"/>
          <w:szCs w:val="24"/>
        </w:rPr>
        <w:t>COOPEJEMPLO</w:t>
      </w:r>
      <w:r w:rsidRPr="00300AD3">
        <w:rPr>
          <w:rFonts w:ascii="Arial Narrow" w:hAnsi="Arial Narrow" w:cs="Arial"/>
          <w:sz w:val="24"/>
          <w:szCs w:val="24"/>
        </w:rPr>
        <w:t xml:space="preserve">, cuenta con diferentes comités creados por el Consejo de Administración, como son el Comité de Crédito, Comité de </w:t>
      </w:r>
      <w:r w:rsidR="00787C8F" w:rsidRPr="00300AD3">
        <w:rPr>
          <w:rFonts w:ascii="Arial Narrow" w:hAnsi="Arial Narrow" w:cs="Arial"/>
          <w:sz w:val="24"/>
          <w:szCs w:val="24"/>
        </w:rPr>
        <w:t>Riesgos</w:t>
      </w:r>
      <w:r w:rsidR="006503FC" w:rsidRPr="00300AD3">
        <w:rPr>
          <w:rFonts w:ascii="Arial Narrow" w:hAnsi="Arial Narrow" w:cs="Arial"/>
          <w:sz w:val="24"/>
          <w:szCs w:val="24"/>
        </w:rPr>
        <w:t xml:space="preserve"> y el Comité de Educación y/o Bienestar Social</w:t>
      </w:r>
      <w:r w:rsidRPr="00300AD3">
        <w:rPr>
          <w:rFonts w:ascii="Arial Narrow" w:hAnsi="Arial Narrow" w:cs="Arial"/>
          <w:sz w:val="24"/>
          <w:szCs w:val="24"/>
        </w:rPr>
        <w:t>. Los reglamentos que rigen estos comités son aprobados por la Consejo de Administración y difundidos a todos los directivos; cuenta además con un grupo idóneo y dispuesto a dar apoyo para el logro de las metas y objetivos propuestos en cada uno de ellos.</w:t>
      </w:r>
    </w:p>
    <w:p w14:paraId="409FAB24" w14:textId="77777777" w:rsidR="00D1431F" w:rsidRPr="00300AD3" w:rsidRDefault="00D1431F" w:rsidP="00300AD3">
      <w:pPr>
        <w:spacing w:before="0" w:after="0" w:line="240" w:lineRule="auto"/>
        <w:ind w:left="720"/>
        <w:rPr>
          <w:rFonts w:ascii="Arial Narrow" w:hAnsi="Arial Narrow" w:cs="Arial"/>
          <w:sz w:val="24"/>
          <w:szCs w:val="24"/>
        </w:rPr>
      </w:pPr>
    </w:p>
    <w:p w14:paraId="48756629" w14:textId="77777777"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Reportes a Consejo de Administración y Junta de Vigilancia: </w:t>
      </w:r>
      <w:r w:rsidRPr="00300AD3">
        <w:rPr>
          <w:rFonts w:ascii="Arial Narrow" w:hAnsi="Arial Narrow" w:cs="Arial"/>
          <w:sz w:val="24"/>
          <w:szCs w:val="24"/>
        </w:rPr>
        <w:t>El Consejo de Administración y la Junta de Vigilancia, reciben información mensual de los diferentes comités de la entidad y de la gerencia, al mismo tiempo que conocen el desarrollo financiero de la compañía. Cuentan también con los informes que brindan la Revisoría Fiscal en cada una de sus visitas</w:t>
      </w:r>
    </w:p>
    <w:p w14:paraId="5ADD03D1" w14:textId="77777777" w:rsidR="00D1431F" w:rsidRPr="00300AD3" w:rsidRDefault="00D1431F" w:rsidP="00300AD3">
      <w:pPr>
        <w:spacing w:before="0" w:after="0" w:line="240" w:lineRule="auto"/>
        <w:ind w:left="720"/>
        <w:rPr>
          <w:rFonts w:ascii="Arial Narrow" w:hAnsi="Arial Narrow" w:cs="Arial"/>
          <w:sz w:val="24"/>
          <w:szCs w:val="24"/>
        </w:rPr>
      </w:pPr>
    </w:p>
    <w:p w14:paraId="5D5CADA1" w14:textId="5ABE6300" w:rsidR="00160018"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Infraestructura tecnológica: </w:t>
      </w:r>
      <w:r w:rsidR="009632AA">
        <w:rPr>
          <w:rFonts w:ascii="Arial Narrow" w:hAnsi="Arial Narrow" w:cs="Arial"/>
          <w:sz w:val="24"/>
          <w:szCs w:val="24"/>
        </w:rPr>
        <w:t>COOPEJEMPLO</w:t>
      </w:r>
      <w:r w:rsidRPr="00300AD3">
        <w:rPr>
          <w:rFonts w:ascii="Arial Narrow" w:hAnsi="Arial Narrow" w:cs="Arial"/>
          <w:sz w:val="24"/>
          <w:szCs w:val="24"/>
        </w:rPr>
        <w:t>, cuenta con un programa idóneo debido a que esta adecuado a los cambios permanentes que establece el ente que nos rige, con experiencia de más de 20 años en el sector y con programas diversos que permiten mantener la información actualizada y continúa</w:t>
      </w:r>
      <w:r w:rsidRPr="00300AD3">
        <w:rPr>
          <w:rFonts w:ascii="Arial Narrow" w:hAnsi="Arial Narrow" w:cs="Arial"/>
          <w:b/>
          <w:sz w:val="24"/>
          <w:szCs w:val="24"/>
        </w:rPr>
        <w:t>.</w:t>
      </w:r>
      <w:r w:rsidRPr="00300AD3">
        <w:rPr>
          <w:rFonts w:ascii="Arial Narrow" w:hAnsi="Arial Narrow" w:cs="Arial"/>
          <w:sz w:val="24"/>
          <w:szCs w:val="24"/>
        </w:rPr>
        <w:t xml:space="preserve"> Se cuenta con todos los soportes necesarios que hacen fácil y segura la gestión administrativa.</w:t>
      </w:r>
    </w:p>
    <w:p w14:paraId="477DD739" w14:textId="77777777" w:rsidR="00160018" w:rsidRPr="00300AD3" w:rsidRDefault="00160018" w:rsidP="00300AD3">
      <w:pPr>
        <w:pStyle w:val="Prrafodelista"/>
        <w:rPr>
          <w:rFonts w:ascii="Arial Narrow" w:hAnsi="Arial Narrow" w:cs="Arial"/>
          <w:b/>
          <w:sz w:val="24"/>
          <w:szCs w:val="24"/>
        </w:rPr>
      </w:pPr>
    </w:p>
    <w:p w14:paraId="644BEAD5" w14:textId="05F37380" w:rsidR="00160018"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Auditoría: </w:t>
      </w:r>
      <w:r w:rsidR="009632AA">
        <w:rPr>
          <w:rFonts w:ascii="Arial Narrow" w:hAnsi="Arial Narrow" w:cs="Arial"/>
          <w:sz w:val="24"/>
          <w:szCs w:val="24"/>
        </w:rPr>
        <w:t>COOPEJEMPLO</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Pr="00300AD3">
        <w:rPr>
          <w:rFonts w:ascii="Arial Narrow" w:hAnsi="Arial Narrow" w:cs="Arial"/>
          <w:sz w:val="24"/>
          <w:szCs w:val="24"/>
        </w:rPr>
        <w:t>tiene Revisoría fiscal, la cual realiza visitas mensuales, para verificar la correcta contabilización y legalidad de los informes que se presentan, control del cumplimiento de las normas legales, además de presentar al Consejo de Administración y Gerencia sugerencias e instrucciones necesarias para fortalecer y mejorar los procedimientos contables, administrativos, financieros y las medidas de control interno.</w:t>
      </w:r>
    </w:p>
    <w:p w14:paraId="4F7CE26B" w14:textId="77777777" w:rsidR="00160018" w:rsidRPr="00300AD3" w:rsidRDefault="00160018" w:rsidP="00300AD3">
      <w:pPr>
        <w:pStyle w:val="Prrafodelista"/>
        <w:rPr>
          <w:rFonts w:ascii="Arial Narrow" w:hAnsi="Arial Narrow" w:cs="Arial"/>
          <w:b/>
          <w:sz w:val="24"/>
          <w:szCs w:val="24"/>
        </w:rPr>
      </w:pPr>
    </w:p>
    <w:p w14:paraId="6A2688F7" w14:textId="0506F213"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Políticas de selección de funcionarios</w:t>
      </w:r>
      <w:r w:rsidR="00160018" w:rsidRPr="00300AD3">
        <w:rPr>
          <w:rFonts w:ascii="Arial Narrow" w:hAnsi="Arial Narrow" w:cs="Arial"/>
          <w:b/>
          <w:sz w:val="24"/>
          <w:szCs w:val="24"/>
        </w:rPr>
        <w:t>:</w:t>
      </w:r>
    </w:p>
    <w:p w14:paraId="636154A1" w14:textId="77777777" w:rsidR="00D1431F" w:rsidRPr="00300AD3" w:rsidRDefault="00D1431F" w:rsidP="00300AD3">
      <w:pPr>
        <w:spacing w:before="0" w:after="0" w:line="240" w:lineRule="auto"/>
        <w:ind w:left="720"/>
        <w:rPr>
          <w:rFonts w:ascii="Arial Narrow" w:hAnsi="Arial Narrow" w:cs="Arial"/>
          <w:sz w:val="24"/>
          <w:szCs w:val="24"/>
        </w:rPr>
      </w:pPr>
    </w:p>
    <w:p w14:paraId="27F889B8"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El Consejo de Administración será el responsable de aprobar la estructura administrativa y el organigrama de la Cooperativa estableciendo los cargos, asignaciones salariales, perfiles y competencias de cada uno de acuerdo con las funciones y responsabilidades de cada uno de los cargos y los perfiles mínimos establecidos por los entes regulatorios cuando sea el caso.</w:t>
      </w:r>
    </w:p>
    <w:p w14:paraId="04C81A8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Cada cargo contará con su respectivo manual de funciones, el cual será entregado al funcionario en el momento de la inducción junto con el de procedimientos a su cargo, de lo cual se dejará constancia en la respectiva hoja de vida.</w:t>
      </w:r>
    </w:p>
    <w:p w14:paraId="0BAEA036"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Tales manuales de funciones y procedimientos, así como el perfil y competencias requeridas para cada cargo será documentado por parte de personal idóneo externo conforme a los estándares requeridos por las normas ICONTEC.</w:t>
      </w:r>
    </w:p>
    <w:p w14:paraId="4544F210" w14:textId="675303D1"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Siempre que se genere una vacante primero se abrirá un concurso interno para proveerla de entre los empleados actuales de </w:t>
      </w:r>
      <w:r w:rsidR="009632AA">
        <w:rPr>
          <w:rFonts w:ascii="Arial Narrow" w:hAnsi="Arial Narrow" w:cs="Arial"/>
          <w:sz w:val="24"/>
          <w:szCs w:val="24"/>
        </w:rPr>
        <w:t>COOPEJEMPLO</w:t>
      </w:r>
      <w:r w:rsidRPr="00300AD3">
        <w:rPr>
          <w:rFonts w:ascii="Arial Narrow" w:hAnsi="Arial Narrow" w:cs="Arial"/>
          <w:sz w:val="24"/>
          <w:szCs w:val="24"/>
        </w:rPr>
        <w:t>.</w:t>
      </w:r>
    </w:p>
    <w:p w14:paraId="01071D5E" w14:textId="31A28C5B"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proceso de contratación de los empleados de </w:t>
      </w:r>
      <w:r w:rsidR="009632AA">
        <w:rPr>
          <w:rFonts w:ascii="Arial Narrow" w:hAnsi="Arial Narrow" w:cs="Arial"/>
          <w:sz w:val="24"/>
          <w:szCs w:val="24"/>
        </w:rPr>
        <w:t>COOPEJEMPLO</w:t>
      </w:r>
      <w:r w:rsidRPr="00300AD3">
        <w:rPr>
          <w:rFonts w:ascii="Arial Narrow" w:hAnsi="Arial Narrow" w:cs="Arial"/>
          <w:sz w:val="24"/>
          <w:szCs w:val="24"/>
        </w:rPr>
        <w:t xml:space="preserve"> implicará un proceso de evaluación y pruebas previamente adelantado por una firma especializada en la selección y contratación de talento humano, quienes además de verificar la información suministrada en la hoja de vida, los antecedentes </w:t>
      </w:r>
      <w:r w:rsidRPr="00300AD3">
        <w:rPr>
          <w:rFonts w:ascii="Arial Narrow" w:hAnsi="Arial Narrow" w:cs="Arial"/>
          <w:sz w:val="24"/>
          <w:szCs w:val="24"/>
        </w:rPr>
        <w:lastRenderedPageBreak/>
        <w:t>disciplinarios y penales de los candidatos y efectuar la visita domiciliaria, evaluarán las competencias técnicas y académicas, procediendo a recomendar tres candidatos a la Gerencia, quien será la única responsable de seleccionar el empleado a contratar.</w:t>
      </w:r>
    </w:p>
    <w:p w14:paraId="08FE528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miembros de los órganos de administración y control de la Cooperativa, Revisor Fiscal, empleados y asociados se abstendrán de recomendar, interceder o presionar la contratación de una persona en particular, sin </w:t>
      </w:r>
      <w:r w:rsidR="00F80708" w:rsidRPr="00300AD3">
        <w:rPr>
          <w:rFonts w:ascii="Arial Narrow" w:hAnsi="Arial Narrow" w:cs="Arial"/>
          <w:sz w:val="24"/>
          <w:szCs w:val="24"/>
        </w:rPr>
        <w:t>embargo,</w:t>
      </w:r>
      <w:r w:rsidRPr="00300AD3">
        <w:rPr>
          <w:rFonts w:ascii="Arial Narrow" w:hAnsi="Arial Narrow" w:cs="Arial"/>
          <w:sz w:val="24"/>
          <w:szCs w:val="24"/>
        </w:rPr>
        <w:t xml:space="preserve"> podrán informar a los interesados sobre donde pueden ir directamente a entregar su hoja de vida a la empresa seleccionadora para que sean evaluados en igualdad de condiciones con los demás aspirantes.</w:t>
      </w:r>
    </w:p>
    <w:p w14:paraId="1FB1B5E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La Cooperativa no podrá contratar empleados que sean familiares en cuarto grado de consanguinidad, segundo de afinidad o único civil, de los demás empleados, revisor fiscal, contador (si es por honorarios) o integrante de los órganos de administración y control social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En tal caso, el respectivo familiar deberá previamente renunciar a su cargo para proceder con la contratación.</w:t>
      </w:r>
      <w:r w:rsidR="00566F06" w:rsidRPr="00300AD3">
        <w:rPr>
          <w:rFonts w:ascii="Arial Narrow" w:hAnsi="Arial Narrow" w:cs="Arial"/>
          <w:sz w:val="24"/>
          <w:szCs w:val="24"/>
        </w:rPr>
        <w:t xml:space="preserve"> </w:t>
      </w:r>
      <w:r w:rsidRPr="00300AD3">
        <w:rPr>
          <w:rFonts w:ascii="Arial Narrow" w:hAnsi="Arial Narrow" w:cs="Arial"/>
          <w:sz w:val="24"/>
          <w:szCs w:val="24"/>
        </w:rPr>
        <w:t>No podrán postularse para los órganos de administración y control los familiares de los empleados de la Cooperativa.</w:t>
      </w:r>
    </w:p>
    <w:p w14:paraId="7F9D2E1B"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Los empleados de la Cooperativa serán contratados mediante vinculación laboral formal a término indefinido con el respectivo período de prueba, cuando el cargo a ocupar sea permanente o con contrato a término fijo o por obra o labor contratada cuando se trate de reemplazos temporales o necesidades coyunturales de personal.</w:t>
      </w:r>
    </w:p>
    <w:p w14:paraId="4BFEC4AC"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Cooperativa pagará oportunamente todas las prestaciones de ley, salarios y demás garantías laborales establecidas en la legislación </w:t>
      </w:r>
      <w:r w:rsidR="00F80708" w:rsidRPr="00300AD3">
        <w:rPr>
          <w:rFonts w:ascii="Arial Narrow" w:hAnsi="Arial Narrow" w:cs="Arial"/>
          <w:sz w:val="24"/>
          <w:szCs w:val="24"/>
        </w:rPr>
        <w:t>colombiana</w:t>
      </w:r>
      <w:r w:rsidRPr="00300AD3">
        <w:rPr>
          <w:rFonts w:ascii="Arial Narrow" w:hAnsi="Arial Narrow" w:cs="Arial"/>
          <w:sz w:val="24"/>
          <w:szCs w:val="24"/>
        </w:rPr>
        <w:t xml:space="preserve"> pudiendo establecer sistemas de compensación variables en función de metas alcanzadas o bonificaciones a mera liberalidad o condicionadas a la evaluación de competencias.</w:t>
      </w:r>
    </w:p>
    <w:p w14:paraId="07CBCA4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la Gerencia mediante formato previamente definido evaluará las competencias de todos los empleados de la Cooperativa de lo cual presentará informe al Consejo de Administración y se </w:t>
      </w:r>
      <w:r w:rsidR="00F80708" w:rsidRPr="00300AD3">
        <w:rPr>
          <w:rFonts w:ascii="Arial Narrow" w:hAnsi="Arial Narrow" w:cs="Arial"/>
          <w:sz w:val="24"/>
          <w:szCs w:val="24"/>
        </w:rPr>
        <w:t>dejará</w:t>
      </w:r>
      <w:r w:rsidRPr="00300AD3">
        <w:rPr>
          <w:rFonts w:ascii="Arial Narrow" w:hAnsi="Arial Narrow" w:cs="Arial"/>
          <w:sz w:val="24"/>
          <w:szCs w:val="24"/>
        </w:rPr>
        <w:t xml:space="preserve"> copia en la Hoja de Vida del Empleado.</w:t>
      </w:r>
    </w:p>
    <w:p w14:paraId="301C1728" w14:textId="77777777" w:rsidR="00D1431F" w:rsidRPr="00300AD3" w:rsidRDefault="00D1431F" w:rsidP="00300AD3">
      <w:pPr>
        <w:spacing w:before="0" w:after="0" w:line="240" w:lineRule="auto"/>
        <w:ind w:left="720"/>
        <w:rPr>
          <w:rFonts w:ascii="Arial Narrow" w:hAnsi="Arial Narrow" w:cs="Arial"/>
          <w:sz w:val="24"/>
          <w:szCs w:val="24"/>
        </w:rPr>
      </w:pPr>
    </w:p>
    <w:p w14:paraId="40B11BB1" w14:textId="77777777" w:rsidR="00D1431F" w:rsidRPr="00300AD3" w:rsidRDefault="00D1431F" w:rsidP="00300AD3">
      <w:pPr>
        <w:pStyle w:val="Prrafodelista"/>
        <w:numPr>
          <w:ilvl w:val="0"/>
          <w:numId w:val="43"/>
        </w:numPr>
        <w:rPr>
          <w:rFonts w:ascii="Arial Narrow" w:hAnsi="Arial Narrow" w:cs="Arial"/>
          <w:b/>
          <w:sz w:val="24"/>
          <w:szCs w:val="24"/>
        </w:rPr>
      </w:pPr>
      <w:r w:rsidRPr="00300AD3">
        <w:rPr>
          <w:rFonts w:ascii="Arial Narrow" w:hAnsi="Arial Narrow" w:cs="Arial"/>
          <w:b/>
          <w:sz w:val="24"/>
          <w:szCs w:val="24"/>
        </w:rPr>
        <w:t>Políticas del desempeño de los ejecutivos de altos rangos</w:t>
      </w:r>
    </w:p>
    <w:p w14:paraId="65803E0C" w14:textId="77777777" w:rsidR="00D1431F" w:rsidRPr="00300AD3" w:rsidRDefault="00D1431F" w:rsidP="00300AD3">
      <w:pPr>
        <w:spacing w:before="0" w:after="0" w:line="240" w:lineRule="auto"/>
        <w:rPr>
          <w:rFonts w:ascii="Arial Narrow" w:hAnsi="Arial Narrow" w:cs="Arial"/>
          <w:b/>
          <w:sz w:val="24"/>
          <w:szCs w:val="24"/>
        </w:rPr>
      </w:pPr>
    </w:p>
    <w:p w14:paraId="03D95005" w14:textId="4E215906" w:rsidR="00D1431F"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 considera ejecutivo de alto rango en </w:t>
      </w:r>
      <w:r w:rsidR="009632AA">
        <w:rPr>
          <w:rFonts w:ascii="Arial Narrow" w:hAnsi="Arial Narrow" w:cs="Arial"/>
          <w:sz w:val="24"/>
          <w:szCs w:val="24"/>
        </w:rPr>
        <w:t>COOPEJEMPLO</w:t>
      </w:r>
      <w:r w:rsidRPr="00300AD3">
        <w:rPr>
          <w:rFonts w:ascii="Arial Narrow" w:hAnsi="Arial Narrow" w:cs="Arial"/>
          <w:sz w:val="24"/>
          <w:szCs w:val="24"/>
        </w:rPr>
        <w:t xml:space="preserve"> a la Gerencia.</w:t>
      </w:r>
    </w:p>
    <w:p w14:paraId="338FD050" w14:textId="77777777" w:rsidR="001073D7"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 el Consejo de Administración serán evaluados </w:t>
      </w:r>
      <w:r w:rsidR="001073D7" w:rsidRPr="00300AD3">
        <w:rPr>
          <w:rFonts w:ascii="Arial Narrow" w:hAnsi="Arial Narrow" w:cs="Arial"/>
          <w:sz w:val="24"/>
          <w:szCs w:val="24"/>
        </w:rPr>
        <w:t>anualmente</w:t>
      </w:r>
      <w:r w:rsidRPr="00300AD3">
        <w:rPr>
          <w:rFonts w:ascii="Arial Narrow" w:hAnsi="Arial Narrow" w:cs="Arial"/>
          <w:sz w:val="24"/>
          <w:szCs w:val="24"/>
        </w:rPr>
        <w:t xml:space="preserve"> por el Consejo de Administración a partir </w:t>
      </w:r>
      <w:r w:rsidR="001073D7" w:rsidRPr="00300AD3">
        <w:rPr>
          <w:rFonts w:ascii="Arial Narrow" w:hAnsi="Arial Narrow" w:cs="Arial"/>
          <w:sz w:val="24"/>
          <w:szCs w:val="24"/>
        </w:rPr>
        <w:t>de la siguiente herramienta:</w:t>
      </w:r>
    </w:p>
    <w:p w14:paraId="42DF7462" w14:textId="6E91145F" w:rsidR="0013155A" w:rsidRDefault="0013155A">
      <w:pPr>
        <w:spacing w:before="0" w:after="0" w:line="240" w:lineRule="auto"/>
        <w:jc w:val="left"/>
        <w:rPr>
          <w:rFonts w:ascii="Arial Narrow" w:hAnsi="Arial Narrow" w:cs="Arial"/>
          <w:sz w:val="24"/>
          <w:szCs w:val="24"/>
        </w:rPr>
      </w:pPr>
      <w:r>
        <w:rPr>
          <w:rFonts w:ascii="Arial Narrow" w:hAnsi="Arial Narrow" w:cs="Arial"/>
          <w:sz w:val="24"/>
          <w:szCs w:val="24"/>
        </w:rPr>
        <w:br w:type="page"/>
      </w:r>
    </w:p>
    <w:p w14:paraId="4EC770AE" w14:textId="77777777" w:rsidR="00D1431F" w:rsidRPr="00300AD3" w:rsidRDefault="00D1431F" w:rsidP="00300AD3">
      <w:pPr>
        <w:spacing w:before="0" w:after="0" w:line="240" w:lineRule="auto"/>
        <w:rPr>
          <w:rFonts w:ascii="Arial Narrow" w:hAnsi="Arial Narrow" w:cs="Arial"/>
          <w:sz w:val="24"/>
          <w:szCs w:val="24"/>
        </w:rPr>
      </w:pPr>
    </w:p>
    <w:tbl>
      <w:tblPr>
        <w:tblW w:w="10259" w:type="dxa"/>
        <w:tblLayout w:type="fixed"/>
        <w:tblCellMar>
          <w:left w:w="70" w:type="dxa"/>
          <w:right w:w="70" w:type="dxa"/>
        </w:tblCellMar>
        <w:tblLook w:val="04A0" w:firstRow="1" w:lastRow="0" w:firstColumn="1" w:lastColumn="0" w:noHBand="0" w:noVBand="1"/>
      </w:tblPr>
      <w:tblGrid>
        <w:gridCol w:w="1553"/>
        <w:gridCol w:w="340"/>
        <w:gridCol w:w="186"/>
        <w:gridCol w:w="432"/>
        <w:gridCol w:w="186"/>
        <w:gridCol w:w="524"/>
        <w:gridCol w:w="2444"/>
        <w:gridCol w:w="1484"/>
        <w:gridCol w:w="3110"/>
      </w:tblGrid>
      <w:tr w:rsidR="001073D7" w:rsidRPr="00300AD3" w14:paraId="6CA77208"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0F3E8600"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DATOS GENERALES</w:t>
            </w:r>
          </w:p>
        </w:tc>
      </w:tr>
      <w:tr w:rsidR="001073D7" w:rsidRPr="00300AD3" w14:paraId="0E47E6FF"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6ECE9A69"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Fecha diligenciamiento:</w:t>
            </w:r>
          </w:p>
        </w:tc>
        <w:tc>
          <w:tcPr>
            <w:tcW w:w="340" w:type="dxa"/>
            <w:tcBorders>
              <w:top w:val="nil"/>
              <w:left w:val="nil"/>
              <w:bottom w:val="single" w:sz="4" w:space="0" w:color="000000"/>
              <w:right w:val="single" w:sz="4" w:space="0" w:color="000000"/>
            </w:tcBorders>
            <w:shd w:val="clear" w:color="000000" w:fill="F1F1F1"/>
            <w:hideMark/>
          </w:tcPr>
          <w:p w14:paraId="07069194" w14:textId="28AD2E1D" w:rsidR="001073D7" w:rsidRPr="00300AD3" w:rsidRDefault="001073D7" w:rsidP="00300AD3">
            <w:pPr>
              <w:spacing w:before="0" w:after="0" w:line="240" w:lineRule="auto"/>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d</w:t>
            </w:r>
            <w:r w:rsidR="00EE4BE2" w:rsidRPr="00300AD3">
              <w:rPr>
                <w:rFonts w:ascii="Arial Narrow" w:hAnsi="Arial Narrow" w:cs="Arial"/>
                <w:szCs w:val="20"/>
                <w:lang w:val="es-CO" w:eastAsia="es-CO"/>
              </w:rPr>
              <w:t>d</w:t>
            </w:r>
            <w:proofErr w:type="spellEnd"/>
          </w:p>
        </w:tc>
        <w:tc>
          <w:tcPr>
            <w:tcW w:w="186" w:type="dxa"/>
            <w:tcBorders>
              <w:top w:val="nil"/>
              <w:left w:val="nil"/>
              <w:bottom w:val="single" w:sz="4" w:space="0" w:color="000000"/>
              <w:right w:val="single" w:sz="4" w:space="0" w:color="000000"/>
            </w:tcBorders>
            <w:shd w:val="clear" w:color="auto" w:fill="auto"/>
            <w:vAlign w:val="bottom"/>
            <w:hideMark/>
          </w:tcPr>
          <w:p w14:paraId="220B8FBE"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432" w:type="dxa"/>
            <w:tcBorders>
              <w:top w:val="nil"/>
              <w:left w:val="nil"/>
              <w:bottom w:val="single" w:sz="4" w:space="0" w:color="000000"/>
              <w:right w:val="single" w:sz="4" w:space="0" w:color="000000"/>
            </w:tcBorders>
            <w:shd w:val="clear" w:color="000000" w:fill="F1F1F1"/>
            <w:hideMark/>
          </w:tcPr>
          <w:p w14:paraId="30962F9C"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mm</w:t>
            </w:r>
          </w:p>
        </w:tc>
        <w:tc>
          <w:tcPr>
            <w:tcW w:w="186" w:type="dxa"/>
            <w:tcBorders>
              <w:top w:val="nil"/>
              <w:left w:val="nil"/>
              <w:bottom w:val="single" w:sz="4" w:space="0" w:color="000000"/>
              <w:right w:val="single" w:sz="4" w:space="0" w:color="000000"/>
            </w:tcBorders>
            <w:shd w:val="clear" w:color="auto" w:fill="auto"/>
            <w:vAlign w:val="bottom"/>
            <w:hideMark/>
          </w:tcPr>
          <w:p w14:paraId="0CAD475F"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524" w:type="dxa"/>
            <w:tcBorders>
              <w:top w:val="nil"/>
              <w:left w:val="nil"/>
              <w:bottom w:val="single" w:sz="4" w:space="0" w:color="000000"/>
              <w:right w:val="single" w:sz="4" w:space="0" w:color="000000"/>
            </w:tcBorders>
            <w:shd w:val="clear" w:color="000000" w:fill="F1F1F1"/>
            <w:hideMark/>
          </w:tcPr>
          <w:p w14:paraId="6E97B6DD" w14:textId="77777777" w:rsidR="001073D7" w:rsidRPr="00300AD3" w:rsidRDefault="001073D7" w:rsidP="00300AD3">
            <w:pPr>
              <w:spacing w:before="0" w:after="0" w:line="240" w:lineRule="auto"/>
              <w:ind w:firstLineChars="100" w:firstLine="200"/>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aa</w:t>
            </w:r>
            <w:proofErr w:type="spellEnd"/>
          </w:p>
        </w:tc>
        <w:tc>
          <w:tcPr>
            <w:tcW w:w="2444" w:type="dxa"/>
            <w:tcBorders>
              <w:top w:val="single" w:sz="4" w:space="0" w:color="000000"/>
              <w:left w:val="nil"/>
              <w:bottom w:val="single" w:sz="4" w:space="0" w:color="000000"/>
              <w:right w:val="single" w:sz="4" w:space="0" w:color="000000"/>
            </w:tcBorders>
            <w:shd w:val="clear" w:color="auto" w:fill="auto"/>
            <w:vAlign w:val="bottom"/>
            <w:hideMark/>
          </w:tcPr>
          <w:p w14:paraId="4D4F34B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1484" w:type="dxa"/>
            <w:tcBorders>
              <w:top w:val="single" w:sz="4" w:space="0" w:color="000000"/>
              <w:left w:val="nil"/>
              <w:bottom w:val="single" w:sz="4" w:space="0" w:color="000000"/>
              <w:right w:val="single" w:sz="4" w:space="0" w:color="000000"/>
            </w:tcBorders>
            <w:shd w:val="clear" w:color="000000" w:fill="F1F1F1"/>
            <w:hideMark/>
          </w:tcPr>
          <w:p w14:paraId="72A5669B"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Periodo evaluado:</w:t>
            </w:r>
          </w:p>
        </w:tc>
        <w:tc>
          <w:tcPr>
            <w:tcW w:w="3110" w:type="dxa"/>
            <w:tcBorders>
              <w:top w:val="single" w:sz="4" w:space="0" w:color="000000"/>
              <w:left w:val="nil"/>
              <w:bottom w:val="single" w:sz="4" w:space="0" w:color="000000"/>
              <w:right w:val="single" w:sz="4" w:space="0" w:color="000000"/>
            </w:tcBorders>
            <w:shd w:val="clear" w:color="auto" w:fill="auto"/>
            <w:vAlign w:val="bottom"/>
            <w:hideMark/>
          </w:tcPr>
          <w:p w14:paraId="4E5E2F4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13753C6"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77758D50" w14:textId="77777777" w:rsidR="001073D7" w:rsidRPr="00300AD3" w:rsidRDefault="001073D7"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Nombre:</w:t>
            </w:r>
          </w:p>
        </w:tc>
        <w:tc>
          <w:tcPr>
            <w:tcW w:w="8706" w:type="dxa"/>
            <w:gridSpan w:val="8"/>
            <w:tcBorders>
              <w:top w:val="single" w:sz="4" w:space="0" w:color="000000"/>
              <w:left w:val="nil"/>
              <w:bottom w:val="single" w:sz="4" w:space="0" w:color="000000"/>
              <w:right w:val="single" w:sz="4" w:space="0" w:color="000000"/>
            </w:tcBorders>
            <w:shd w:val="clear" w:color="auto" w:fill="auto"/>
            <w:vAlign w:val="bottom"/>
            <w:hideMark/>
          </w:tcPr>
          <w:p w14:paraId="73BB3D9B"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6C668A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7295C57E"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INSTRUCCIONES DILIGENCIAMIENTO</w:t>
            </w:r>
          </w:p>
        </w:tc>
      </w:tr>
      <w:tr w:rsidR="001073D7" w:rsidRPr="00300AD3" w14:paraId="531B303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auto" w:fill="auto"/>
            <w:hideMark/>
          </w:tcPr>
          <w:p w14:paraId="34A9046A" w14:textId="4FC6B059"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 xml:space="preserve">Por favor indique su grado de acuerdo o desacuerdo respecto a cada una de las afirmaciones, marcando con una "X" en la alternativa de nivel correspondiente.   Cada afirmación o juicio tendrá cinco (5) alternativas de respuestas o niveles de acuerdo o desacuerdo, las cuales a su vez tienen un valor numérico asignado, así:                                                                                                                                                          </w:t>
            </w:r>
          </w:p>
        </w:tc>
      </w:tr>
    </w:tbl>
    <w:p w14:paraId="1746C64E" w14:textId="77777777" w:rsidR="001073D7" w:rsidRPr="00300AD3" w:rsidRDefault="001073D7" w:rsidP="00300AD3">
      <w:pPr>
        <w:tabs>
          <w:tab w:val="left" w:pos="5740"/>
          <w:tab w:val="left" w:pos="9212"/>
        </w:tabs>
        <w:spacing w:before="0" w:after="0" w:line="240" w:lineRule="auto"/>
        <w:ind w:left="75"/>
        <w:jc w:val="left"/>
        <w:rPr>
          <w:rFonts w:ascii="Arial Narrow" w:hAnsi="Arial Narrow" w:cs="Arial"/>
          <w:color w:val="000000"/>
          <w:sz w:val="24"/>
          <w:szCs w:val="24"/>
          <w:lang w:val="es-CO" w:eastAsia="es-CO"/>
        </w:rPr>
      </w:pPr>
      <w:r w:rsidRPr="00300AD3">
        <w:rPr>
          <w:rFonts w:ascii="Arial Narrow" w:hAnsi="Arial Narrow" w:cs="Arial"/>
          <w:b/>
          <w:bCs/>
          <w:sz w:val="24"/>
          <w:szCs w:val="24"/>
          <w:lang w:val="es-CO" w:eastAsia="es-CO"/>
        </w:rPr>
        <w:tab/>
      </w:r>
      <w:r w:rsidRPr="00300AD3">
        <w:rPr>
          <w:rFonts w:ascii="Arial Narrow" w:hAnsi="Arial Narrow" w:cs="Arial"/>
          <w:b/>
          <w:bCs/>
          <w:sz w:val="24"/>
          <w:szCs w:val="24"/>
          <w:lang w:val="es-CO" w:eastAsia="es-CO"/>
        </w:rPr>
        <w:tab/>
      </w:r>
    </w:p>
    <w:tbl>
      <w:tblPr>
        <w:tblW w:w="10343" w:type="dxa"/>
        <w:tblLayout w:type="fixed"/>
        <w:tblCellMar>
          <w:left w:w="70" w:type="dxa"/>
          <w:right w:w="70" w:type="dxa"/>
        </w:tblCellMar>
        <w:tblLook w:val="04A0" w:firstRow="1" w:lastRow="0" w:firstColumn="1" w:lastColumn="0" w:noHBand="0" w:noVBand="1"/>
      </w:tblPr>
      <w:tblGrid>
        <w:gridCol w:w="9351"/>
        <w:gridCol w:w="992"/>
      </w:tblGrid>
      <w:tr w:rsidR="00EE4BE2" w:rsidRPr="00300AD3" w14:paraId="31D3396A" w14:textId="77777777" w:rsidTr="0013155A">
        <w:trPr>
          <w:trHeight w:val="113"/>
          <w:tblHeader/>
        </w:trPr>
        <w:tc>
          <w:tcPr>
            <w:tcW w:w="10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4FD60B" w14:textId="318E48B8"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5:Totalmente de acuerdo     4: Parcialmente de Acuerdo     3: Indiferente    2: Parcialmente en desacuerdo     1: Totalmente en desacuerdo</w:t>
            </w:r>
          </w:p>
        </w:tc>
      </w:tr>
      <w:tr w:rsidR="00EE4BE2" w:rsidRPr="00300AD3" w14:paraId="578E0D23" w14:textId="77777777" w:rsidTr="0013155A">
        <w:trPr>
          <w:trHeight w:val="113"/>
          <w:tblHeader/>
        </w:trPr>
        <w:tc>
          <w:tcPr>
            <w:tcW w:w="93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CEE488" w14:textId="77777777"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AFIRMACIONES</w:t>
            </w:r>
          </w:p>
        </w:tc>
        <w:tc>
          <w:tcPr>
            <w:tcW w:w="992"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2A45EC7C" w14:textId="698977EE" w:rsidR="00EE4BE2" w:rsidRPr="00300AD3" w:rsidRDefault="00EE4BE2"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Respuesta</w:t>
            </w:r>
          </w:p>
        </w:tc>
      </w:tr>
      <w:tr w:rsidR="00EE4BE2" w:rsidRPr="00300AD3" w14:paraId="5B61F166"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5D568610" w14:textId="12A900A2"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ASPECTOS ESTRATEGICOS</w:t>
            </w:r>
          </w:p>
        </w:tc>
      </w:tr>
      <w:tr w:rsidR="00EE4BE2" w:rsidRPr="00300AD3" w14:paraId="65A2F5E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E194DF1" w14:textId="0690821A" w:rsidR="00EE4BE2" w:rsidRPr="0013155A" w:rsidRDefault="00EE4BE2" w:rsidP="00300AD3">
            <w:pPr>
              <w:pStyle w:val="Prrafodelista"/>
              <w:numPr>
                <w:ilvl w:val="0"/>
                <w:numId w:val="38"/>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ha definido con claridad las funciones de sus Comités con respecto a la supervisión de riesgos.</w:t>
            </w:r>
          </w:p>
        </w:tc>
        <w:tc>
          <w:tcPr>
            <w:tcW w:w="992" w:type="dxa"/>
            <w:tcBorders>
              <w:top w:val="nil"/>
              <w:left w:val="nil"/>
              <w:bottom w:val="single" w:sz="4" w:space="0" w:color="000000"/>
              <w:right w:val="single" w:sz="4" w:space="0" w:color="000000"/>
            </w:tcBorders>
            <w:shd w:val="clear" w:color="auto" w:fill="auto"/>
            <w:vAlign w:val="center"/>
            <w:hideMark/>
          </w:tcPr>
          <w:p w14:paraId="4F96C22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8BEB663"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7C0B7C6" w14:textId="2816F694"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identifica los riesgos que enfrenta la Entidad y establece las políticas para la mitigación de los mismos.</w:t>
            </w:r>
          </w:p>
        </w:tc>
        <w:tc>
          <w:tcPr>
            <w:tcW w:w="992" w:type="dxa"/>
            <w:tcBorders>
              <w:top w:val="nil"/>
              <w:left w:val="nil"/>
              <w:bottom w:val="single" w:sz="4" w:space="0" w:color="000000"/>
              <w:right w:val="single" w:sz="4" w:space="0" w:color="000000"/>
            </w:tcBorders>
            <w:shd w:val="clear" w:color="auto" w:fill="auto"/>
            <w:vAlign w:val="center"/>
            <w:hideMark/>
          </w:tcPr>
          <w:p w14:paraId="324A557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CDFC886"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767D837" w14:textId="1CF7F1BF"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está desempeñando un rol apropiado en relación con la estrategia de la Entidad</w:t>
            </w:r>
          </w:p>
        </w:tc>
        <w:tc>
          <w:tcPr>
            <w:tcW w:w="992" w:type="dxa"/>
            <w:tcBorders>
              <w:top w:val="nil"/>
              <w:left w:val="nil"/>
              <w:bottom w:val="single" w:sz="4" w:space="0" w:color="000000"/>
              <w:right w:val="single" w:sz="4" w:space="0" w:color="000000"/>
            </w:tcBorders>
            <w:shd w:val="clear" w:color="auto" w:fill="auto"/>
            <w:vAlign w:val="center"/>
            <w:hideMark/>
          </w:tcPr>
          <w:p w14:paraId="1B18AE3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DD6D28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01C8908" w14:textId="3AA77CE6"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Los integrantes  del Consejo de Administración comprenden los indicadores clave de desempeño relacionados con la estrategia de la empresa y sus objetivos esenciales.</w:t>
            </w:r>
          </w:p>
        </w:tc>
        <w:tc>
          <w:tcPr>
            <w:tcW w:w="992" w:type="dxa"/>
            <w:tcBorders>
              <w:top w:val="nil"/>
              <w:left w:val="nil"/>
              <w:bottom w:val="single" w:sz="4" w:space="0" w:color="000000"/>
              <w:right w:val="single" w:sz="4" w:space="0" w:color="000000"/>
            </w:tcBorders>
            <w:shd w:val="clear" w:color="auto" w:fill="auto"/>
            <w:vAlign w:val="center"/>
            <w:hideMark/>
          </w:tcPr>
          <w:p w14:paraId="60B7FFA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15C274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557555F" w14:textId="39DD37AC"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cuenta con una política escrita sobre la participación de los asociados y ésta se ha revelado clara y transparente a estos.</w:t>
            </w:r>
          </w:p>
        </w:tc>
        <w:tc>
          <w:tcPr>
            <w:tcW w:w="992" w:type="dxa"/>
            <w:tcBorders>
              <w:top w:val="nil"/>
              <w:left w:val="nil"/>
              <w:bottom w:val="single" w:sz="4" w:space="0" w:color="000000"/>
              <w:right w:val="single" w:sz="4" w:space="0" w:color="000000"/>
            </w:tcBorders>
            <w:shd w:val="clear" w:color="auto" w:fill="auto"/>
            <w:vAlign w:val="center"/>
            <w:hideMark/>
          </w:tcPr>
          <w:p w14:paraId="3338B3F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A703EE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75C8D63" w14:textId="5B6E0664"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comprende la forma en que los cambios en la regulación pueden afectar la estrategia de la Entidad</w:t>
            </w:r>
          </w:p>
        </w:tc>
        <w:tc>
          <w:tcPr>
            <w:tcW w:w="992" w:type="dxa"/>
            <w:tcBorders>
              <w:top w:val="nil"/>
              <w:left w:val="nil"/>
              <w:bottom w:val="single" w:sz="4" w:space="0" w:color="000000"/>
              <w:right w:val="single" w:sz="4" w:space="0" w:color="000000"/>
            </w:tcBorders>
            <w:shd w:val="clear" w:color="auto" w:fill="auto"/>
            <w:vAlign w:val="center"/>
            <w:hideMark/>
          </w:tcPr>
          <w:p w14:paraId="476BB7A0"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D42211A"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0266D77" w14:textId="693BBEAE"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FUNCIONAMIENTO</w:t>
            </w:r>
          </w:p>
        </w:tc>
      </w:tr>
      <w:tr w:rsidR="00EE4BE2" w:rsidRPr="00300AD3" w14:paraId="5188DAB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298387F" w14:textId="7FA8CC10" w:rsidR="00EE4BE2" w:rsidRPr="0013155A" w:rsidRDefault="00EE4BE2" w:rsidP="00300AD3">
            <w:pPr>
              <w:pStyle w:val="Prrafodelista"/>
              <w:numPr>
                <w:ilvl w:val="0"/>
                <w:numId w:val="39"/>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se reúne al menos una vez al mes y cuenta con un Reglamento Interno de Funcionamiento de carácter  vinculante.</w:t>
            </w:r>
          </w:p>
        </w:tc>
        <w:tc>
          <w:tcPr>
            <w:tcW w:w="992" w:type="dxa"/>
            <w:tcBorders>
              <w:top w:val="nil"/>
              <w:left w:val="nil"/>
              <w:bottom w:val="single" w:sz="4" w:space="0" w:color="000000"/>
              <w:right w:val="single" w:sz="4" w:space="0" w:color="000000"/>
            </w:tcBorders>
            <w:shd w:val="clear" w:color="auto" w:fill="auto"/>
            <w:vAlign w:val="center"/>
            <w:hideMark/>
          </w:tcPr>
          <w:p w14:paraId="210ED833"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FD3CA25"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A3B958C" w14:textId="7EADBF7E"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Los miembros del Consejo de Administración tienen conocimiento sobre el funcionamiento y responsabilidades de la Junta.</w:t>
            </w:r>
          </w:p>
        </w:tc>
        <w:tc>
          <w:tcPr>
            <w:tcW w:w="992" w:type="dxa"/>
            <w:tcBorders>
              <w:top w:val="nil"/>
              <w:left w:val="nil"/>
              <w:bottom w:val="single" w:sz="4" w:space="0" w:color="000000"/>
              <w:right w:val="single" w:sz="4" w:space="0" w:color="000000"/>
            </w:tcBorders>
            <w:shd w:val="clear" w:color="auto" w:fill="auto"/>
            <w:vAlign w:val="center"/>
            <w:hideMark/>
          </w:tcPr>
          <w:p w14:paraId="599B247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5CAB0C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AFEB525" w14:textId="6C451777"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cumple y hace cumplir los estatutos, reglamentos y mandatos de la Asamblea General</w:t>
            </w:r>
          </w:p>
        </w:tc>
        <w:tc>
          <w:tcPr>
            <w:tcW w:w="992" w:type="dxa"/>
            <w:tcBorders>
              <w:top w:val="nil"/>
              <w:left w:val="nil"/>
              <w:bottom w:val="single" w:sz="4" w:space="0" w:color="000000"/>
              <w:right w:val="single" w:sz="4" w:space="0" w:color="000000"/>
            </w:tcBorders>
            <w:shd w:val="clear" w:color="auto" w:fill="auto"/>
            <w:vAlign w:val="center"/>
            <w:hideMark/>
          </w:tcPr>
          <w:p w14:paraId="2F6C38C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880DE9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BEDEDD6" w14:textId="335D2459"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Se decide y delibera en detalle los temas que son agendados en las sesiones del Consejo de Administración o que forma parte del orden del día.</w:t>
            </w:r>
          </w:p>
        </w:tc>
        <w:tc>
          <w:tcPr>
            <w:tcW w:w="992" w:type="dxa"/>
            <w:tcBorders>
              <w:top w:val="nil"/>
              <w:left w:val="nil"/>
              <w:bottom w:val="single" w:sz="4" w:space="0" w:color="000000"/>
              <w:right w:val="single" w:sz="4" w:space="0" w:color="000000"/>
            </w:tcBorders>
            <w:shd w:val="clear" w:color="auto" w:fill="auto"/>
            <w:vAlign w:val="center"/>
            <w:hideMark/>
          </w:tcPr>
          <w:p w14:paraId="50C6DFB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D06977B"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2E958A0" w14:textId="4AFEB70F"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aprueba los reglamentos requeridos para el adecuado funcionamiento de la actividad de la Entidad y la prestación de los servicios</w:t>
            </w:r>
          </w:p>
        </w:tc>
        <w:tc>
          <w:tcPr>
            <w:tcW w:w="992" w:type="dxa"/>
            <w:tcBorders>
              <w:top w:val="nil"/>
              <w:left w:val="nil"/>
              <w:bottom w:val="single" w:sz="4" w:space="0" w:color="000000"/>
              <w:right w:val="single" w:sz="4" w:space="0" w:color="000000"/>
            </w:tcBorders>
            <w:shd w:val="clear" w:color="auto" w:fill="auto"/>
            <w:vAlign w:val="center"/>
            <w:hideMark/>
          </w:tcPr>
          <w:p w14:paraId="6B4A50B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0358D0"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0EE02DB" w14:textId="2850EACD"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actúa con autonomía e independencia respecto de las decisiones y responsabilidades a cargo.</w:t>
            </w:r>
          </w:p>
        </w:tc>
        <w:tc>
          <w:tcPr>
            <w:tcW w:w="992" w:type="dxa"/>
            <w:tcBorders>
              <w:top w:val="nil"/>
              <w:left w:val="nil"/>
              <w:bottom w:val="single" w:sz="4" w:space="0" w:color="000000"/>
              <w:right w:val="single" w:sz="4" w:space="0" w:color="000000"/>
            </w:tcBorders>
            <w:shd w:val="clear" w:color="auto" w:fill="auto"/>
            <w:vAlign w:val="center"/>
            <w:hideMark/>
          </w:tcPr>
          <w:p w14:paraId="7D3AFCDB"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9731C3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A731C20" w14:textId="6B9AB5F7"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Por parte de los miembros del Consejo de Administración hay organización en el desarrollo de sus reuniones.</w:t>
            </w:r>
          </w:p>
        </w:tc>
        <w:tc>
          <w:tcPr>
            <w:tcW w:w="992" w:type="dxa"/>
            <w:tcBorders>
              <w:top w:val="nil"/>
              <w:left w:val="nil"/>
              <w:bottom w:val="single" w:sz="4" w:space="0" w:color="000000"/>
              <w:right w:val="single" w:sz="4" w:space="0" w:color="000000"/>
            </w:tcBorders>
            <w:shd w:val="clear" w:color="auto" w:fill="auto"/>
            <w:vAlign w:val="center"/>
            <w:hideMark/>
          </w:tcPr>
          <w:p w14:paraId="18B3168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6BADE3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0E6384" w14:textId="5C4D1C41"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tiene Comités que apoyan las tareas sobre temas particulares sin que lo anterior implique una delegación de</w:t>
            </w:r>
            <w:r w:rsidR="005E5F1D" w:rsidRPr="0013155A">
              <w:rPr>
                <w:rFonts w:ascii="Arial Narrow" w:hAnsi="Arial Narrow" w:cs="Arial"/>
                <w:color w:val="000000"/>
                <w:sz w:val="18"/>
                <w:szCs w:val="18"/>
                <w:lang w:eastAsia="es-CO"/>
              </w:rPr>
              <w:t xml:space="preserve"> </w:t>
            </w:r>
            <w:r w:rsidRPr="0013155A">
              <w:rPr>
                <w:rFonts w:ascii="Arial Narrow" w:hAnsi="Arial Narrow" w:cs="Arial"/>
                <w:color w:val="000000"/>
                <w:sz w:val="18"/>
                <w:szCs w:val="18"/>
                <w:lang w:eastAsia="es-CO"/>
              </w:rPr>
              <w:t>responsabilidad</w:t>
            </w:r>
          </w:p>
        </w:tc>
        <w:tc>
          <w:tcPr>
            <w:tcW w:w="992" w:type="dxa"/>
            <w:tcBorders>
              <w:top w:val="nil"/>
              <w:left w:val="nil"/>
              <w:bottom w:val="single" w:sz="4" w:space="0" w:color="000000"/>
              <w:right w:val="single" w:sz="4" w:space="0" w:color="000000"/>
            </w:tcBorders>
            <w:shd w:val="clear" w:color="auto" w:fill="auto"/>
            <w:vAlign w:val="center"/>
            <w:hideMark/>
          </w:tcPr>
          <w:p w14:paraId="3629A56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32D58B6A"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9ECE675" w14:textId="5D3F718E"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sz w:val="18"/>
                <w:szCs w:val="18"/>
                <w:lang w:eastAsia="es-CO"/>
              </w:rPr>
              <w:t>Los Comités del Consejo han actuado de acuerdo con el Reglamento Establecido, en lo que se refiere a su composición, responsabilidades y</w:t>
            </w:r>
            <w:r w:rsidR="00260B01" w:rsidRPr="0013155A">
              <w:rPr>
                <w:rFonts w:ascii="Arial Narrow" w:hAnsi="Arial Narrow" w:cs="Arial"/>
                <w:sz w:val="18"/>
                <w:szCs w:val="18"/>
                <w:lang w:eastAsia="es-CO"/>
              </w:rPr>
              <w:t xml:space="preserve"> </w:t>
            </w:r>
            <w:r w:rsidRPr="0013155A">
              <w:rPr>
                <w:rFonts w:ascii="Arial Narrow" w:hAnsi="Arial Narrow" w:cs="Arial"/>
                <w:sz w:val="18"/>
                <w:szCs w:val="18"/>
                <w:lang w:eastAsia="es-CO"/>
              </w:rPr>
              <w:t>funcionamiento</w:t>
            </w:r>
          </w:p>
        </w:tc>
        <w:tc>
          <w:tcPr>
            <w:tcW w:w="992" w:type="dxa"/>
            <w:tcBorders>
              <w:top w:val="nil"/>
              <w:left w:val="nil"/>
              <w:bottom w:val="single" w:sz="4" w:space="0" w:color="000000"/>
              <w:right w:val="single" w:sz="4" w:space="0" w:color="000000"/>
            </w:tcBorders>
            <w:shd w:val="clear" w:color="auto" w:fill="auto"/>
            <w:hideMark/>
          </w:tcPr>
          <w:p w14:paraId="1982326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24CF642"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5523919" w14:textId="1B5DB7FD"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recibe los informes requeridos y/o de rigor</w:t>
            </w:r>
            <w:r w:rsidR="005E5F1D" w:rsidRPr="0013155A">
              <w:rPr>
                <w:rFonts w:ascii="Arial Narrow" w:hAnsi="Arial Narrow" w:cs="Arial"/>
                <w:color w:val="000000"/>
                <w:sz w:val="18"/>
                <w:szCs w:val="18"/>
                <w:lang w:eastAsia="es-CO"/>
              </w:rPr>
              <w:t xml:space="preserve"> </w:t>
            </w:r>
            <w:r w:rsidRPr="0013155A">
              <w:rPr>
                <w:rFonts w:ascii="Arial Narrow" w:hAnsi="Arial Narrow" w:cs="Arial"/>
                <w:color w:val="000000"/>
                <w:sz w:val="18"/>
                <w:szCs w:val="18"/>
                <w:lang w:eastAsia="es-CO"/>
              </w:rPr>
              <w:t>sobre la gestión y funcionamiento de la Entidad y toma las decisiones que considera necesarias y oportunas</w:t>
            </w:r>
          </w:p>
        </w:tc>
        <w:tc>
          <w:tcPr>
            <w:tcW w:w="992" w:type="dxa"/>
            <w:tcBorders>
              <w:top w:val="nil"/>
              <w:left w:val="nil"/>
              <w:bottom w:val="single" w:sz="4" w:space="0" w:color="000000"/>
              <w:right w:val="single" w:sz="4" w:space="0" w:color="000000"/>
            </w:tcBorders>
            <w:shd w:val="clear" w:color="auto" w:fill="auto"/>
            <w:vAlign w:val="center"/>
            <w:hideMark/>
          </w:tcPr>
          <w:p w14:paraId="192DEF9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B9D434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D8FEE43" w14:textId="3D363A24" w:rsidR="00EE4BE2" w:rsidRPr="0013155A" w:rsidRDefault="00EE4BE2" w:rsidP="00300AD3">
            <w:pPr>
              <w:pStyle w:val="Prrafodelista"/>
              <w:numPr>
                <w:ilvl w:val="0"/>
                <w:numId w:val="39"/>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cuenta con los datos necesarios e información para tomar de decisiones informadas.</w:t>
            </w:r>
          </w:p>
        </w:tc>
        <w:tc>
          <w:tcPr>
            <w:tcW w:w="992" w:type="dxa"/>
            <w:tcBorders>
              <w:top w:val="nil"/>
              <w:left w:val="nil"/>
              <w:bottom w:val="single" w:sz="4" w:space="0" w:color="000000"/>
              <w:right w:val="single" w:sz="4" w:space="0" w:color="000000"/>
            </w:tcBorders>
            <w:shd w:val="clear" w:color="auto" w:fill="auto"/>
            <w:vAlign w:val="center"/>
            <w:hideMark/>
          </w:tcPr>
          <w:p w14:paraId="63CC31B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6A95814"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995E61A" w14:textId="3159AC62"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APORTE Y COMPROMISO INDIVIDUAL</w:t>
            </w:r>
          </w:p>
        </w:tc>
      </w:tr>
      <w:tr w:rsidR="00EE4BE2" w:rsidRPr="00300AD3" w14:paraId="732080E7"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B0FADB1"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Poseo el conocimiento y la comprensión necesaria de la Entidad, para de manera efectiva, dirigir, desarrollar y cuestionar la estrategia.</w:t>
            </w:r>
          </w:p>
        </w:tc>
        <w:tc>
          <w:tcPr>
            <w:tcW w:w="992" w:type="dxa"/>
            <w:tcBorders>
              <w:top w:val="nil"/>
              <w:left w:val="nil"/>
              <w:bottom w:val="single" w:sz="4" w:space="0" w:color="000000"/>
              <w:right w:val="single" w:sz="4" w:space="0" w:color="000000"/>
            </w:tcBorders>
            <w:shd w:val="clear" w:color="auto" w:fill="auto"/>
            <w:vAlign w:val="center"/>
            <w:hideMark/>
          </w:tcPr>
          <w:p w14:paraId="0773737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C094A4B"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FE095E"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Estoy comprometido en lo individual con la actualización profesional continua para garantizar que mis conocimientos se mantengan al día.</w:t>
            </w:r>
          </w:p>
        </w:tc>
        <w:tc>
          <w:tcPr>
            <w:tcW w:w="992" w:type="dxa"/>
            <w:tcBorders>
              <w:top w:val="nil"/>
              <w:left w:val="nil"/>
              <w:bottom w:val="single" w:sz="4" w:space="0" w:color="000000"/>
              <w:right w:val="single" w:sz="4" w:space="0" w:color="000000"/>
            </w:tcBorders>
            <w:shd w:val="clear" w:color="auto" w:fill="auto"/>
            <w:vAlign w:val="center"/>
            <w:hideMark/>
          </w:tcPr>
          <w:p w14:paraId="412964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EA880F5"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B741795"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Asisto a todas las reuniones ordinarias y extraordinarias a las que he sido convocado.</w:t>
            </w:r>
          </w:p>
        </w:tc>
        <w:tc>
          <w:tcPr>
            <w:tcW w:w="992" w:type="dxa"/>
            <w:tcBorders>
              <w:top w:val="nil"/>
              <w:left w:val="nil"/>
              <w:bottom w:val="single" w:sz="4" w:space="0" w:color="000000"/>
              <w:right w:val="single" w:sz="4" w:space="0" w:color="000000"/>
            </w:tcBorders>
            <w:shd w:val="clear" w:color="auto" w:fill="auto"/>
            <w:vAlign w:val="center"/>
            <w:hideMark/>
          </w:tcPr>
          <w:p w14:paraId="6A58E079"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763B9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16832A3" w14:textId="1DBB3774"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Invierto el tiempo suficiente en las responsabilidades específicas que me demanda el ser miembro del Consejo de Administración.</w:t>
            </w:r>
          </w:p>
        </w:tc>
        <w:tc>
          <w:tcPr>
            <w:tcW w:w="992" w:type="dxa"/>
            <w:tcBorders>
              <w:top w:val="nil"/>
              <w:left w:val="nil"/>
              <w:bottom w:val="single" w:sz="4" w:space="0" w:color="000000"/>
              <w:right w:val="single" w:sz="4" w:space="0" w:color="000000"/>
            </w:tcBorders>
            <w:shd w:val="clear" w:color="auto" w:fill="auto"/>
            <w:vAlign w:val="center"/>
            <w:hideMark/>
          </w:tcPr>
          <w:p w14:paraId="733F38E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A7C3ADD"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1DA36F9"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Estudio previamente los documentos recibidos para hacer más eficiente el desarrollo de la reunión de Consejo.</w:t>
            </w:r>
          </w:p>
        </w:tc>
        <w:tc>
          <w:tcPr>
            <w:tcW w:w="992" w:type="dxa"/>
            <w:tcBorders>
              <w:top w:val="nil"/>
              <w:left w:val="nil"/>
              <w:bottom w:val="single" w:sz="4" w:space="0" w:color="000000"/>
              <w:right w:val="single" w:sz="4" w:space="0" w:color="000000"/>
            </w:tcBorders>
            <w:shd w:val="clear" w:color="auto" w:fill="auto"/>
            <w:vAlign w:val="center"/>
            <w:hideMark/>
          </w:tcPr>
          <w:p w14:paraId="41EA0986"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9A3FBD3"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6B50595" w14:textId="773D5EAE"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PARTICIPACION DE LA ADMINISTRACIPON</w:t>
            </w:r>
          </w:p>
        </w:tc>
      </w:tr>
      <w:tr w:rsidR="00EE4BE2" w:rsidRPr="00300AD3" w14:paraId="2E94E80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D74B6C5" w14:textId="39EBCC8E"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Las convocatorias a El Consejo de Administración se comunican en la oportunidad</w:t>
            </w:r>
            <w:r w:rsidR="005E5F1D" w:rsidRPr="0013155A">
              <w:rPr>
                <w:rFonts w:ascii="Arial Narrow" w:hAnsi="Arial Narrow" w:cs="Arial"/>
                <w:sz w:val="18"/>
                <w:szCs w:val="18"/>
                <w:lang w:eastAsia="es-CO"/>
              </w:rPr>
              <w:t xml:space="preserve"> </w:t>
            </w:r>
            <w:r w:rsidRPr="0013155A">
              <w:rPr>
                <w:rFonts w:ascii="Arial Narrow" w:hAnsi="Arial Narrow" w:cs="Arial"/>
                <w:sz w:val="18"/>
                <w:szCs w:val="18"/>
                <w:lang w:eastAsia="es-CO"/>
              </w:rPr>
              <w:t>correspondiente por parte de la Administración</w:t>
            </w:r>
          </w:p>
        </w:tc>
        <w:tc>
          <w:tcPr>
            <w:tcW w:w="992" w:type="dxa"/>
            <w:tcBorders>
              <w:top w:val="nil"/>
              <w:left w:val="nil"/>
              <w:bottom w:val="single" w:sz="4" w:space="0" w:color="000000"/>
              <w:right w:val="single" w:sz="4" w:space="0" w:color="000000"/>
            </w:tcBorders>
            <w:shd w:val="clear" w:color="auto" w:fill="auto"/>
            <w:vAlign w:val="center"/>
            <w:hideMark/>
          </w:tcPr>
          <w:p w14:paraId="17DA58F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C355AB0"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19659FE" w14:textId="55587152"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Se suministra en la oportunidad correspondiente a El Consejo de Administración la información necesaria para la toma de decisiones.</w:t>
            </w:r>
          </w:p>
        </w:tc>
        <w:tc>
          <w:tcPr>
            <w:tcW w:w="992" w:type="dxa"/>
            <w:tcBorders>
              <w:top w:val="nil"/>
              <w:left w:val="nil"/>
              <w:bottom w:val="single" w:sz="4" w:space="0" w:color="000000"/>
              <w:right w:val="single" w:sz="4" w:space="0" w:color="000000"/>
            </w:tcBorders>
            <w:shd w:val="clear" w:color="auto" w:fill="auto"/>
            <w:vAlign w:val="center"/>
            <w:hideMark/>
          </w:tcPr>
          <w:p w14:paraId="7B4409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4781A34"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5E50E8C" w14:textId="77777777"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Las presentaciones realizadas por la Administración en la Junta son claras y concisas</w:t>
            </w:r>
          </w:p>
        </w:tc>
        <w:tc>
          <w:tcPr>
            <w:tcW w:w="992" w:type="dxa"/>
            <w:tcBorders>
              <w:top w:val="nil"/>
              <w:left w:val="nil"/>
              <w:bottom w:val="single" w:sz="4" w:space="0" w:color="000000"/>
              <w:right w:val="single" w:sz="4" w:space="0" w:color="000000"/>
            </w:tcBorders>
            <w:shd w:val="clear" w:color="auto" w:fill="auto"/>
            <w:vAlign w:val="center"/>
            <w:hideMark/>
          </w:tcPr>
          <w:p w14:paraId="4F25494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4F5BF1A"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hideMark/>
          </w:tcPr>
          <w:p w14:paraId="7129E592" w14:textId="3F9CCD84" w:rsidR="00EE4BE2" w:rsidRPr="0013155A" w:rsidRDefault="00EE4BE2" w:rsidP="00300AD3">
            <w:pPr>
              <w:pStyle w:val="Prrafodelista"/>
              <w:ind w:left="360"/>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PUNTAJE TOTAL</w:t>
            </w:r>
          </w:p>
        </w:tc>
        <w:tc>
          <w:tcPr>
            <w:tcW w:w="992" w:type="dxa"/>
            <w:tcBorders>
              <w:top w:val="nil"/>
              <w:left w:val="nil"/>
              <w:bottom w:val="single" w:sz="4" w:space="0" w:color="000000"/>
              <w:right w:val="single" w:sz="4" w:space="0" w:color="000000"/>
            </w:tcBorders>
            <w:shd w:val="clear" w:color="auto" w:fill="DEEAF6" w:themeFill="accent1" w:themeFillTint="33"/>
            <w:vAlign w:val="center"/>
            <w:hideMark/>
          </w:tcPr>
          <w:p w14:paraId="6F5903DA" w14:textId="762C20DB" w:rsidR="00EE4BE2" w:rsidRPr="00300AD3" w:rsidRDefault="00EE4BE2" w:rsidP="00300AD3">
            <w:pPr>
              <w:spacing w:before="0" w:after="0" w:line="240" w:lineRule="auto"/>
              <w:rPr>
                <w:rFonts w:ascii="Arial Narrow" w:hAnsi="Arial Narrow" w:cs="Arial"/>
                <w:b/>
                <w:bCs/>
                <w:color w:val="000000"/>
                <w:szCs w:val="20"/>
                <w:lang w:eastAsia="es-CO"/>
              </w:rPr>
            </w:pPr>
          </w:p>
        </w:tc>
      </w:tr>
    </w:tbl>
    <w:p w14:paraId="11809FA8" w14:textId="5519957E" w:rsidR="00D1431F" w:rsidRPr="00300AD3" w:rsidRDefault="00D1431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ab/>
      </w:r>
    </w:p>
    <w:p w14:paraId="5188E59A" w14:textId="77777777" w:rsidR="00160018" w:rsidRPr="00300AD3" w:rsidRDefault="00160018" w:rsidP="00300AD3">
      <w:pPr>
        <w:spacing w:before="0" w:after="0" w:line="240" w:lineRule="auto"/>
        <w:ind w:left="720"/>
        <w:rPr>
          <w:rFonts w:ascii="Arial Narrow" w:hAnsi="Arial Narrow" w:cs="Arial"/>
          <w:sz w:val="24"/>
          <w:szCs w:val="24"/>
        </w:rPr>
      </w:pPr>
    </w:p>
    <w:p w14:paraId="0E79B186" w14:textId="1AB8DB21" w:rsidR="00D1431F" w:rsidRPr="00300AD3" w:rsidRDefault="00D1431F" w:rsidP="00300AD3">
      <w:pPr>
        <w:pStyle w:val="Prrafodelista"/>
        <w:numPr>
          <w:ilvl w:val="0"/>
          <w:numId w:val="43"/>
        </w:numPr>
        <w:rPr>
          <w:rFonts w:ascii="Arial Narrow" w:hAnsi="Arial Narrow" w:cs="Arial"/>
          <w:b/>
          <w:sz w:val="24"/>
          <w:szCs w:val="24"/>
        </w:rPr>
      </w:pPr>
      <w:r w:rsidRPr="00300AD3">
        <w:rPr>
          <w:rFonts w:ascii="Arial Narrow" w:hAnsi="Arial Narrow" w:cs="Arial"/>
          <w:b/>
          <w:sz w:val="24"/>
          <w:szCs w:val="24"/>
        </w:rPr>
        <w:lastRenderedPageBreak/>
        <w:t>Políticas de capacitación</w:t>
      </w:r>
    </w:p>
    <w:p w14:paraId="6D9C0BB6" w14:textId="77777777" w:rsidR="00E7322B" w:rsidRPr="00300AD3" w:rsidRDefault="00E7322B" w:rsidP="00300AD3">
      <w:pPr>
        <w:spacing w:before="0" w:after="0" w:line="240" w:lineRule="auto"/>
        <w:rPr>
          <w:rFonts w:ascii="Arial Narrow" w:hAnsi="Arial Narrow" w:cs="Calibri"/>
          <w:sz w:val="24"/>
          <w:szCs w:val="24"/>
          <w:lang w:val="es-ES_tradnl" w:eastAsia="es-CO"/>
        </w:rPr>
      </w:pPr>
    </w:p>
    <w:p w14:paraId="167A4180" w14:textId="560602C8"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Cada empleado de </w:t>
      </w:r>
      <w:r w:rsidR="009632AA">
        <w:rPr>
          <w:rFonts w:ascii="Arial Narrow" w:hAnsi="Arial Narrow" w:cs="Calibri"/>
          <w:sz w:val="24"/>
          <w:szCs w:val="24"/>
          <w:lang w:val="es-ES_tradnl" w:eastAsia="es-CO"/>
        </w:rPr>
        <w:t>COOPEJEMPLO</w:t>
      </w:r>
      <w:r w:rsidRPr="00300AD3">
        <w:rPr>
          <w:rFonts w:ascii="Arial Narrow" w:hAnsi="Arial Narrow" w:cs="Calibri"/>
          <w:sz w:val="24"/>
          <w:szCs w:val="24"/>
          <w:lang w:val="es-ES_tradnl" w:eastAsia="es-CO"/>
        </w:rPr>
        <w:t xml:space="preserve">, deben conservar su competencia técnica mediante la capacitación permanente. Es responsabilidad de cada empleado, mantenerse actualizado sobre las últimas normas, disposiciones legales de los entes de control y mejores prácticas o desarrollos técnicos y tecnológicos en las áreas de conocimiento relativas al desempeño de sus funciones en la Cooperativa. </w:t>
      </w:r>
    </w:p>
    <w:p w14:paraId="6B2F930E"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1B296BD6"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Dicha capacitación permanente, permite la adecuación de los procedimientos específicos adoptados por la entidad, para que respondan a las expectativas de protección integral en un escenario cambiante. </w:t>
      </w:r>
    </w:p>
    <w:p w14:paraId="1F1AAC03"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5D45BC90"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Estos conocimientos se obtienen a través de participar en seminarios, diplomados, conferencias, curso de inducción, análisis de casos prácticos, y en los programas institucionales de capacitación permanente que cada entidad debe trazar, como un elemento esencial la gestión integral de riesgos de la actividad financiera.</w:t>
      </w:r>
    </w:p>
    <w:p w14:paraId="575FD978" w14:textId="77777777" w:rsidR="00D1431F" w:rsidRPr="00300AD3" w:rsidRDefault="00566F06"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 </w:t>
      </w:r>
    </w:p>
    <w:p w14:paraId="1326C5C9" w14:textId="500E1326"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 xml:space="preserve">Es deber de todos los funcionarios tener conocimiento suficiente y mantenerse actualizado sobre las políticas, procedimientos, controles y principios éticos que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ha definido con el fin de que se logre eficazmente su aplicación; así como de la normatividad vigente.</w:t>
      </w:r>
    </w:p>
    <w:p w14:paraId="517E66CB" w14:textId="77777777" w:rsidR="00D1431F" w:rsidRPr="00300AD3" w:rsidRDefault="00D1431F" w:rsidP="00300AD3">
      <w:pPr>
        <w:spacing w:before="0" w:after="0" w:line="240" w:lineRule="auto"/>
        <w:rPr>
          <w:rFonts w:ascii="Arial Narrow" w:hAnsi="Arial Narrow" w:cs="Calibri"/>
          <w:sz w:val="24"/>
          <w:szCs w:val="24"/>
          <w:lang w:val="es-ES_tradnl"/>
        </w:rPr>
      </w:pPr>
    </w:p>
    <w:p w14:paraId="322B2E14" w14:textId="53C8EC3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 xml:space="preserve">Para este propósito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adelantará anualmente un plan de capacitación a nivel general, con el fin de facilitar el conocimiento de las normas y principios vigentes, sin perjuicio de la responsabilidad de cada funcionario de actualizarse sobre las presentes disposiciones.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Será política de </w:t>
      </w:r>
      <w:r w:rsidR="009632AA">
        <w:rPr>
          <w:rFonts w:ascii="Arial Narrow" w:hAnsi="Arial Narrow" w:cs="Calibri"/>
          <w:b/>
          <w:sz w:val="24"/>
          <w:szCs w:val="24"/>
          <w:lang w:val="es-ES_tradnl"/>
        </w:rPr>
        <w:t>COOPEJEMPLO</w:t>
      </w:r>
      <w:r w:rsidRPr="00300AD3">
        <w:rPr>
          <w:rFonts w:ascii="Arial Narrow" w:hAnsi="Arial Narrow" w:cs="Calibri"/>
          <w:sz w:val="24"/>
          <w:szCs w:val="24"/>
          <w:lang w:val="es-ES_tradnl"/>
        </w:rPr>
        <w:t xml:space="preserve"> incluir la capacitación sobre SIPLAFT mediante el estudio del presente manual en los procesos de inducción del personal que contrata independientemente del cargo a desempeñar.</w:t>
      </w:r>
      <w:bookmarkStart w:id="18" w:name="_CUBRIMIENTO_DE_CAPACITACIÓN"/>
      <w:bookmarkEnd w:id="18"/>
      <w:r w:rsidR="00300AD3"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Para lograr el anterior objetivo se define la siguiente política general de capacitación de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w:t>
      </w:r>
    </w:p>
    <w:p w14:paraId="5F9B3F5A" w14:textId="77777777" w:rsidR="00D1431F" w:rsidRPr="00300AD3" w:rsidRDefault="00D1431F" w:rsidP="00300AD3">
      <w:pPr>
        <w:spacing w:before="0" w:after="0" w:line="240" w:lineRule="auto"/>
        <w:rPr>
          <w:rFonts w:ascii="Arial Narrow" w:hAnsi="Arial Narrow" w:cs="Calibri"/>
          <w:sz w:val="24"/>
          <w:szCs w:val="24"/>
          <w:lang w:val="es-ES_tradn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6"/>
        <w:gridCol w:w="1836"/>
        <w:gridCol w:w="6918"/>
      </w:tblGrid>
      <w:tr w:rsidR="00D1431F" w:rsidRPr="00300AD3" w14:paraId="557936C2" w14:textId="77777777" w:rsidTr="00D1431F">
        <w:trPr>
          <w:tblHeader/>
        </w:trPr>
        <w:tc>
          <w:tcPr>
            <w:tcW w:w="760" w:type="pct"/>
          </w:tcPr>
          <w:p w14:paraId="61DA46A5"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Población</w:t>
            </w:r>
          </w:p>
        </w:tc>
        <w:tc>
          <w:tcPr>
            <w:tcW w:w="699" w:type="pct"/>
          </w:tcPr>
          <w:p w14:paraId="0DD517D0"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Programa</w:t>
            </w:r>
          </w:p>
        </w:tc>
        <w:tc>
          <w:tcPr>
            <w:tcW w:w="3542" w:type="pct"/>
          </w:tcPr>
          <w:p w14:paraId="42FF414E"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Descripción</w:t>
            </w:r>
          </w:p>
        </w:tc>
      </w:tr>
      <w:tr w:rsidR="00D1431F" w:rsidRPr="00300AD3" w14:paraId="57F6A234" w14:textId="77777777" w:rsidTr="00D1431F">
        <w:tc>
          <w:tcPr>
            <w:tcW w:w="760" w:type="pct"/>
            <w:vMerge w:val="restart"/>
            <w:vAlign w:val="center"/>
          </w:tcPr>
          <w:p w14:paraId="2636A01F"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Directivos</w:t>
            </w:r>
          </w:p>
        </w:tc>
        <w:tc>
          <w:tcPr>
            <w:tcW w:w="699" w:type="pct"/>
            <w:vAlign w:val="center"/>
          </w:tcPr>
          <w:p w14:paraId="18A99177"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vAlign w:val="center"/>
          </w:tcPr>
          <w:p w14:paraId="3C3E51A8" w14:textId="6AE25E7B"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Cada que sean elegidos órganos de administración, control social y miembros de Comités, se coordinará con los nuevos miembros una capacitación que deberá desarrollarse entre los meses de abril y junio de cada año sobre las normas relativas a la actividad financiera, análisis financiero, matemática financiera básica y desempeño reciente de la cooperativa y el sector cooperativo.</w:t>
            </w:r>
            <w:r w:rsidR="00566F06" w:rsidRPr="00300AD3">
              <w:rPr>
                <w:rFonts w:ascii="Arial Narrow" w:hAnsi="Arial Narrow" w:cs="Calibri"/>
                <w:sz w:val="24"/>
                <w:szCs w:val="24"/>
                <w:lang w:val="es-ES_tradnl"/>
              </w:rPr>
              <w:t xml:space="preserve"> </w:t>
            </w:r>
          </w:p>
          <w:p w14:paraId="3DCF6230" w14:textId="77777777"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La duración mínima de la capacitación será de 8 horas y requerirá además de la participación de todos los empleados, del acompañamiento de personas externas profesionales expertos en la temática que participen a nivel de conferencistas, facilitadores y asesores.</w:t>
            </w:r>
          </w:p>
        </w:tc>
      </w:tr>
      <w:tr w:rsidR="00D1431F" w:rsidRPr="00300AD3" w14:paraId="32F46492" w14:textId="77777777" w:rsidTr="00D1431F">
        <w:tc>
          <w:tcPr>
            <w:tcW w:w="760" w:type="pct"/>
            <w:vMerge/>
            <w:vAlign w:val="center"/>
          </w:tcPr>
          <w:p w14:paraId="2BB98BC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0833C71B"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vAlign w:val="center"/>
          </w:tcPr>
          <w:p w14:paraId="456A15AC"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Al año siguiente al de la elección de los Directivos se deberá programar una conferencia de actualización para todos los directivos y miembros de Comités con una duración mínima de ocho horas que permitan actualizar los conocimientos adquiridos.</w:t>
            </w:r>
          </w:p>
          <w:p w14:paraId="11CE5089"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se efectuará durante los meses de julio a noviembre.</w:t>
            </w:r>
          </w:p>
        </w:tc>
      </w:tr>
      <w:tr w:rsidR="00D1431F" w:rsidRPr="00300AD3" w14:paraId="33C870DA" w14:textId="77777777" w:rsidTr="00D1431F">
        <w:tc>
          <w:tcPr>
            <w:tcW w:w="760" w:type="pct"/>
            <w:vMerge w:val="restart"/>
            <w:vAlign w:val="center"/>
          </w:tcPr>
          <w:p w14:paraId="64C315D8"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Empleados</w:t>
            </w:r>
          </w:p>
        </w:tc>
        <w:tc>
          <w:tcPr>
            <w:tcW w:w="699" w:type="pct"/>
            <w:vAlign w:val="center"/>
          </w:tcPr>
          <w:p w14:paraId="2B29F362"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tcPr>
          <w:p w14:paraId="036AD05F" w14:textId="472E6619"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 xml:space="preserve">Todos los empleados que sean contratados con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independientemente de su posición deberá estudiar los reglamentos y manuales de función y procedimientos como parte de su proceso de inducción y responder examen diseñado por la Gerencia para evaluación </w:t>
            </w:r>
            <w:r w:rsidRPr="00300AD3">
              <w:rPr>
                <w:rFonts w:ascii="Arial Narrow" w:hAnsi="Arial Narrow" w:cs="Calibri"/>
                <w:sz w:val="24"/>
                <w:szCs w:val="24"/>
                <w:lang w:val="es-ES_tradnl"/>
              </w:rPr>
              <w:lastRenderedPageBreak/>
              <w:t>de conocimientos.</w:t>
            </w:r>
          </w:p>
        </w:tc>
      </w:tr>
      <w:tr w:rsidR="00D1431F" w:rsidRPr="00300AD3" w14:paraId="7B034C88" w14:textId="77777777" w:rsidTr="00D1431F">
        <w:tc>
          <w:tcPr>
            <w:tcW w:w="760" w:type="pct"/>
            <w:vMerge/>
            <w:vAlign w:val="center"/>
          </w:tcPr>
          <w:p w14:paraId="2B9E38B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6FF2459A"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tcPr>
          <w:p w14:paraId="3C651A95" w14:textId="77777777"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Una vez al año se efectuará jornada de actualización coordinada por la Gerencia preferiblemente con el acompañamiento de un profesional experto en lo relativo a la actividad financiera cooperativa. La jornada tendrá una duración mínima de 8 horas.</w:t>
            </w:r>
          </w:p>
          <w:p w14:paraId="0DB9A6DD" w14:textId="77777777" w:rsidR="00D1431F" w:rsidRPr="00300AD3" w:rsidRDefault="00D1431F" w:rsidP="00300AD3">
            <w:pPr>
              <w:pStyle w:val="Prrafodelista"/>
              <w:widowControl w:val="0"/>
              <w:ind w:left="317"/>
              <w:jc w:val="both"/>
              <w:rPr>
                <w:rFonts w:ascii="Arial Narrow" w:hAnsi="Arial Narrow" w:cs="Calibri"/>
                <w:sz w:val="24"/>
                <w:szCs w:val="24"/>
                <w:lang w:val="es-ES_tradnl"/>
              </w:rPr>
            </w:pPr>
          </w:p>
          <w:p w14:paraId="264332DF" w14:textId="094F817C"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podrá ser suplida con la asistencia de cada funcionario a eventos o seminarios abiertos programados por otras entidades en las siguientes temáticas: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Riesgo de Crédito, Riesgo de Liquidez, SIPLAFT, Análisis Financiero, Estadística, Matemática financiera, Manejo de Office básico, intermedio y avanzado, Marco legal del Cooperativismo, Cobranza Efectiva, Mercadeo y Ventas, </w:t>
            </w:r>
            <w:r w:rsidR="00F80708" w:rsidRPr="00300AD3">
              <w:rPr>
                <w:rFonts w:ascii="Arial Narrow" w:hAnsi="Arial Narrow" w:cs="Calibri"/>
                <w:sz w:val="24"/>
                <w:szCs w:val="24"/>
                <w:lang w:val="es-ES_tradnl"/>
              </w:rPr>
              <w:t>Títulos</w:t>
            </w:r>
            <w:r w:rsidRPr="00300AD3">
              <w:rPr>
                <w:rFonts w:ascii="Arial Narrow" w:hAnsi="Arial Narrow" w:cs="Calibri"/>
                <w:sz w:val="24"/>
                <w:szCs w:val="24"/>
                <w:lang w:val="es-ES_tradnl"/>
              </w:rPr>
              <w:t xml:space="preserve"> Valores, Prevención del Fraude, Actualización Tributaria y temas similares.</w:t>
            </w:r>
          </w:p>
        </w:tc>
      </w:tr>
      <w:tr w:rsidR="00D1431F" w:rsidRPr="00300AD3" w14:paraId="01B51CA3" w14:textId="77777777" w:rsidTr="00D1431F">
        <w:tc>
          <w:tcPr>
            <w:tcW w:w="760" w:type="pct"/>
          </w:tcPr>
          <w:p w14:paraId="489BEE19" w14:textId="77777777" w:rsidR="00D1431F" w:rsidRPr="00300AD3" w:rsidRDefault="00D1431F" w:rsidP="00300AD3">
            <w:pPr>
              <w:spacing w:before="0" w:after="0" w:line="240" w:lineRule="auto"/>
              <w:rPr>
                <w:rFonts w:ascii="Arial Narrow" w:hAnsi="Arial Narrow" w:cs="Calibri"/>
                <w:sz w:val="24"/>
                <w:szCs w:val="24"/>
                <w:lang w:val="es-ES_tradnl"/>
              </w:rPr>
            </w:pPr>
          </w:p>
          <w:p w14:paraId="210A161E" w14:textId="77777777" w:rsidR="00D1431F" w:rsidRPr="00300AD3" w:rsidRDefault="00D1431F" w:rsidP="00300AD3">
            <w:pPr>
              <w:spacing w:before="0" w:after="0" w:line="240" w:lineRule="auto"/>
              <w:rPr>
                <w:rFonts w:ascii="Arial Narrow" w:hAnsi="Arial Narrow" w:cs="Calibri"/>
                <w:sz w:val="24"/>
                <w:szCs w:val="24"/>
                <w:lang w:val="es-ES_tradnl"/>
              </w:rPr>
            </w:pPr>
          </w:p>
          <w:p w14:paraId="1AFF38FE" w14:textId="77777777" w:rsidR="00D1431F" w:rsidRPr="00300AD3" w:rsidRDefault="00D1431F" w:rsidP="00300AD3">
            <w:pPr>
              <w:spacing w:before="0" w:after="0" w:line="240" w:lineRule="auto"/>
              <w:rPr>
                <w:rFonts w:ascii="Arial Narrow" w:hAnsi="Arial Narrow" w:cs="Calibri"/>
                <w:sz w:val="24"/>
                <w:szCs w:val="24"/>
                <w:lang w:val="es-ES_tradnl"/>
              </w:rPr>
            </w:pPr>
          </w:p>
          <w:p w14:paraId="4C3A35AD" w14:textId="7777777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Todos</w:t>
            </w:r>
          </w:p>
        </w:tc>
        <w:tc>
          <w:tcPr>
            <w:tcW w:w="699" w:type="pct"/>
            <w:vAlign w:val="center"/>
          </w:tcPr>
          <w:p w14:paraId="7029F9AC"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Cursos, Seminarios, Foros, Congresos Diplomados, Especializaciones, Maestrías</w:t>
            </w:r>
          </w:p>
        </w:tc>
        <w:tc>
          <w:tcPr>
            <w:tcW w:w="3542" w:type="pct"/>
          </w:tcPr>
          <w:p w14:paraId="155C34C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Todos los directivos y empleados podrán solicitar auxilio educativo para adelantar programas de formación en temas que sean de aplicación y utilidad práctica en la gestión de la Cooperativa o necesarios y útiles para el adecuado desempeño de sus cargos.</w:t>
            </w:r>
          </w:p>
          <w:p w14:paraId="0D622C96"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 xml:space="preserve">Se subsidiará hasta el 50% de uno o varios cursos sin que el monto total anual de los auxilios otorgados al solicitante supere los 3 SMLMV anuales. </w:t>
            </w:r>
          </w:p>
          <w:p w14:paraId="0A552BFF"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Dichos recursos serán tomados del fondo de educación, del fondo de bienestar social o en su defecto ser contabilizados directamente al gasto.</w:t>
            </w:r>
          </w:p>
          <w:p w14:paraId="00857D47"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Los auxilios serán aprobados por el Consejo de Administración.</w:t>
            </w:r>
          </w:p>
          <w:p w14:paraId="1C23C3A5"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No se otorgarán a directivos que les reste menos de 6 meses para terminar su período ni para empleados contratados con contrato a término fijo o por obra o labor contratada.</w:t>
            </w:r>
          </w:p>
          <w:p w14:paraId="231542E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Las personas asistentes se comprometen a preparar una capacitación para directivos, empleados y asociados sobre los temas tratados en el respectivo programa de capacitación para el cual se solicitó el auxilio así: cursos cortos mínimo 4 horas, diplomados mínimo 8 horas y de 4 horas por semestre cursado cuando se trate de especializaciones o maestrías.</w:t>
            </w:r>
          </w:p>
        </w:tc>
      </w:tr>
    </w:tbl>
    <w:p w14:paraId="1C183A39" w14:textId="77777777" w:rsidR="00D1431F" w:rsidRPr="00300AD3" w:rsidRDefault="00D1431F" w:rsidP="00300AD3">
      <w:pPr>
        <w:spacing w:before="0" w:after="0" w:line="240" w:lineRule="auto"/>
        <w:rPr>
          <w:rFonts w:ascii="Arial Narrow" w:hAnsi="Arial Narrow" w:cs="Calibri"/>
          <w:sz w:val="24"/>
          <w:szCs w:val="24"/>
          <w:lang w:val="es-ES_tradnl"/>
        </w:rPr>
      </w:pPr>
    </w:p>
    <w:p w14:paraId="687E63DA" w14:textId="3C0A3A8F" w:rsidR="00D1431F" w:rsidRPr="00300AD3" w:rsidRDefault="009632AA" w:rsidP="00300AD3">
      <w:pPr>
        <w:numPr>
          <w:ilvl w:val="0"/>
          <w:numId w:val="27"/>
        </w:numPr>
        <w:spacing w:before="0" w:after="0" w:line="240" w:lineRule="auto"/>
        <w:rPr>
          <w:rFonts w:ascii="Arial Narrow" w:hAnsi="Arial Narrow" w:cs="Calibri"/>
          <w:sz w:val="24"/>
          <w:szCs w:val="24"/>
        </w:rPr>
      </w:pPr>
      <w:r>
        <w:rPr>
          <w:rFonts w:ascii="Arial Narrow" w:hAnsi="Arial Narrow" w:cs="Calibri"/>
          <w:sz w:val="24"/>
          <w:szCs w:val="24"/>
        </w:rPr>
        <w:t>COOPEJEMPLO</w:t>
      </w:r>
      <w:r w:rsidR="00D1431F" w:rsidRPr="00300AD3">
        <w:rPr>
          <w:rFonts w:ascii="Arial Narrow" w:hAnsi="Arial Narrow" w:cs="Calibri"/>
          <w:sz w:val="24"/>
          <w:szCs w:val="24"/>
        </w:rPr>
        <w:t xml:space="preserve"> realizara la valoración de los conocimientos de los empleados de la entidad, sobre los seminarios o cursos, mediante la aplicación periódica de pruebas escritas y orales, así mismo una vez realizada cada jornada de capacitación el facilitador realizara una evaluación de la misma a los asistentes.</w:t>
      </w:r>
      <w:r w:rsidR="00566F06" w:rsidRPr="00300AD3">
        <w:rPr>
          <w:rFonts w:ascii="Arial Narrow" w:hAnsi="Arial Narrow" w:cs="Calibri"/>
          <w:sz w:val="24"/>
          <w:szCs w:val="24"/>
        </w:rPr>
        <w:t xml:space="preserve"> </w:t>
      </w:r>
      <w:r w:rsidR="00D1431F" w:rsidRPr="00300AD3">
        <w:rPr>
          <w:rFonts w:ascii="Arial Narrow" w:hAnsi="Arial Narrow" w:cs="Calibri"/>
          <w:sz w:val="24"/>
          <w:szCs w:val="24"/>
        </w:rPr>
        <w:t xml:space="preserve">Estas evaluaciones se tendrán en </w:t>
      </w:r>
      <w:r w:rsidR="00E7322B" w:rsidRPr="00300AD3">
        <w:rPr>
          <w:rFonts w:ascii="Arial Narrow" w:hAnsi="Arial Narrow" w:cs="Calibri"/>
          <w:sz w:val="24"/>
          <w:szCs w:val="24"/>
        </w:rPr>
        <w:t>cuenta en</w:t>
      </w:r>
      <w:r w:rsidR="00D1431F" w:rsidRPr="00300AD3">
        <w:rPr>
          <w:rFonts w:ascii="Arial Narrow" w:hAnsi="Arial Narrow" w:cs="Calibri"/>
          <w:sz w:val="24"/>
          <w:szCs w:val="24"/>
        </w:rPr>
        <w:t xml:space="preserve"> la evaluación de desempeño que </w:t>
      </w:r>
      <w:r w:rsidR="00E7322B" w:rsidRPr="00300AD3">
        <w:rPr>
          <w:rFonts w:ascii="Arial Narrow" w:hAnsi="Arial Narrow" w:cs="Calibri"/>
          <w:sz w:val="24"/>
          <w:szCs w:val="24"/>
        </w:rPr>
        <w:t>se realice</w:t>
      </w:r>
      <w:r w:rsidR="00D1431F" w:rsidRPr="00300AD3">
        <w:rPr>
          <w:rFonts w:ascii="Arial Narrow" w:hAnsi="Arial Narrow" w:cs="Calibri"/>
          <w:sz w:val="24"/>
          <w:szCs w:val="24"/>
        </w:rPr>
        <w:t xml:space="preserve"> a los empleados y directivos de </w:t>
      </w:r>
      <w:r>
        <w:rPr>
          <w:rFonts w:ascii="Arial Narrow" w:hAnsi="Arial Narrow" w:cs="Calibri"/>
          <w:sz w:val="24"/>
          <w:szCs w:val="24"/>
        </w:rPr>
        <w:t>COOPEJEMPLO</w:t>
      </w:r>
      <w:r w:rsidR="00D1431F" w:rsidRPr="00300AD3">
        <w:rPr>
          <w:rFonts w:ascii="Arial Narrow" w:hAnsi="Arial Narrow" w:cs="Calibri"/>
          <w:sz w:val="24"/>
          <w:szCs w:val="24"/>
        </w:rPr>
        <w:t>.</w:t>
      </w:r>
      <w:bookmarkStart w:id="19" w:name="_CONSTANCIA_DE_ASISTENCIA"/>
      <w:bookmarkEnd w:id="19"/>
    </w:p>
    <w:p w14:paraId="53C991CD" w14:textId="77777777" w:rsidR="00D1431F" w:rsidRPr="00300AD3" w:rsidRDefault="00D1431F" w:rsidP="00300AD3">
      <w:pPr>
        <w:numPr>
          <w:ilvl w:val="0"/>
          <w:numId w:val="27"/>
        </w:numPr>
        <w:spacing w:before="0" w:after="0" w:line="240" w:lineRule="auto"/>
        <w:rPr>
          <w:rFonts w:ascii="Arial Narrow" w:hAnsi="Arial Narrow" w:cs="Calibri"/>
          <w:sz w:val="24"/>
          <w:szCs w:val="24"/>
        </w:rPr>
      </w:pPr>
      <w:r w:rsidRPr="00300AD3">
        <w:rPr>
          <w:rFonts w:ascii="Arial Narrow" w:hAnsi="Arial Narrow" w:cs="Calibri"/>
          <w:sz w:val="24"/>
          <w:szCs w:val="24"/>
        </w:rPr>
        <w:t>El Empleado deberá adjuntar a su hoja de vida la constancia o diploma sobre los programas de capacitación tomados.</w:t>
      </w:r>
    </w:p>
    <w:p w14:paraId="76EB4155" w14:textId="77777777" w:rsidR="00D1431F" w:rsidRPr="00300AD3" w:rsidRDefault="00D1431F" w:rsidP="00300AD3">
      <w:pPr>
        <w:spacing w:before="0" w:after="0" w:line="240" w:lineRule="auto"/>
        <w:rPr>
          <w:rFonts w:ascii="Arial Narrow" w:hAnsi="Arial Narrow" w:cs="Arial"/>
          <w:sz w:val="24"/>
          <w:szCs w:val="24"/>
        </w:rPr>
      </w:pPr>
    </w:p>
    <w:p w14:paraId="3A364E3E"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de vacaciones y licencias.</w:t>
      </w:r>
    </w:p>
    <w:p w14:paraId="50647DCF" w14:textId="77777777" w:rsidR="00D1431F" w:rsidRPr="00300AD3" w:rsidRDefault="00D1431F" w:rsidP="00300AD3">
      <w:pPr>
        <w:spacing w:before="0" w:after="0" w:line="240" w:lineRule="auto"/>
        <w:rPr>
          <w:rFonts w:ascii="Arial Narrow" w:hAnsi="Arial Narrow" w:cs="Arial"/>
          <w:b/>
          <w:sz w:val="24"/>
          <w:szCs w:val="24"/>
        </w:rPr>
      </w:pPr>
    </w:p>
    <w:p w14:paraId="3A3B4D82" w14:textId="05ABD8EB"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Por disposición legal todos los empleados de </w:t>
      </w:r>
      <w:r w:rsidR="009632AA">
        <w:rPr>
          <w:rFonts w:ascii="Arial Narrow" w:hAnsi="Arial Narrow" w:cs="Arial"/>
          <w:sz w:val="24"/>
          <w:szCs w:val="24"/>
        </w:rPr>
        <w:t>COOPEJEMPLO</w:t>
      </w:r>
      <w:r w:rsidRPr="00300AD3">
        <w:rPr>
          <w:rFonts w:ascii="Arial Narrow" w:hAnsi="Arial Narrow" w:cs="Arial"/>
          <w:sz w:val="24"/>
          <w:szCs w:val="24"/>
        </w:rPr>
        <w:t xml:space="preserve"> tienen derecho a un descanso anual remunerado equivalente a 15 días hábiles (sin incluir los sábados).</w:t>
      </w:r>
    </w:p>
    <w:p w14:paraId="10194FD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lastRenderedPageBreak/>
        <w:t xml:space="preserve">Cada empleado deberá programar sus vacaciones debidamente e informar las fechas en que tomará </w:t>
      </w:r>
      <w:r w:rsidR="00E7322B" w:rsidRPr="00300AD3">
        <w:rPr>
          <w:rFonts w:ascii="Arial Narrow" w:hAnsi="Arial Narrow" w:cs="Arial"/>
          <w:sz w:val="24"/>
          <w:szCs w:val="24"/>
        </w:rPr>
        <w:t>tales descansos</w:t>
      </w:r>
      <w:r w:rsidRPr="00300AD3">
        <w:rPr>
          <w:rFonts w:ascii="Arial Narrow" w:hAnsi="Arial Narrow" w:cs="Arial"/>
          <w:sz w:val="24"/>
          <w:szCs w:val="24"/>
        </w:rPr>
        <w:t xml:space="preserve"> pudiendo repartirlos hasta en tres períodos al año de mínimo 5 días de vacaciones cada uno.</w:t>
      </w:r>
      <w:r w:rsidR="00566F06" w:rsidRPr="00300AD3">
        <w:rPr>
          <w:rFonts w:ascii="Arial Narrow" w:hAnsi="Arial Narrow" w:cs="Arial"/>
          <w:sz w:val="24"/>
          <w:szCs w:val="24"/>
        </w:rPr>
        <w:t xml:space="preserve"> </w:t>
      </w:r>
      <w:r w:rsidRPr="00300AD3">
        <w:rPr>
          <w:rFonts w:ascii="Arial Narrow" w:hAnsi="Arial Narrow" w:cs="Arial"/>
          <w:sz w:val="24"/>
          <w:szCs w:val="24"/>
        </w:rPr>
        <w:t>Esta programación deberá entregarse durante los cinco primeros días de cada año.</w:t>
      </w:r>
    </w:p>
    <w:p w14:paraId="3619B0BF"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organizará el calendario de vacaciones para todo el año y lo dará a conocer a los empleados y directivos teniendo en cuenta las limitaciones establecidas en el presente reglamento, las cuales deberán ser conciliadas con la Gerencia y los empleados cuando se presenten cualquiera de las situaciones aquí descritas que puedan afectarlos.</w:t>
      </w:r>
    </w:p>
    <w:p w14:paraId="129E529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programación de vacaciones podrá ser modificada por el empleado hasta con 30 días calendario de anticipación a la fecha en que se inicia el periodo programado para sus vacaciones.</w:t>
      </w:r>
    </w:p>
    <w:p w14:paraId="5ED38ECC"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Ningún empleado podrá acumular más de dos periodos de vacaciones sin disfrutar.</w:t>
      </w:r>
    </w:p>
    <w:p w14:paraId="751A126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se acumulen dos periodos de vacaciones obligatoriamente el empleado deberá salir a vacaciones y si no manifiesta la fecha en la que deberá salir a disfrutarlos, la Gerencia podrá establecerlos de manera unilateral.</w:t>
      </w:r>
    </w:p>
    <w:p w14:paraId="0441FC80"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el empleado tenga dos períodos de vacaciones acumulados podrá pedir hasta el 50% del segundo periodo a disfrutar como compensación en dinero conforme a las disposiciones legales.</w:t>
      </w:r>
    </w:p>
    <w:p w14:paraId="72807BC3" w14:textId="133FEA4D" w:rsidR="00D1431F" w:rsidRPr="00300AD3" w:rsidRDefault="009632AA" w:rsidP="00300AD3">
      <w:pPr>
        <w:numPr>
          <w:ilvl w:val="0"/>
          <w:numId w:val="27"/>
        </w:numPr>
        <w:spacing w:before="0" w:after="0" w:line="240" w:lineRule="auto"/>
        <w:rPr>
          <w:rFonts w:ascii="Arial Narrow" w:hAnsi="Arial Narrow" w:cs="Arial"/>
          <w:b/>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no podrá decretar vacaciones colectivas.</w:t>
      </w:r>
    </w:p>
    <w:p w14:paraId="4618C9B2" w14:textId="1C80A5F8"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No podrán salir a vacaciones más </w:t>
      </w:r>
      <w:r w:rsidR="00160018" w:rsidRPr="00300AD3">
        <w:rPr>
          <w:rFonts w:ascii="Arial Narrow" w:hAnsi="Arial Narrow" w:cs="Arial"/>
          <w:sz w:val="24"/>
          <w:szCs w:val="24"/>
        </w:rPr>
        <w:t>del 20% de los funcionarios</w:t>
      </w:r>
      <w:r w:rsidRPr="00300AD3">
        <w:rPr>
          <w:rFonts w:ascii="Arial Narrow" w:hAnsi="Arial Narrow" w:cs="Arial"/>
          <w:sz w:val="24"/>
          <w:szCs w:val="24"/>
        </w:rPr>
        <w:t xml:space="preserve"> de manera simultánea</w:t>
      </w:r>
    </w:p>
    <w:p w14:paraId="3FFE943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salir de vacaciones de manera simultánea el Gerente principal y su suplente.</w:t>
      </w:r>
    </w:p>
    <w:p w14:paraId="2488168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empleados podrán convenir con la Gerencia el disfrute anticipado de hasta cinco días del periodo pendiente de vencimiento de sus vacaciones.</w:t>
      </w:r>
    </w:p>
    <w:p w14:paraId="13D54D7B"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evaluará la necesidad de contratar personal temporal para reemplazar a las personas ausentes o en su defecto encargar de tales labores a temporalmente a otro de los funcionarios de la Cooperativa velando porque no se vulnere el control interno concentrando en un mismo funcionario labores de autorización, registro y control.</w:t>
      </w:r>
    </w:p>
    <w:p w14:paraId="790A14A3"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En tanto resulte económicamente viable y necesario, el Consejo creará el cargo de Supernumerario para que se entrene en la mayor cantidad posible de labores operativas diarias y pueda reemplazar a los funcionarios que salen a disfrutar de sus vacaciones. </w:t>
      </w:r>
    </w:p>
    <w:p w14:paraId="12C6B0D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remunerados en los siguientes eventos los cuales serán analizados y decididos por la Gerencia:</w:t>
      </w:r>
    </w:p>
    <w:p w14:paraId="6B7A28A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fallecimiento de familiares en primer grado de consanguinidad y único civil, o compañero (a) permanente.</w:t>
      </w:r>
    </w:p>
    <w:p w14:paraId="487669A1"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para los empleados que cumplan cinco años continuos de servicio en la Cooperativa.</w:t>
      </w:r>
    </w:p>
    <w:p w14:paraId="01BF331D"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matrimonio o nacimiento de hijo.</w:t>
      </w:r>
    </w:p>
    <w:p w14:paraId="1F18890C"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Un día por motivo de grado en pregrados, especializaciones y maestrías.</w:t>
      </w:r>
    </w:p>
    <w:p w14:paraId="0B4E5CF8"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Tres días por obtener la más alta evaluación de desempeño anual entre los empleados (a excepción de la Gerencia). </w:t>
      </w:r>
    </w:p>
    <w:p w14:paraId="585144C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Hasta tres días por calamidad doméstica comprobada.</w:t>
      </w:r>
      <w:r w:rsidR="00566F06" w:rsidRPr="00300AD3">
        <w:rPr>
          <w:rFonts w:ascii="Arial Narrow" w:hAnsi="Arial Narrow" w:cs="Arial"/>
          <w:sz w:val="24"/>
          <w:szCs w:val="24"/>
        </w:rPr>
        <w:t xml:space="preserve"> </w:t>
      </w:r>
    </w:p>
    <w:p w14:paraId="40C83FFD" w14:textId="77777777" w:rsidR="00D1431F" w:rsidRPr="00300AD3" w:rsidRDefault="00D1431F" w:rsidP="00300AD3">
      <w:pPr>
        <w:numPr>
          <w:ilvl w:val="0"/>
          <w:numId w:val="27"/>
        </w:numPr>
        <w:spacing w:before="0" w:after="0" w:line="240" w:lineRule="auto"/>
        <w:ind w:left="360"/>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no remunerados de hasta 5 días al año, por diferentes eventos a los aquí señalados que serán del resorte directo de la Gerencia su análisis y aprobación o negación.</w:t>
      </w:r>
      <w:r w:rsidR="00566F06" w:rsidRPr="00300AD3">
        <w:rPr>
          <w:rFonts w:ascii="Arial Narrow" w:hAnsi="Arial Narrow" w:cs="Arial"/>
          <w:sz w:val="24"/>
          <w:szCs w:val="24"/>
        </w:rPr>
        <w:t xml:space="preserve"> </w:t>
      </w:r>
      <w:r w:rsidRPr="00300AD3">
        <w:rPr>
          <w:rFonts w:ascii="Arial Narrow" w:hAnsi="Arial Narrow" w:cs="Arial"/>
          <w:sz w:val="24"/>
          <w:szCs w:val="24"/>
        </w:rPr>
        <w:t>Los solicitados por la Gerencia serán estudiados y decididos por 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Estos permisos deberán ser solicitados con mínimo cin</w:t>
      </w:r>
      <w:r w:rsidR="00E7322B" w:rsidRPr="00300AD3">
        <w:rPr>
          <w:rFonts w:ascii="Arial Narrow" w:hAnsi="Arial Narrow" w:cs="Arial"/>
          <w:sz w:val="24"/>
          <w:szCs w:val="24"/>
        </w:rPr>
        <w:t>co días hábiles de anticipación</w:t>
      </w:r>
    </w:p>
    <w:p w14:paraId="5D4BA181" w14:textId="77777777" w:rsidR="00E7322B" w:rsidRPr="00300AD3" w:rsidRDefault="00E7322B" w:rsidP="00300AD3">
      <w:pPr>
        <w:spacing w:before="0" w:after="0" w:line="240" w:lineRule="auto"/>
        <w:ind w:left="360"/>
        <w:rPr>
          <w:rFonts w:ascii="Arial Narrow" w:hAnsi="Arial Narrow" w:cs="Arial"/>
          <w:b/>
          <w:sz w:val="24"/>
          <w:szCs w:val="24"/>
        </w:rPr>
      </w:pPr>
    </w:p>
    <w:p w14:paraId="397FAE7A"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y reglamentos de compras y adquisiciones</w:t>
      </w:r>
    </w:p>
    <w:p w14:paraId="72554546" w14:textId="77777777" w:rsidR="00D1431F" w:rsidRPr="00300AD3" w:rsidRDefault="00D1431F" w:rsidP="00300AD3">
      <w:pPr>
        <w:spacing w:before="0" w:after="0" w:line="240" w:lineRule="auto"/>
        <w:rPr>
          <w:rFonts w:ascii="Arial Narrow" w:hAnsi="Arial Narrow" w:cs="Arial"/>
          <w:b/>
          <w:sz w:val="24"/>
          <w:szCs w:val="24"/>
        </w:rPr>
      </w:pPr>
    </w:p>
    <w:p w14:paraId="4C4F8F28" w14:textId="34C82E93"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 xml:space="preserve">Las compras de activos fijos, suministros, contratación de servicios y demás negociaciones inherentes a la operación de la Cooperativa serán del resorte de la gerencia hasta un tope de </w:t>
      </w:r>
      <w:r w:rsidR="00160018" w:rsidRPr="00300AD3">
        <w:rPr>
          <w:rFonts w:ascii="Arial Narrow" w:hAnsi="Arial Narrow" w:cs="Arial"/>
          <w:sz w:val="24"/>
          <w:szCs w:val="24"/>
        </w:rPr>
        <w:t>0,5% del total de activos de la entidad</w:t>
      </w:r>
      <w:r w:rsidRPr="00300AD3">
        <w:rPr>
          <w:rFonts w:ascii="Arial Narrow" w:hAnsi="Arial Narrow" w:cs="Arial"/>
          <w:sz w:val="24"/>
          <w:szCs w:val="24"/>
        </w:rPr>
        <w:t xml:space="preserve"> y en adelante requieren autorización del Consejo de Administración.</w:t>
      </w:r>
    </w:p>
    <w:p w14:paraId="2333CD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Compras o contrataciones de hasta 5 SMLMV no requieren de varias cotizaciones y en adelante se deberá contar como mínimo con tres cotizaciones preferiblemente de personas jurídicas o naturales del régimen común.</w:t>
      </w:r>
    </w:p>
    <w:p w14:paraId="1569C90C" w14:textId="6DF3BB9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Ningún empleado, asociado, directivo o miembro del Comité puede ordenar compras o contrataciones a nombre de </w:t>
      </w:r>
      <w:r w:rsidR="009632AA">
        <w:rPr>
          <w:rFonts w:ascii="Arial Narrow" w:hAnsi="Arial Narrow" w:cs="Arial"/>
          <w:sz w:val="24"/>
          <w:szCs w:val="24"/>
        </w:rPr>
        <w:t>COOPEJEMPLO</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Pr="00300AD3">
        <w:rPr>
          <w:rFonts w:ascii="Arial Narrow" w:hAnsi="Arial Narrow" w:cs="Arial"/>
          <w:sz w:val="24"/>
          <w:szCs w:val="24"/>
        </w:rPr>
        <w:t>Solamente la Gerencia es la encargada de tales negociaciones con la autorización del Consejo cuando el tope señalado lo requiera.</w:t>
      </w:r>
    </w:p>
    <w:p w14:paraId="165299F8" w14:textId="393FBFEF"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compras o contrataciones que requieran los Comités de apoyo (educación, solidaridad, bienestar, recreación, crédito, </w:t>
      </w:r>
      <w:r w:rsidR="00160018" w:rsidRPr="00300AD3">
        <w:rPr>
          <w:rFonts w:ascii="Arial Narrow" w:hAnsi="Arial Narrow" w:cs="Arial"/>
          <w:sz w:val="24"/>
          <w:szCs w:val="24"/>
        </w:rPr>
        <w:t>riesgos</w:t>
      </w:r>
      <w:r w:rsidRPr="00300AD3">
        <w:rPr>
          <w:rFonts w:ascii="Arial Narrow" w:hAnsi="Arial Narrow" w:cs="Arial"/>
          <w:sz w:val="24"/>
          <w:szCs w:val="24"/>
        </w:rPr>
        <w:t xml:space="preserve"> etc.) deberán canalizarse por intermedio de la Gerencia y solo será de su competencia las negociaciones con los proveedores.</w:t>
      </w:r>
    </w:p>
    <w:p w14:paraId="79E972F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directivos se abstendrán de interceder o interferir, presionar o exigir para que se contrate en beneficio de un proveedor en particular, sin perjuicio de que puedan sugerir nombres de potenciales proveedores para que la Gerencia directamente efectúe los respectivos contactos de manera personal o delegando en un empleado de la cooperativa la negociación.</w:t>
      </w:r>
    </w:p>
    <w:p w14:paraId="0BEB7C1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podrán efectuar compras o contrataciones con establecimientos propiedad de empleados, la gerencia, la revisoría fiscal o de los órganos de administración y control o familiares de éstos hasta cuarto grado de consanguinidad, segundo de afinidad o único civil; sin previa autorización del Consejo de Administración, requiriendo en todo caso de tres cotizaciones y sin que el beneficiario pueda participar en la decisión.</w:t>
      </w:r>
    </w:p>
    <w:p w14:paraId="64035D0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adquisición de vehículos o bienes inmuebles por cualquier monto requiere autorización del Consejo de Administración, al igual que la apertura de productos financieros o cualquier inversión de capital, así como comprometer a la Cooperativa en calidad de garante de cualquier operación financiera o comercial.</w:t>
      </w:r>
    </w:p>
    <w:p w14:paraId="7014F95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Todos los proveedores serán consultados en la lista Clinton y deberán diligenciar el formato de registro de proveedores diseñado cuya información deberá ser igualmente verificada.</w:t>
      </w:r>
    </w:p>
    <w:p w14:paraId="6FAE34A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pago a proveedores se efectuará máximo a 30 días.</w:t>
      </w:r>
    </w:p>
    <w:p w14:paraId="0925DCF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 proveedor que ofrezca comisión a título personal a cualquier empleado, directivo o asociado por ser seleccionado como tal será inmediatamente descartado para la compra o contratación presente y futura.</w:t>
      </w:r>
    </w:p>
    <w:p w14:paraId="0C9B509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empleado que solicite o reciba comisión alguna a título personal por las compras o contrataciones efectuadas será inmediatamente despedido siguiendo el debido proceso y la normatividad laboral vigente.</w:t>
      </w:r>
    </w:p>
    <w:p w14:paraId="3D6F8EA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Igualmente será sancionado disciplinariamente cualquier directivo o asociado que incurra en la misma práctica.</w:t>
      </w:r>
    </w:p>
    <w:p w14:paraId="7BC0F97A" w14:textId="6A225F7B"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Todos los descuentos, comisiones y demás beneficios que surjan de las negociaciones de compras y servicios de </w:t>
      </w:r>
      <w:r w:rsidR="009632AA">
        <w:rPr>
          <w:rFonts w:ascii="Arial Narrow" w:hAnsi="Arial Narrow" w:cs="Arial"/>
          <w:sz w:val="24"/>
          <w:szCs w:val="24"/>
        </w:rPr>
        <w:t>COOPEJEMPLO</w:t>
      </w:r>
      <w:r w:rsidRPr="00300AD3">
        <w:rPr>
          <w:rFonts w:ascii="Arial Narrow" w:hAnsi="Arial Narrow" w:cs="Arial"/>
          <w:sz w:val="24"/>
          <w:szCs w:val="24"/>
        </w:rPr>
        <w:t xml:space="preserve"> ingresarán directamente a la cooperativa incrementando sus ingresos o disminuyendo el costo de los bienes adquiridos o servicios contratados.</w:t>
      </w:r>
    </w:p>
    <w:p w14:paraId="352FC8D6"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los proveedores deberán actualizar su información. </w:t>
      </w:r>
    </w:p>
    <w:p w14:paraId="05389BF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Sin excepción todos los proveedores deben entregar su documentación en regla antes de producirse la compra o efectuarse el pago, que incluye el debido soporte legal de la compra (factura o documento equivalente) con el lleno de todos los requisitos de ley.</w:t>
      </w:r>
    </w:p>
    <w:p w14:paraId="67C47E5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entidad efectuará las retenciones en la fuente a que haya lugar por disposición legal sin asumir retenciones a cargo de terceros como gasto propio.</w:t>
      </w:r>
    </w:p>
    <w:p w14:paraId="782EC19D"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Todas las facturas de compra deberán contener la firma de quien recibió a satisfacción el bien o servicio antes de proceder a su pago.</w:t>
      </w:r>
    </w:p>
    <w:p w14:paraId="34C69C39" w14:textId="4A271BA2" w:rsidR="00D1431F" w:rsidRDefault="00D1431F" w:rsidP="00300AD3">
      <w:pPr>
        <w:spacing w:before="0" w:after="0" w:line="240" w:lineRule="auto"/>
        <w:ind w:left="720"/>
        <w:rPr>
          <w:rFonts w:ascii="Arial Narrow" w:hAnsi="Arial Narrow" w:cs="Arial"/>
          <w:b/>
          <w:sz w:val="24"/>
          <w:szCs w:val="24"/>
        </w:rPr>
      </w:pPr>
    </w:p>
    <w:p w14:paraId="595BE86C" w14:textId="77777777" w:rsidR="0029344B" w:rsidRPr="00300AD3" w:rsidRDefault="0029344B" w:rsidP="00300AD3">
      <w:pPr>
        <w:spacing w:before="0" w:after="0" w:line="240" w:lineRule="auto"/>
        <w:ind w:left="720"/>
        <w:rPr>
          <w:rFonts w:ascii="Arial Narrow" w:hAnsi="Arial Narrow" w:cs="Arial"/>
          <w:b/>
          <w:sz w:val="24"/>
          <w:szCs w:val="24"/>
        </w:rPr>
      </w:pPr>
    </w:p>
    <w:p w14:paraId="4263F7AC"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lastRenderedPageBreak/>
        <w:t>Políticas y controles para el manejo operativo de las oficinas y puntos de atención</w:t>
      </w:r>
    </w:p>
    <w:p w14:paraId="10214778" w14:textId="77777777" w:rsidR="00D1431F" w:rsidRPr="00300AD3" w:rsidRDefault="00D1431F" w:rsidP="00300AD3">
      <w:pPr>
        <w:spacing w:before="0" w:after="0" w:line="240" w:lineRule="auto"/>
        <w:rPr>
          <w:rFonts w:ascii="Arial Narrow" w:hAnsi="Arial Narrow" w:cs="Arial"/>
          <w:b/>
          <w:sz w:val="24"/>
          <w:szCs w:val="24"/>
        </w:rPr>
      </w:pPr>
    </w:p>
    <w:p w14:paraId="67BF9318" w14:textId="34611668"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oficinas de </w:t>
      </w:r>
      <w:r w:rsidR="009632AA">
        <w:rPr>
          <w:rFonts w:ascii="Arial Narrow" w:hAnsi="Arial Narrow" w:cs="Arial"/>
          <w:sz w:val="24"/>
          <w:szCs w:val="24"/>
        </w:rPr>
        <w:t>COOPEJEMPLO</w:t>
      </w:r>
      <w:r w:rsidRPr="00300AD3">
        <w:rPr>
          <w:rFonts w:ascii="Arial Narrow" w:hAnsi="Arial Narrow" w:cs="Arial"/>
          <w:sz w:val="24"/>
          <w:szCs w:val="24"/>
        </w:rPr>
        <w:t xml:space="preserve"> estarán habilitadas para prestar integralmente todos los servicios de la entidad.</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Toda oficina como mínimo tendrá tres funcionarios, uno de los cuales actuará como </w:t>
      </w:r>
      <w:r w:rsidR="00160018" w:rsidRPr="00300AD3">
        <w:rPr>
          <w:rFonts w:ascii="Arial Narrow" w:hAnsi="Arial Narrow" w:cs="Arial"/>
          <w:sz w:val="24"/>
          <w:szCs w:val="24"/>
        </w:rPr>
        <w:t>director</w:t>
      </w:r>
      <w:r w:rsidRPr="00300AD3">
        <w:rPr>
          <w:rFonts w:ascii="Arial Narrow" w:hAnsi="Arial Narrow" w:cs="Arial"/>
          <w:sz w:val="24"/>
          <w:szCs w:val="24"/>
        </w:rPr>
        <w:t xml:space="preserve"> o </w:t>
      </w:r>
      <w:r w:rsidR="00160018" w:rsidRPr="00300AD3">
        <w:rPr>
          <w:rFonts w:ascii="Arial Narrow" w:hAnsi="Arial Narrow" w:cs="Arial"/>
          <w:sz w:val="24"/>
          <w:szCs w:val="24"/>
        </w:rPr>
        <w:t>jefe</w:t>
      </w:r>
      <w:r w:rsidRPr="00300AD3">
        <w:rPr>
          <w:rFonts w:ascii="Arial Narrow" w:hAnsi="Arial Narrow" w:cs="Arial"/>
          <w:sz w:val="24"/>
          <w:szCs w:val="24"/>
        </w:rPr>
        <w:t xml:space="preserve"> de Oficina, un Cajero y una Ejecutiva de cuenta que se encargará de toda la labor comercial, de atención a los asociados y trámite de créditos y demás auxilios, beneficios y servicios.</w:t>
      </w:r>
    </w:p>
    <w:p w14:paraId="3B7AEB0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punto</w:t>
      </w:r>
      <w:r w:rsidR="00E7322B" w:rsidRPr="00300AD3">
        <w:rPr>
          <w:rFonts w:ascii="Arial Narrow" w:hAnsi="Arial Narrow" w:cs="Arial"/>
          <w:sz w:val="24"/>
          <w:szCs w:val="24"/>
        </w:rPr>
        <w:t>s</w:t>
      </w:r>
      <w:r w:rsidRPr="00300AD3">
        <w:rPr>
          <w:rFonts w:ascii="Arial Narrow" w:hAnsi="Arial Narrow" w:cs="Arial"/>
          <w:sz w:val="24"/>
          <w:szCs w:val="24"/>
        </w:rPr>
        <w:t xml:space="preserve"> de atención no prestarán servicios de crédito directamente y solo se atenderán las inquietudes de los asociados y se les ayudará con el trámite de sus servicios y recepción de documentación para los mismos, los cuales deberán ser canalizados a través de una oficina de la Cooperativa.</w:t>
      </w:r>
    </w:p>
    <w:p w14:paraId="7596D67C" w14:textId="4962244A"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y/o el </w:t>
      </w:r>
      <w:proofErr w:type="gramStart"/>
      <w:r w:rsidRPr="00300AD3">
        <w:rPr>
          <w:rFonts w:ascii="Arial Narrow" w:hAnsi="Arial Narrow" w:cs="Arial"/>
          <w:sz w:val="24"/>
          <w:szCs w:val="24"/>
        </w:rPr>
        <w:t>Director</w:t>
      </w:r>
      <w:proofErr w:type="gramEnd"/>
      <w:r w:rsidR="00160018" w:rsidRPr="00300AD3">
        <w:rPr>
          <w:rFonts w:ascii="Arial Narrow" w:hAnsi="Arial Narrow" w:cs="Arial"/>
          <w:sz w:val="24"/>
          <w:szCs w:val="24"/>
        </w:rPr>
        <w:t xml:space="preserve"> </w:t>
      </w:r>
      <w:r w:rsidRPr="00300AD3">
        <w:rPr>
          <w:rFonts w:ascii="Arial Narrow" w:hAnsi="Arial Narrow" w:cs="Arial"/>
          <w:sz w:val="24"/>
          <w:szCs w:val="24"/>
        </w:rPr>
        <w:t>(a) de Oficina será la responsable del funcionamiento operativo de las oficinas y puntos de atención de la Cooperativa.</w:t>
      </w:r>
    </w:p>
    <w:p w14:paraId="36AF51AD"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El horario de atención al público será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y de 2:00 pm a 5:00 pm,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y el </w:t>
      </w:r>
      <w:r w:rsidR="00F80708" w:rsidRPr="00300AD3">
        <w:rPr>
          <w:rFonts w:ascii="Arial Narrow" w:hAnsi="Arial Narrow" w:cs="Arial"/>
          <w:sz w:val="24"/>
          <w:szCs w:val="24"/>
        </w:rPr>
        <w:t>sábado</w:t>
      </w:r>
      <w:r w:rsidRPr="00300AD3">
        <w:rPr>
          <w:rFonts w:ascii="Arial Narrow" w:hAnsi="Arial Narrow" w:cs="Arial"/>
          <w:sz w:val="24"/>
          <w:szCs w:val="24"/>
        </w:rPr>
        <w:t xml:space="preserve">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El horario de Trabajo no obstante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es hasta las 6:00 pm.</w:t>
      </w:r>
    </w:p>
    <w:p w14:paraId="7EDD32C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oficina solo podrá estar abierta al público en el horario señalado al cual se dará estricto cumplimiento.</w:t>
      </w:r>
    </w:p>
    <w:p w14:paraId="06F23A2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Queda prohibido recibir documentación, aceptar transacciones o abrir las puertas de la oficina para permitir el ingreso de personas para hacer transacciones antes o después del horario oficial de atención al público.</w:t>
      </w:r>
    </w:p>
    <w:p w14:paraId="15AE1B87"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Todas las oficinas contarán con monitoreo 24 horas a través de Alarmas y vigilancia remota por cámaras, servicio que será contratado con una empresa especializada de seguridad.</w:t>
      </w:r>
      <w:r w:rsidR="00566F06" w:rsidRPr="00300AD3">
        <w:rPr>
          <w:rFonts w:ascii="Arial Narrow" w:hAnsi="Arial Narrow" w:cs="Arial"/>
          <w:sz w:val="24"/>
          <w:szCs w:val="24"/>
        </w:rPr>
        <w:t xml:space="preserve"> </w:t>
      </w:r>
    </w:p>
    <w:p w14:paraId="5362BB5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Cuando se cuenta con </w:t>
      </w:r>
      <w:proofErr w:type="gramStart"/>
      <w:r w:rsidRPr="00300AD3">
        <w:rPr>
          <w:rFonts w:ascii="Arial Narrow" w:hAnsi="Arial Narrow" w:cs="Arial"/>
          <w:sz w:val="24"/>
          <w:szCs w:val="24"/>
        </w:rPr>
        <w:t>éste</w:t>
      </w:r>
      <w:proofErr w:type="gramEnd"/>
      <w:r w:rsidRPr="00300AD3">
        <w:rPr>
          <w:rFonts w:ascii="Arial Narrow" w:hAnsi="Arial Narrow" w:cs="Arial"/>
          <w:sz w:val="24"/>
          <w:szCs w:val="24"/>
        </w:rPr>
        <w:t xml:space="preserve"> servicio no será necesario el servicio de vigilancia armada presencial en la Cooperativa u oficina.</w:t>
      </w:r>
    </w:p>
    <w:p w14:paraId="0DBA0CB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Todas las oficinas y puestos de los empleados contarán con un “BOTON DE PANICO” para dar aviso a las autoridades y/o empresa de seguridad contratada de cualquier intento de cometer un delito al interior de la Cooperativa u oficina, bien sea en contra de </w:t>
      </w:r>
      <w:proofErr w:type="gramStart"/>
      <w:r w:rsidRPr="00300AD3">
        <w:rPr>
          <w:rFonts w:ascii="Arial Narrow" w:hAnsi="Arial Narrow" w:cs="Arial"/>
          <w:sz w:val="24"/>
          <w:szCs w:val="24"/>
        </w:rPr>
        <w:t>ésta</w:t>
      </w:r>
      <w:proofErr w:type="gramEnd"/>
      <w:r w:rsidRPr="00300AD3">
        <w:rPr>
          <w:rFonts w:ascii="Arial Narrow" w:hAnsi="Arial Narrow" w:cs="Arial"/>
          <w:sz w:val="24"/>
          <w:szCs w:val="24"/>
        </w:rPr>
        <w:t xml:space="preserve"> o de las personas al interior de ésta.</w:t>
      </w:r>
    </w:p>
    <w:p w14:paraId="35878C7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Será señal de alarma inmediata para dar aviso a las autoridades cualquier ingreso a la oficina 15 minutos antes o después del horario establecido, por lo que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 deberá informar a la empresa de seguridad contratada, de los permisos concedidos para permanecer o ingresar antes de éstos horarios y las personas autorizadas.</w:t>
      </w:r>
    </w:p>
    <w:p w14:paraId="2C24C152" w14:textId="61F02F3E"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claves de acceso a las Oficinas estarán a Cargo de dos personas por Oficina: la Gerencia </w:t>
      </w:r>
      <w:r w:rsidR="00160018" w:rsidRPr="00300AD3">
        <w:rPr>
          <w:rFonts w:ascii="Arial Narrow" w:hAnsi="Arial Narrow" w:cs="Arial"/>
          <w:sz w:val="24"/>
          <w:szCs w:val="24"/>
        </w:rPr>
        <w:t>y</w:t>
      </w:r>
      <w:r w:rsidRPr="00300AD3">
        <w:rPr>
          <w:rFonts w:ascii="Arial Narrow" w:hAnsi="Arial Narrow" w:cs="Arial"/>
          <w:sz w:val="24"/>
          <w:szCs w:val="24"/>
        </w:rPr>
        <w:t xml:space="preserve">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y otro funcionario delegado por éstos.</w:t>
      </w:r>
    </w:p>
    <w:p w14:paraId="19192595"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(a) de oficina además de la persona delegada por éstos en cada oficina para abrir y cerrar las oficinas, por </w:t>
      </w:r>
      <w:r w:rsidR="00F80708" w:rsidRPr="00300AD3">
        <w:rPr>
          <w:rFonts w:ascii="Arial Narrow" w:hAnsi="Arial Narrow" w:cs="Arial"/>
          <w:sz w:val="24"/>
          <w:szCs w:val="24"/>
        </w:rPr>
        <w:t>tanto,</w:t>
      </w:r>
      <w:r w:rsidRPr="00300AD3">
        <w:rPr>
          <w:rFonts w:ascii="Arial Narrow" w:hAnsi="Arial Narrow" w:cs="Arial"/>
          <w:sz w:val="24"/>
          <w:szCs w:val="24"/>
        </w:rPr>
        <w:t xml:space="preserve"> ningún empleado podrá permanecer por fuera del horario oficial de trabajo sin la presencia de uno de los encargados del manejo de la clave de apertura o cierre de la Alarma.</w:t>
      </w:r>
    </w:p>
    <w:p w14:paraId="74C380D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tomar vacaciones, permisos, o licencias simultáneamente las dos personas encargadas por oficina de la apertura y cierre de la oficina.</w:t>
      </w:r>
    </w:p>
    <w:p w14:paraId="0B32D5C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cualquiera de los dos funcionarios salga de vacaciones, licencia o permiso o se incapacite por más de tres días, se deberá autorizar provisionalmente a otro funcionario para manejar temporalmente una clave diferente para apertura y cierre de la oficina, la cual será anulada inmediatamente ingrese de nuevo el responsable titular.</w:t>
      </w:r>
    </w:p>
    <w:p w14:paraId="383F2D8C"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podrán autorizar a los empleados para trabajar en horarios por fuera del horario normal de trabajo, pero en todo caso deberán estar acompañados de una de las personas que maneja las claves de apertura y cierre de las oficinas.</w:t>
      </w:r>
    </w:p>
    <w:p w14:paraId="6AC324E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Estará prohibido el uso de celulares, computadores, </w:t>
      </w:r>
      <w:r w:rsidR="00F80708" w:rsidRPr="00300AD3">
        <w:rPr>
          <w:rFonts w:ascii="Arial Narrow" w:hAnsi="Arial Narrow" w:cs="Arial"/>
          <w:sz w:val="24"/>
          <w:szCs w:val="24"/>
        </w:rPr>
        <w:t>Tabletas</w:t>
      </w:r>
      <w:r w:rsidRPr="00300AD3">
        <w:rPr>
          <w:rFonts w:ascii="Arial Narrow" w:hAnsi="Arial Narrow" w:cs="Arial"/>
          <w:sz w:val="24"/>
          <w:szCs w:val="24"/>
        </w:rPr>
        <w:t xml:space="preserve">, cámaras fotográficas o de video y demás elementos tecnológicos similares al interior de las oficinas de la entidad. </w:t>
      </w:r>
    </w:p>
    <w:p w14:paraId="5B6CACD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El transporte de valores se efectuará siempre mediante empresa especializada de transporte de Valores.</w:t>
      </w:r>
    </w:p>
    <w:p w14:paraId="732F303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El efectivo recaudado se utilizará para atender las operaciones de caja.</w:t>
      </w:r>
      <w:r w:rsidR="00566F06" w:rsidRPr="00300AD3">
        <w:rPr>
          <w:rFonts w:ascii="Arial Narrow" w:hAnsi="Arial Narrow" w:cs="Arial"/>
          <w:sz w:val="24"/>
          <w:szCs w:val="24"/>
        </w:rPr>
        <w:t xml:space="preserve"> </w:t>
      </w:r>
      <w:r w:rsidRPr="00300AD3">
        <w:rPr>
          <w:rFonts w:ascii="Arial Narrow" w:hAnsi="Arial Narrow" w:cs="Arial"/>
          <w:sz w:val="24"/>
          <w:szCs w:val="24"/>
        </w:rPr>
        <w:t>En las cajas de oficina no podrán estar en efectivo más de 20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llegue a ese nivel se tomará el 50% de dicho valor para ser resguardado en Caja Fuerte.</w:t>
      </w:r>
    </w:p>
    <w:p w14:paraId="7459505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 guardar en Caja Fuerte más de 50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en Caja Fuerte llegue a los 50 SMLMV en Caja Fuerte se tomará el 50% de dicha cifra y se consignará en cuenta bancaria de la Cooperativa mediante la transportadora de Valores.</w:t>
      </w:r>
    </w:p>
    <w:p w14:paraId="216D34BD" w14:textId="35F05785"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el efectivo en la oficina esté por debajo de los 5 SMLMV se procederá a retirar valores de la Caja Fuerte, la cual deberá contar con temporizador (15 minutos) y mínimo dos claves a cargo de la tesorera o cajera general y de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w:t>
      </w:r>
    </w:p>
    <w:p w14:paraId="758D039C" w14:textId="64629ED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general cuenta con una póliza de sustracción e incendio cuya cobertura ampara los riesgos inherentes a la operación en las sedes en donde </w:t>
      </w:r>
      <w:r w:rsidR="009632AA">
        <w:rPr>
          <w:rFonts w:ascii="Arial Narrow" w:hAnsi="Arial Narrow" w:cs="Arial"/>
          <w:sz w:val="24"/>
          <w:szCs w:val="24"/>
        </w:rPr>
        <w:t>COOPEJEMPLO</w:t>
      </w:r>
      <w:r w:rsidRPr="00300AD3">
        <w:rPr>
          <w:rFonts w:ascii="Arial Narrow" w:hAnsi="Arial Narrow" w:cs="Arial"/>
          <w:sz w:val="24"/>
          <w:szCs w:val="24"/>
        </w:rPr>
        <w:t xml:space="preserve"> presta sus servicios. Para su manejo deben cumplirse las especificaciones de la póliza y los montos asegurados son definidos por la administración.</w:t>
      </w:r>
    </w:p>
    <w:p w14:paraId="3DD0666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Diariamente el Cajero o Tesorero debe efectuar el cuadre diario de Caja o tesorería, que será revisado por la Dirección de la Oficina o el Contador.</w:t>
      </w:r>
    </w:p>
    <w:p w14:paraId="7EF5DC5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Aleatoriamente de manera sorpresiva se efectuarán arqueos de la caja por parte del Contador, Auditor Interno y/o el revisor fiscal, las novedades que se presenten durante esta actividad se informan al gerente general. </w:t>
      </w:r>
    </w:p>
    <w:p w14:paraId="39126AF7"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faltantes en caja deberán ser pagados por el Cajero, caso contrario en el cual constituirán una pérdida en el estado de resultado integral y según la causa podrán o no dar lugar a reclamación ante la compañía aseguradora. </w:t>
      </w:r>
    </w:p>
    <w:p w14:paraId="129E67A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sobrantes en las cajas se registrarán inicialmente como una provisión y se iniciará un proceso de investigación para establecer el origen del sobrante.</w:t>
      </w:r>
      <w:r w:rsidR="00566F06" w:rsidRPr="00300AD3">
        <w:rPr>
          <w:rFonts w:ascii="Arial Narrow" w:hAnsi="Arial Narrow" w:cs="Arial"/>
          <w:sz w:val="24"/>
          <w:szCs w:val="24"/>
        </w:rPr>
        <w:t xml:space="preserve"> </w:t>
      </w:r>
      <w:r w:rsidRPr="00300AD3">
        <w:rPr>
          <w:rFonts w:ascii="Arial Narrow" w:hAnsi="Arial Narrow" w:cs="Arial"/>
          <w:sz w:val="24"/>
          <w:szCs w:val="24"/>
        </w:rPr>
        <w:t>Pasados doce meses sin que pueda establecerse la causa, se llevará como una ganancia al estado de resultado integral.</w:t>
      </w:r>
    </w:p>
    <w:p w14:paraId="61FBA7BE" w14:textId="1234A71A"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se utiliza para pagos en efectivo en </w:t>
      </w:r>
      <w:r w:rsidR="009632AA">
        <w:rPr>
          <w:rFonts w:ascii="Arial Narrow" w:hAnsi="Arial Narrow" w:cs="Arial"/>
          <w:sz w:val="24"/>
          <w:szCs w:val="24"/>
        </w:rPr>
        <w:t>COOPEJEMPLO</w:t>
      </w:r>
      <w:r w:rsidRPr="00300AD3">
        <w:rPr>
          <w:rFonts w:ascii="Arial Narrow" w:hAnsi="Arial Narrow" w:cs="Arial"/>
          <w:sz w:val="24"/>
          <w:szCs w:val="24"/>
        </w:rPr>
        <w:t xml:space="preserve">, hacen parte de la actividad administrativa y deben ajustarse a un manejo racional, ético y controlado y su orientación se dirige a facilitar los procedimientos internos para el cumplimiento del objeto social. </w:t>
      </w:r>
    </w:p>
    <w:p w14:paraId="0E5F0CB4"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es un fondo fijo rotativo equivalente a uno y medio (1,5) SMMLV, cuyo valor al momento de hacer el cálculo se aproximará al múltiplo de diez mil más cercano. </w:t>
      </w:r>
    </w:p>
    <w:p w14:paraId="6F76FF59"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gerente general formalizará anualmente el ajuste del valor de este fondo.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Esta será utilizada exclusivamente para atender los pagos de menor cuantía inherentes a gestiones administrativas de acuerdo con los reglamentos establecidos. </w:t>
      </w:r>
    </w:p>
    <w:p w14:paraId="432EEEB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responsable de los arqueos de la caja menor será el coordinador financiero y/o el revisor fiscal, las novedades que se presenten durante esta actividad se informan al gerente general. </w:t>
      </w:r>
    </w:p>
    <w:p w14:paraId="7A89E12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faltantes o sobrantes en las cajas se registrarán conforme a las normas vigentes.</w:t>
      </w:r>
    </w:p>
    <w:p w14:paraId="168EEE0F" w14:textId="29E26C7C" w:rsidR="00D1431F" w:rsidRPr="00300AD3" w:rsidRDefault="009632AA" w:rsidP="00300AD3">
      <w:pPr>
        <w:numPr>
          <w:ilvl w:val="0"/>
          <w:numId w:val="27"/>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cuenta con cuentas corrientes y de ahorros para el manejo de los recursos. </w:t>
      </w:r>
    </w:p>
    <w:p w14:paraId="044F701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transacciones de los asociados se manejarán preferencialmente a través de las cuentas de ahorro aperturadas por ellos en </w:t>
      </w:r>
      <w:r w:rsidR="00E7322B" w:rsidRPr="00300AD3">
        <w:rPr>
          <w:rFonts w:ascii="Arial Narrow" w:hAnsi="Arial Narrow" w:cs="Arial"/>
          <w:sz w:val="24"/>
          <w:szCs w:val="24"/>
        </w:rPr>
        <w:t>entidad financiera</w:t>
      </w:r>
      <w:r w:rsidRPr="00300AD3">
        <w:rPr>
          <w:rFonts w:ascii="Arial Narrow" w:hAnsi="Arial Narrow" w:cs="Arial"/>
          <w:sz w:val="24"/>
          <w:szCs w:val="24"/>
        </w:rPr>
        <w:t xml:space="preserve"> o de manera independiente se les girará cheque o efectuará transferencia utilizando una cuenta exonerada especialmente del pago del impuesto del cuatro por mil, para realizar los desemb</w:t>
      </w:r>
      <w:r w:rsidR="00E7322B" w:rsidRPr="00300AD3">
        <w:rPr>
          <w:rFonts w:ascii="Arial Narrow" w:hAnsi="Arial Narrow" w:cs="Arial"/>
          <w:sz w:val="24"/>
          <w:szCs w:val="24"/>
        </w:rPr>
        <w:t xml:space="preserve">olsos por concepto de créditos </w:t>
      </w:r>
      <w:r w:rsidRPr="00300AD3">
        <w:rPr>
          <w:rFonts w:ascii="Arial Narrow" w:hAnsi="Arial Narrow" w:cs="Arial"/>
          <w:sz w:val="24"/>
          <w:szCs w:val="24"/>
        </w:rPr>
        <w:t>en sus diferentes modalidades y manejo de la tarjeta de afinidad.</w:t>
      </w:r>
      <w:r w:rsidR="00566F06" w:rsidRPr="00300AD3">
        <w:rPr>
          <w:rFonts w:ascii="Arial Narrow" w:hAnsi="Arial Narrow" w:cs="Arial"/>
          <w:sz w:val="24"/>
          <w:szCs w:val="24"/>
        </w:rPr>
        <w:t xml:space="preserve"> </w:t>
      </w:r>
    </w:p>
    <w:p w14:paraId="768D115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Adicionalmente estas cuentas podrán ser utilizadas para que los asociados que lo requieran puedan depositar los pagos de obligaciones y servicios. </w:t>
      </w:r>
    </w:p>
    <w:p w14:paraId="1CDF9D76" w14:textId="0333CE65"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un empleado sea desvinculado sin justa causa de la Cooperativa, será notificado por la Gerencia o </w:t>
      </w:r>
      <w:r w:rsidR="0029344B" w:rsidRPr="00300AD3">
        <w:rPr>
          <w:rFonts w:ascii="Arial Narrow" w:hAnsi="Arial Narrow" w:cs="Arial"/>
          <w:sz w:val="24"/>
          <w:szCs w:val="24"/>
        </w:rPr>
        <w:t>director</w:t>
      </w:r>
      <w:r w:rsidRPr="00300AD3">
        <w:rPr>
          <w:rFonts w:ascii="Arial Narrow" w:hAnsi="Arial Narrow" w:cs="Arial"/>
          <w:sz w:val="24"/>
          <w:szCs w:val="24"/>
        </w:rPr>
        <w:t xml:space="preserve"> de Oficina el mismo día de la desvinculación a las 5 pm, una vez se cierre la oficina y la persona </w:t>
      </w:r>
      <w:r w:rsidRPr="00300AD3">
        <w:rPr>
          <w:rFonts w:ascii="Arial Narrow" w:hAnsi="Arial Narrow" w:cs="Arial"/>
          <w:sz w:val="24"/>
          <w:szCs w:val="24"/>
        </w:rPr>
        <w:lastRenderedPageBreak/>
        <w:t>encargada previamente, sin informarle, deberá efectuar una copia de todos sus archivos a través de la red y posteriormente cancelar todos sus permisos de acceso a los programas, a su equipo y a la red.</w:t>
      </w:r>
    </w:p>
    <w:p w14:paraId="49A883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persona desvinculada deberá estar acompañada en todo momento de un funcionario de la Cooperativa hasta tanto el empleado desvinculado retire todos sus elementos personales, los cuales serán retirados mediante acta que será levantada y suscrita por los dos.</w:t>
      </w:r>
    </w:p>
    <w:p w14:paraId="270A366C" w14:textId="77777777" w:rsidR="00566F06" w:rsidRPr="00300AD3" w:rsidRDefault="00566F06" w:rsidP="00300AD3">
      <w:pPr>
        <w:spacing w:before="0" w:after="0" w:line="240" w:lineRule="auto"/>
        <w:ind w:left="720"/>
        <w:rPr>
          <w:rFonts w:ascii="Arial Narrow" w:hAnsi="Arial Narrow" w:cs="Arial"/>
          <w:sz w:val="24"/>
          <w:szCs w:val="24"/>
        </w:rPr>
      </w:pPr>
    </w:p>
    <w:p w14:paraId="4DD69BD5" w14:textId="77777777" w:rsidR="00D1431F" w:rsidRPr="00300AD3" w:rsidRDefault="00D1431F" w:rsidP="00300AD3">
      <w:pPr>
        <w:pStyle w:val="Prrafodelista"/>
        <w:numPr>
          <w:ilvl w:val="0"/>
          <w:numId w:val="43"/>
        </w:numPr>
        <w:contextualSpacing/>
        <w:rPr>
          <w:rFonts w:ascii="Arial Narrow" w:hAnsi="Arial Narrow"/>
          <w:b/>
          <w:sz w:val="24"/>
          <w:szCs w:val="24"/>
        </w:rPr>
      </w:pPr>
      <w:r w:rsidRPr="00300AD3">
        <w:rPr>
          <w:rFonts w:ascii="Arial Narrow" w:hAnsi="Arial Narrow"/>
          <w:b/>
          <w:sz w:val="24"/>
          <w:szCs w:val="24"/>
        </w:rPr>
        <w:t>Definición de roles, competencias y responsabilidades</w:t>
      </w:r>
    </w:p>
    <w:p w14:paraId="3D2528F9" w14:textId="77777777" w:rsidR="00D1431F" w:rsidRPr="00300AD3" w:rsidRDefault="00D1431F" w:rsidP="00300AD3">
      <w:pPr>
        <w:pStyle w:val="Prrafodelista"/>
        <w:ind w:left="360"/>
        <w:rPr>
          <w:rFonts w:ascii="Arial Narrow" w:hAnsi="Arial Narrow"/>
          <w:b/>
          <w:sz w:val="24"/>
          <w:szCs w:val="24"/>
        </w:rPr>
      </w:pPr>
    </w:p>
    <w:p w14:paraId="55A1B631" w14:textId="77777777" w:rsidR="00D1431F" w:rsidRPr="00300AD3" w:rsidRDefault="00D1431F" w:rsidP="00300AD3">
      <w:pPr>
        <w:pStyle w:val="Prrafodelista"/>
        <w:numPr>
          <w:ilvl w:val="1"/>
          <w:numId w:val="43"/>
        </w:numPr>
        <w:contextualSpacing/>
        <w:rPr>
          <w:rFonts w:ascii="Arial Narrow" w:hAnsi="Arial Narrow"/>
          <w:b/>
          <w:sz w:val="24"/>
          <w:szCs w:val="24"/>
        </w:rPr>
      </w:pPr>
      <w:r w:rsidRPr="00300AD3">
        <w:rPr>
          <w:rFonts w:ascii="Arial Narrow" w:hAnsi="Arial Narrow"/>
          <w:b/>
          <w:sz w:val="24"/>
          <w:szCs w:val="24"/>
        </w:rPr>
        <w:t>Asamblea General</w:t>
      </w:r>
    </w:p>
    <w:p w14:paraId="37D7588F" w14:textId="77777777" w:rsidR="00D1431F" w:rsidRPr="00300AD3" w:rsidRDefault="00D1431F" w:rsidP="00300AD3">
      <w:pPr>
        <w:pStyle w:val="Prrafodelista"/>
        <w:ind w:left="709"/>
        <w:rPr>
          <w:rFonts w:ascii="Arial Narrow" w:hAnsi="Arial Narrow"/>
          <w:sz w:val="24"/>
          <w:szCs w:val="24"/>
        </w:rPr>
      </w:pPr>
    </w:p>
    <w:p w14:paraId="5B6D28DC" w14:textId="77777777" w:rsidR="00D1431F" w:rsidRPr="00300AD3" w:rsidRDefault="00D1431F" w:rsidP="00300AD3">
      <w:pPr>
        <w:pStyle w:val="Prrafodelista"/>
        <w:numPr>
          <w:ilvl w:val="0"/>
          <w:numId w:val="28"/>
        </w:numPr>
        <w:ind w:left="709"/>
        <w:contextualSpacing/>
        <w:jc w:val="both"/>
        <w:rPr>
          <w:rFonts w:ascii="Arial Narrow" w:hAnsi="Arial Narrow" w:cs="Arial"/>
          <w:sz w:val="24"/>
          <w:szCs w:val="24"/>
        </w:rPr>
      </w:pPr>
      <w:r w:rsidRPr="00300AD3">
        <w:rPr>
          <w:rFonts w:ascii="Arial Narrow" w:hAnsi="Arial Narrow" w:cs="Arial"/>
          <w:sz w:val="24"/>
          <w:szCs w:val="24"/>
        </w:rPr>
        <w:t xml:space="preserve">La Asamblea General es la máxima autoridad en la Cooperativa porque tiene a su cargo las máximas </w:t>
      </w:r>
      <w:r w:rsidR="00E7322B" w:rsidRPr="00300AD3">
        <w:rPr>
          <w:rFonts w:ascii="Arial Narrow" w:hAnsi="Arial Narrow" w:cs="Arial"/>
          <w:sz w:val="24"/>
          <w:szCs w:val="24"/>
        </w:rPr>
        <w:t>responsabilidades,</w:t>
      </w:r>
      <w:r w:rsidRPr="00300AD3">
        <w:rPr>
          <w:rFonts w:ascii="Arial Narrow" w:hAnsi="Arial Narrow" w:cs="Arial"/>
          <w:sz w:val="24"/>
          <w:szCs w:val="24"/>
        </w:rPr>
        <w:t xml:space="preserve"> pero NO todas, motivo por el cual no puede asumir funciones o responsabilidades que son competencia expresa de otros órganos de administración y control al interior de la Cooperativa.</w:t>
      </w:r>
    </w:p>
    <w:p w14:paraId="05C561A2"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t>La Asamblea General está constituida por los asociados hábiles o los delegados elegidos por éstos siguiendo para el efecto la reglamentación expedida por el Consejo de Administración y cumpliendo las disposiciones contenidas en la normatividad vigente y en el estatuto.</w:t>
      </w:r>
    </w:p>
    <w:p w14:paraId="003F31F0"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t>Será competencia exclusiva de la Asamblea General: conocer los informes de gestión de la Administración y la Junta de Vigilancia y el dictamen del revisor fiscal, aprobar los estados financieros, distribuir los excedentes, aprobar contribuciones o aportes extraordinarios, decidir la creación de fondos sociales y mutuales o cambiar la destinación de los voluntariamente creados, elegir y remover libremente los integrantes del Consejo de Administración, la Junta de Vigilancia y el Revisor Fiscal, reformar los estatutos y decidir sobre transformaciones, escisiones, fusiones, incorporaciones, disoluciones y liquidaciones y hacer proposiciones y recomendaciones.</w:t>
      </w:r>
    </w:p>
    <w:p w14:paraId="136B6C81" w14:textId="77777777" w:rsidR="00D1431F" w:rsidRPr="00300AD3" w:rsidRDefault="00D1431F" w:rsidP="00300AD3">
      <w:pPr>
        <w:pStyle w:val="Prrafodelista"/>
        <w:ind w:left="0"/>
        <w:jc w:val="both"/>
        <w:rPr>
          <w:rFonts w:ascii="Arial Narrow" w:hAnsi="Arial Narrow"/>
          <w:sz w:val="24"/>
          <w:szCs w:val="24"/>
        </w:rPr>
      </w:pPr>
    </w:p>
    <w:p w14:paraId="1B2E39B4"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Consejo de Administración</w:t>
      </w:r>
    </w:p>
    <w:p w14:paraId="57687002" w14:textId="77777777" w:rsidR="00D1431F" w:rsidRPr="00300AD3" w:rsidRDefault="00D1431F" w:rsidP="00300AD3">
      <w:pPr>
        <w:pStyle w:val="Prrafodelista"/>
        <w:ind w:left="1080"/>
        <w:jc w:val="both"/>
        <w:rPr>
          <w:rFonts w:ascii="Arial Narrow" w:hAnsi="Arial Narrow"/>
          <w:sz w:val="24"/>
          <w:szCs w:val="24"/>
        </w:rPr>
      </w:pPr>
    </w:p>
    <w:p w14:paraId="5C9DE2E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Órgano de administración permanente de Dirección elegido democráticamente por los asociados o delegados en Asamblea, previo cumplimiento de los requisitos estatuariamente establecidos, para un período de dos años.</w:t>
      </w:r>
    </w:p>
    <w:p w14:paraId="3017950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 elección puede ser impugnada ante la autoridad civil cuando se violen normas internas y/o externas relativas al mecanismo de elección y el cumplimiento de tales requisitos.</w:t>
      </w:r>
    </w:p>
    <w:p w14:paraId="13BC51AF"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Contará con principales y suplentes, los cuales podrán asistir a todas las reuniones ordinarias y extraordinarias, pero solo para los principales su asistencia es obligatoria y solo ellos tendrán voto.</w:t>
      </w:r>
      <w:r w:rsidR="00566F06" w:rsidRPr="00300AD3">
        <w:rPr>
          <w:rFonts w:ascii="Arial Narrow" w:hAnsi="Arial Narrow"/>
          <w:sz w:val="24"/>
          <w:szCs w:val="24"/>
        </w:rPr>
        <w:t xml:space="preserve"> </w:t>
      </w:r>
    </w:p>
    <w:p w14:paraId="3A9665E4"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Los suplentes asistentes asumirán la misma responsabilidad solidaria que los principales solo por tener conocimiento de los hechos que allí se deciden, por lo que deberán dejar constancia personal expresa de su desacuerdo respecto a las decisiones adoptadas por los principales que el respectivo suplente no comparta.</w:t>
      </w:r>
    </w:p>
    <w:p w14:paraId="36CFA1F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Las funciones de dirección del Consejo de Administración implican:</w:t>
      </w:r>
      <w:r w:rsidR="00566F06" w:rsidRPr="00300AD3">
        <w:rPr>
          <w:rFonts w:ascii="Arial Narrow" w:hAnsi="Arial Narrow"/>
          <w:sz w:val="24"/>
          <w:szCs w:val="24"/>
        </w:rPr>
        <w:t xml:space="preserve"> </w:t>
      </w:r>
      <w:r w:rsidRPr="00300AD3">
        <w:rPr>
          <w:rFonts w:ascii="Arial Narrow" w:hAnsi="Arial Narrow"/>
          <w:sz w:val="24"/>
          <w:szCs w:val="24"/>
        </w:rPr>
        <w:t xml:space="preserve">aprobar el plan estratégico de la Cooperativa, su misión, visión, objetivos y estrategias, aprobar el presupuesto anual, elegir el gerente y actuar como su superior jerárquico, designar al oficial de cumplimiento, designar los integrantes de los diferentes Comités, aprobar su propio reglamento de funcionamiento y reglamentar el estatuto y los servicios prestados por la Cooperativa, decidir sobre las sanciones a aplicar a los asociados, aprobar los créditos que son de su competencia, otorgar las autorizaciones especiales que estatutariamente o reglamentariamente requiera la Gerencia, aprobar el informe de gestión que deberá presentarse en la Asamblea, conocer los informes que presenten la Revisoría Fiscal y tomar los correctivos que considere necesarios, conocer los informes de la Gerencia sobre la gestión de la entidad y hacerle seguimiento a </w:t>
      </w:r>
      <w:r w:rsidRPr="00300AD3">
        <w:rPr>
          <w:rFonts w:ascii="Arial Narrow" w:hAnsi="Arial Narrow"/>
          <w:sz w:val="24"/>
          <w:szCs w:val="24"/>
        </w:rPr>
        <w:lastRenderedPageBreak/>
        <w:t>los proyectos relacionados con el direccionamiento estratégico y el cumplimiento de objetivos y metas, aprobar el proceso de selección de empleados, aprobar la estructura de cargos, escala salarial y perfil de competencias, convocar a la Asamblea, aprobar el proyecto de distribución de excedentes y reforma de estatutos que serán presentados en la Asamblea y autorizar inversiones y gastos por encima de los topes de la Gerencia así como la vinculación con cualquier entidad a título de socio o accionista.</w:t>
      </w:r>
    </w:p>
    <w:p w14:paraId="568534CE" w14:textId="77777777" w:rsidR="00D1431F" w:rsidRPr="00300AD3" w:rsidRDefault="00D1431F" w:rsidP="00300AD3">
      <w:pPr>
        <w:pStyle w:val="Prrafodelista"/>
        <w:ind w:left="0"/>
        <w:jc w:val="both"/>
        <w:rPr>
          <w:rFonts w:ascii="Arial Narrow" w:hAnsi="Arial Narrow"/>
          <w:sz w:val="24"/>
          <w:szCs w:val="24"/>
        </w:rPr>
      </w:pPr>
    </w:p>
    <w:p w14:paraId="4F47A5E4"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Junta de Vigilancia</w:t>
      </w:r>
    </w:p>
    <w:p w14:paraId="0AB3FA9E" w14:textId="77777777" w:rsidR="00D1431F" w:rsidRPr="00300AD3" w:rsidRDefault="00D1431F" w:rsidP="00300AD3">
      <w:pPr>
        <w:pStyle w:val="Prrafodelista"/>
        <w:ind w:left="0"/>
        <w:jc w:val="both"/>
        <w:rPr>
          <w:rFonts w:ascii="Arial Narrow" w:hAnsi="Arial Narrow"/>
          <w:sz w:val="24"/>
          <w:szCs w:val="24"/>
        </w:rPr>
      </w:pPr>
    </w:p>
    <w:p w14:paraId="35A22A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Organo de Control Social elegido por la Asamblea de entre los asociados hábiles o delegados, tanto principales como suplentes.</w:t>
      </w:r>
    </w:p>
    <w:p w14:paraId="293BFBE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Corresponde a la Junta de Vigilancia velar por la legalidad de los actos de los administradores y el cumplimiento de sus funciones, así como el cumplimiento del objeto social de la entidad con la debida diligencia de los recursos de la Cooperativa encomendados</w:t>
      </w:r>
      <w:r w:rsidR="00566F06" w:rsidRPr="00300AD3">
        <w:rPr>
          <w:rFonts w:ascii="Arial Narrow" w:hAnsi="Arial Narrow"/>
          <w:sz w:val="24"/>
          <w:szCs w:val="24"/>
        </w:rPr>
        <w:t xml:space="preserve"> </w:t>
      </w:r>
      <w:r w:rsidRPr="00300AD3">
        <w:rPr>
          <w:rFonts w:ascii="Arial Narrow" w:hAnsi="Arial Narrow"/>
          <w:sz w:val="24"/>
          <w:szCs w:val="24"/>
        </w:rPr>
        <w:t>a los administradores evaluando su gestión en términos de la eficacia y pertinencia de las acciones, servicios y estrategias para su bienestar así como de la eficiencia, rentabilidad, sostenibilidad y seguridad de los recursos económicos de la Cooperativa, incluidos los fondos sociales.</w:t>
      </w:r>
      <w:r w:rsidR="00566F06" w:rsidRPr="00300AD3">
        <w:rPr>
          <w:rFonts w:ascii="Arial Narrow" w:hAnsi="Arial Narrow"/>
          <w:sz w:val="24"/>
          <w:szCs w:val="24"/>
        </w:rPr>
        <w:t xml:space="preserve"> </w:t>
      </w:r>
      <w:r w:rsidRPr="00300AD3">
        <w:rPr>
          <w:rFonts w:ascii="Arial Narrow" w:hAnsi="Arial Narrow"/>
          <w:sz w:val="24"/>
          <w:szCs w:val="24"/>
        </w:rPr>
        <w:t>Igualmente son responsables de velar por el cumplimiento de los deberes y derechos de los asociados especialmente relacionado con el acceso a los servicios, el pago oportuno de las obligaciones económicas, la educación y la participación democrática y la aplicación del régimen disciplinario garantizando el debido proceso y el derecho a la defensa.</w:t>
      </w:r>
    </w:p>
    <w:p w14:paraId="7D3C4D5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Sus funciones deben desempeñarse independientemente, mediante reuniones propias en las que se cuente con un plan de trabajo que les permita abarcar todas las responsabilidades legales y estatutarias que les corresponda, para lo cual también deberán contar con su propio reglamento y calendario de reuniones.</w:t>
      </w:r>
    </w:p>
    <w:p w14:paraId="0D6F32A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Podrán asistir por invitación o acuerdo a las reuniones del Consejo de Administración para velar por el cumplimiento de la normatividad vigente en sus decisiones y el apego a los principios y valores cooperativos, absteniéndose de pretender COADMINISTRAR con su participación.</w:t>
      </w:r>
    </w:p>
    <w:p w14:paraId="7DF7383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Deberán informar de sus hallazgos y recomendaciones primero a la Administración y Revisoría Fiscal, siempre que no se trate de asuntos penales, los cuales podrán ser puestos en conocimiento directo de la autoridad competente.</w:t>
      </w:r>
      <w:r w:rsidR="00566F06" w:rsidRPr="00300AD3">
        <w:rPr>
          <w:rFonts w:ascii="Arial Narrow" w:hAnsi="Arial Narrow"/>
          <w:sz w:val="24"/>
          <w:szCs w:val="24"/>
        </w:rPr>
        <w:t xml:space="preserve"> </w:t>
      </w:r>
      <w:r w:rsidRPr="00300AD3">
        <w:rPr>
          <w:rFonts w:ascii="Arial Narrow" w:hAnsi="Arial Narrow"/>
          <w:sz w:val="24"/>
          <w:szCs w:val="24"/>
        </w:rPr>
        <w:t>De persistir, luego de ser informada la administración y la revisoría, la flagrante violación a la normatividad vigente, principios o valores cooperativos que pueda afectar de manera significativa el buen funcionamiento de la entidad sin que se adopten los correctivos que en concepto de la Junta de Vigilancia deberían tomarse, deberán ponerlo en conocimiento de las entidades que ejercen vigilancia y control sobre la Cooperativa y de la Asamblea, a quien también informarán de sus actividades en general.</w:t>
      </w:r>
    </w:p>
    <w:p w14:paraId="1034600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La administración de la Cooperativa tiene la obligación de facilitar el trabajo de la Junta de Vigilancia suministrando los informes y documentación que requieran, los cuales podrán ser analizados en las oficinas de la Cooperativa, pero no podrán sacarlas de la entidad.</w:t>
      </w:r>
    </w:p>
    <w:p w14:paraId="44541840"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Podrán solicitar a la gerencia copias o transcripciones exactas de los documentos que requieran, pero toda la información a que tengan acceso </w:t>
      </w:r>
      <w:proofErr w:type="gramStart"/>
      <w:r w:rsidRPr="00300AD3">
        <w:rPr>
          <w:rFonts w:ascii="Arial Narrow" w:hAnsi="Arial Narrow"/>
          <w:sz w:val="24"/>
          <w:szCs w:val="24"/>
        </w:rPr>
        <w:t>tendrán</w:t>
      </w:r>
      <w:proofErr w:type="gramEnd"/>
      <w:r w:rsidRPr="00300AD3">
        <w:rPr>
          <w:rFonts w:ascii="Arial Narrow" w:hAnsi="Arial Narrow"/>
          <w:sz w:val="24"/>
          <w:szCs w:val="24"/>
        </w:rPr>
        <w:t xml:space="preserve"> el carácter de reservada y confidencial, con protección de la reserva bancaria y solo podrá ser utilizada para efectos de su labor de control social, pudiendo citar los casos específicos en los informes que se presenten a la Administración, a la Asamblea y a las autoridades competentes o entes de control y vigilancia.</w:t>
      </w:r>
      <w:r w:rsidR="00566F06" w:rsidRPr="00300AD3">
        <w:rPr>
          <w:rFonts w:ascii="Arial Narrow" w:hAnsi="Arial Narrow"/>
          <w:sz w:val="24"/>
          <w:szCs w:val="24"/>
        </w:rPr>
        <w:t xml:space="preserve"> </w:t>
      </w:r>
      <w:r w:rsidRPr="00300AD3">
        <w:rPr>
          <w:rFonts w:ascii="Arial Narrow" w:hAnsi="Arial Narrow"/>
          <w:sz w:val="24"/>
          <w:szCs w:val="24"/>
        </w:rPr>
        <w:t>Está prohibido divulgar de manera indiscriminada la información privilegiada a que tengan acceso con ocasión del desempeño de sus funciones.</w:t>
      </w:r>
    </w:p>
    <w:p w14:paraId="69331BD3" w14:textId="77777777" w:rsidR="00D1431F" w:rsidRPr="00300AD3" w:rsidRDefault="00D1431F" w:rsidP="00300AD3">
      <w:pPr>
        <w:pStyle w:val="Prrafodelista"/>
        <w:ind w:left="0"/>
        <w:jc w:val="both"/>
        <w:rPr>
          <w:rFonts w:ascii="Arial Narrow" w:hAnsi="Arial Narrow"/>
          <w:sz w:val="24"/>
          <w:szCs w:val="24"/>
        </w:rPr>
      </w:pPr>
    </w:p>
    <w:p w14:paraId="68BF5FEA"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Comités:</w:t>
      </w:r>
      <w:r w:rsidR="00566F06" w:rsidRPr="00300AD3">
        <w:rPr>
          <w:rFonts w:ascii="Arial Narrow" w:hAnsi="Arial Narrow"/>
          <w:b/>
          <w:sz w:val="24"/>
          <w:szCs w:val="24"/>
        </w:rPr>
        <w:t xml:space="preserve"> </w:t>
      </w:r>
    </w:p>
    <w:p w14:paraId="10CF944A" w14:textId="77777777" w:rsidR="00D1431F" w:rsidRPr="00300AD3" w:rsidRDefault="00D1431F" w:rsidP="00300AD3">
      <w:pPr>
        <w:pStyle w:val="Prrafodelista"/>
        <w:ind w:left="0"/>
        <w:jc w:val="both"/>
        <w:rPr>
          <w:rFonts w:ascii="Arial Narrow" w:hAnsi="Arial Narrow"/>
          <w:sz w:val="24"/>
          <w:szCs w:val="24"/>
        </w:rPr>
      </w:pPr>
    </w:p>
    <w:p w14:paraId="06788D2A"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Órganos plurales creados por la ley o por el Consejo, reglamentados y nombrados por éste de entre los asociados hábiles o integrantes del Consejo de Administración, quienes cumplirán las funciones que la ley, el estatuto y el reglamento les señalen bien sea en temas relacionados con la gestión de riesgos, la prestación de servicios o la ejecución de los fondos sociales. Serán de libre remoción y nombramiento. </w:t>
      </w:r>
    </w:p>
    <w:p w14:paraId="59CC332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 consideran parte de la administración por lo cual no se requiere obligatoriamente que presenten a la Asamblea informe independiente.</w:t>
      </w:r>
    </w:p>
    <w:p w14:paraId="09D3A0D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Actuarán bajo la supervisión y control del Consejo de Administración y serán objeto de control social por parte de la Junta de Vigilancia.</w:t>
      </w:r>
    </w:p>
    <w:p w14:paraId="16CEE028" w14:textId="77777777" w:rsidR="00D1431F" w:rsidRPr="00300AD3" w:rsidRDefault="00D1431F" w:rsidP="00300AD3">
      <w:pPr>
        <w:pStyle w:val="Prrafodelista"/>
        <w:ind w:left="0"/>
        <w:jc w:val="both"/>
        <w:rPr>
          <w:rFonts w:ascii="Arial Narrow" w:hAnsi="Arial Narrow"/>
          <w:sz w:val="24"/>
          <w:szCs w:val="24"/>
        </w:rPr>
      </w:pPr>
    </w:p>
    <w:p w14:paraId="197A15E8"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Gerencia:</w:t>
      </w:r>
      <w:r w:rsidR="00566F06" w:rsidRPr="00300AD3">
        <w:rPr>
          <w:rFonts w:ascii="Arial Narrow" w:hAnsi="Arial Narrow"/>
          <w:b/>
          <w:sz w:val="24"/>
          <w:szCs w:val="24"/>
        </w:rPr>
        <w:t xml:space="preserve"> </w:t>
      </w:r>
    </w:p>
    <w:p w14:paraId="7BA721AC" w14:textId="77777777" w:rsidR="00D1431F" w:rsidRPr="00300AD3" w:rsidRDefault="00D1431F" w:rsidP="00300AD3">
      <w:pPr>
        <w:pStyle w:val="Prrafodelista"/>
        <w:ind w:left="0"/>
        <w:jc w:val="both"/>
        <w:rPr>
          <w:rFonts w:ascii="Arial Narrow" w:hAnsi="Arial Narrow"/>
          <w:sz w:val="24"/>
          <w:szCs w:val="24"/>
        </w:rPr>
      </w:pPr>
    </w:p>
    <w:p w14:paraId="55C3ACC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Ejecutor de las decisiones del Consejo de Administración conforme a las atribuciones legales, estatutarias y reglamentadas, al presupuesto y</w:t>
      </w:r>
      <w:r w:rsidR="00566F06" w:rsidRPr="00300AD3">
        <w:rPr>
          <w:rFonts w:ascii="Arial Narrow" w:hAnsi="Arial Narrow"/>
          <w:sz w:val="24"/>
          <w:szCs w:val="24"/>
        </w:rPr>
        <w:t xml:space="preserve"> </w:t>
      </w:r>
      <w:r w:rsidRPr="00300AD3">
        <w:rPr>
          <w:rFonts w:ascii="Arial Narrow" w:hAnsi="Arial Narrow"/>
          <w:sz w:val="24"/>
          <w:szCs w:val="24"/>
        </w:rPr>
        <w:t>al plan estratégico aprobado.</w:t>
      </w:r>
    </w:p>
    <w:p w14:paraId="4EC770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Nombrado por el Consejo de Administración deberá ser empleado con contrato laboral a término indefinido y actuará bajo la supervisión, control y seguimiento del Consejo de Administración encargado de evaluar su gestión.</w:t>
      </w:r>
    </w:p>
    <w:p w14:paraId="542A6F6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 cumplir los requisitos establecidos en el estatuto.</w:t>
      </w:r>
    </w:p>
    <w:p w14:paraId="7B0019E1"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Será el superior jerárquico de todos los empleados de la Cooperativa los cuales serán seleccionados por la Gerencia, luego de un riguroso proceso de selección reglamentado por el Consejo de Administración, conforme a la estructura, planta de cargos, perfiles, funciones, competencias y asignaciones salariales establecidas por éste.</w:t>
      </w:r>
    </w:p>
    <w:p w14:paraId="4DEDC2A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Decidirá el retiro de los empleados que considere convenientes debiendo informar de manera general sobre las decisiones adoptadas en </w:t>
      </w:r>
      <w:proofErr w:type="gramStart"/>
      <w:r w:rsidRPr="00300AD3">
        <w:rPr>
          <w:rFonts w:ascii="Arial Narrow" w:hAnsi="Arial Narrow"/>
          <w:sz w:val="24"/>
          <w:szCs w:val="24"/>
        </w:rPr>
        <w:t>éste</w:t>
      </w:r>
      <w:proofErr w:type="gramEnd"/>
      <w:r w:rsidRPr="00300AD3">
        <w:rPr>
          <w:rFonts w:ascii="Arial Narrow" w:hAnsi="Arial Narrow"/>
          <w:sz w:val="24"/>
          <w:szCs w:val="24"/>
        </w:rPr>
        <w:t xml:space="preserve"> sentido al Consejo de Administración.</w:t>
      </w:r>
    </w:p>
    <w:p w14:paraId="35523D17" w14:textId="77777777" w:rsidR="00E7322B" w:rsidRPr="00300AD3" w:rsidRDefault="00E7322B" w:rsidP="00300AD3">
      <w:pPr>
        <w:pStyle w:val="Prrafodelista"/>
        <w:ind w:left="1080"/>
        <w:jc w:val="both"/>
        <w:rPr>
          <w:rFonts w:ascii="Arial Narrow" w:hAnsi="Arial Narrow"/>
          <w:sz w:val="24"/>
          <w:szCs w:val="24"/>
        </w:rPr>
      </w:pPr>
    </w:p>
    <w:p w14:paraId="2EFE77D1"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y medidas de control interno</w:t>
      </w:r>
    </w:p>
    <w:p w14:paraId="73476C4F" w14:textId="77777777" w:rsidR="00D1431F" w:rsidRPr="00300AD3" w:rsidRDefault="00D1431F" w:rsidP="00300AD3">
      <w:pPr>
        <w:spacing w:before="0" w:after="0" w:line="240" w:lineRule="auto"/>
        <w:ind w:left="360"/>
        <w:rPr>
          <w:rFonts w:ascii="Arial Narrow" w:hAnsi="Arial Narrow" w:cs="Arial"/>
          <w:b/>
          <w:sz w:val="24"/>
          <w:szCs w:val="24"/>
        </w:rPr>
      </w:pPr>
    </w:p>
    <w:p w14:paraId="1612F54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Cooperativa diseñará una adecuada estructura operativa que garantice una razonable segregación de funciones que impida que la autorización, control y registro de transacciones o decisiones críticas queden en cabeza de la misma persona.</w:t>
      </w:r>
    </w:p>
    <w:p w14:paraId="70598CAC"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cuanto sea posible la Cooperativa implementará el almacenamiento de todos sus datos y programas tanto del aplicativo como de los archivos de trabajo diarios y demás información crítica o archivos propiedad de la Cooperativa en “LA NUBE”, es decir, en INTERNET, con lo cual se mitiga el riesgo de pérdida de datos o continuidad del negocio.</w:t>
      </w:r>
    </w:p>
    <w:p w14:paraId="36768C6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El Control interno es responsabilidad del Consejo de Administración y la Gerencia quienes adoptarán medidas de control interno en los reglamentos y procedimientos de la Cooperativa.</w:t>
      </w:r>
    </w:p>
    <w:p w14:paraId="7CF6522A"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entidad contará con reglamentos para sus servicios, ejecución de fondos sociales y funcionamiento de órganos de administración y control.</w:t>
      </w:r>
    </w:p>
    <w:p w14:paraId="10BB1F47" w14:textId="77777777" w:rsidR="00D1431F" w:rsidRPr="00300AD3" w:rsidRDefault="00E7322B"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Además,</w:t>
      </w:r>
      <w:r w:rsidR="00D1431F" w:rsidRPr="00300AD3">
        <w:rPr>
          <w:rFonts w:ascii="Arial Narrow" w:hAnsi="Arial Narrow" w:cs="Arial"/>
          <w:sz w:val="24"/>
          <w:szCs w:val="24"/>
        </w:rPr>
        <w:t xml:space="preserve"> contará con manuales de funciones y procedimientos que serán revisados y actualizados cada que se requiera y como política regularmente cada tres años.</w:t>
      </w:r>
    </w:p>
    <w:p w14:paraId="75ABB0B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Las funciones y procedimientos que correspondan a cada empleado le serán entregados con acta en el momento de su contratación laboral y estudiados en el proceso de inducción, dejando constancia en la hoja de vida.</w:t>
      </w:r>
    </w:p>
    <w:p w14:paraId="56A873F0"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Revisoría Fiscal evaluará anualmente el ambiente de control y la eficacia y cumplimiento de las medidas de control interno adoptadas por la Administración, quien hará las recomendaciones de mejora </w:t>
      </w:r>
      <w:r w:rsidRPr="00300AD3">
        <w:rPr>
          <w:rFonts w:ascii="Arial Narrow" w:hAnsi="Arial Narrow" w:cs="Arial"/>
          <w:sz w:val="24"/>
          <w:szCs w:val="24"/>
        </w:rPr>
        <w:lastRenderedPageBreak/>
        <w:t>que considere pertinentes, las cuales serán analizadas y discutidas por el Consejo de Administración para implementar las que resulten pertinentes en el menor tiempo posible.</w:t>
      </w:r>
    </w:p>
    <w:p w14:paraId="1774B56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Para ello, la Revisoría Fiscal deberá efectuar visitas mínimas de cinco (5) días hábiles mensuales en una o varias visitas, de cuyos resultados presentará informe escrito que será conocido por la Gerencia, el Consejo de Administración y la Junta de Vigilancia, para quienes tales documentos tendrán el carácter de confidenciales o reservados y no podrán darlos a conocer a los asociados por ningún medio, pudiendo referirse de manera específica a tales hallazgos únicamente en sus respectivos informes oficiales a la Asamblea o a las autoridades competentes bien sea judiciales, civiles o a las que ejercen vigilancia y control sobre la entidad.</w:t>
      </w:r>
    </w:p>
    <w:p w14:paraId="735FE38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tanto la estructura y tamaño de la cooperativa lo permita y lo requiera, el Consejo de Administración podrá crear el cargo de Auditor Interno para evaluar el cumplimiento permanente de los controles internos diseñados y el cumplimiento de la normatividad vigente y de los reglamentos y estatutos.</w:t>
      </w:r>
    </w:p>
    <w:p w14:paraId="40A83A83"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todo caso la entidad contará con un oficial de cumplimiento nombrado de entre los empleados de la Cooperativa conforme a las disposiciones legales y reglamentarias quien evaluará el permanente cumplimiento de las normas y controles relacionados con la prevención del lavado de activos y la financiación del terrorismo.</w:t>
      </w:r>
    </w:p>
    <w:p w14:paraId="10D97B4D" w14:textId="1914213D"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entidad nombrará y reglamentará un </w:t>
      </w:r>
      <w:r w:rsidR="0029344B">
        <w:rPr>
          <w:rFonts w:ascii="Arial Narrow" w:hAnsi="Arial Narrow" w:cs="Arial"/>
          <w:sz w:val="24"/>
          <w:szCs w:val="24"/>
        </w:rPr>
        <w:t>Comité de Riesgos</w:t>
      </w:r>
      <w:r w:rsidRPr="00300AD3">
        <w:rPr>
          <w:rFonts w:ascii="Arial Narrow" w:hAnsi="Arial Narrow" w:cs="Arial"/>
          <w:sz w:val="24"/>
          <w:szCs w:val="24"/>
        </w:rPr>
        <w:t xml:space="preserve"> encargados de la gestión integral de riesgos de liquidez, evaluación de cartera, seguimiento a los informes de revisoría fiscal e implementación de recomendaciones, evaluación del riesgo operativo, legal, reputacional y de </w:t>
      </w:r>
      <w:r w:rsidR="00F80708" w:rsidRPr="00300AD3">
        <w:rPr>
          <w:rFonts w:ascii="Arial Narrow" w:hAnsi="Arial Narrow" w:cs="Arial"/>
          <w:sz w:val="24"/>
          <w:szCs w:val="24"/>
        </w:rPr>
        <w:t>mercado,</w:t>
      </w:r>
      <w:r w:rsidRPr="00300AD3">
        <w:rPr>
          <w:rFonts w:ascii="Arial Narrow" w:hAnsi="Arial Narrow" w:cs="Arial"/>
          <w:sz w:val="24"/>
          <w:szCs w:val="24"/>
        </w:rPr>
        <w:t xml:space="preserve"> así como de los informes del empleado de cumplimiento.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El Comité de Auditoría estará conformado como mínimo por la Gerencia, el Contador o el </w:t>
      </w:r>
      <w:r w:rsidR="0029344B" w:rsidRPr="00300AD3">
        <w:rPr>
          <w:rFonts w:ascii="Arial Narrow" w:hAnsi="Arial Narrow" w:cs="Arial"/>
          <w:sz w:val="24"/>
          <w:szCs w:val="24"/>
        </w:rPr>
        <w:t>jefe</w:t>
      </w:r>
      <w:r w:rsidRPr="00300AD3">
        <w:rPr>
          <w:rFonts w:ascii="Arial Narrow" w:hAnsi="Arial Narrow" w:cs="Arial"/>
          <w:sz w:val="24"/>
          <w:szCs w:val="24"/>
        </w:rPr>
        <w:t xml:space="preserve"> de Crédito y Cartera y tres integrantes del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Al Comité de Auditoría podrán asistir libremente la Revisoría Fiscal y el </w:t>
      </w:r>
      <w:r w:rsidR="0029344B" w:rsidRPr="00300AD3">
        <w:rPr>
          <w:rFonts w:ascii="Arial Narrow" w:hAnsi="Arial Narrow" w:cs="Arial"/>
          <w:sz w:val="24"/>
          <w:szCs w:val="24"/>
        </w:rPr>
        <w:t>presidente</w:t>
      </w:r>
      <w:r w:rsidRPr="00300AD3">
        <w:rPr>
          <w:rFonts w:ascii="Arial Narrow" w:hAnsi="Arial Narrow" w:cs="Arial"/>
          <w:sz w:val="24"/>
          <w:szCs w:val="24"/>
        </w:rPr>
        <w:t xml:space="preserve"> de la Junta de Vigilancia. </w:t>
      </w:r>
    </w:p>
    <w:p w14:paraId="025BE5E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documentación de la Cooperativa en tanto resulte posible será conservada de manera digital a través de una empresa especializada en el ramo para evitar su destrucción, alteración, sustracción o pérdida y para facilitar el acceso a la misma cuando sea necesario.</w:t>
      </w:r>
    </w:p>
    <w:p w14:paraId="1A90B4B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documentos deberán contar con la firma de los encargados de su registro, autorización y control cuando se requiera.</w:t>
      </w:r>
    </w:p>
    <w:p w14:paraId="3C711DA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empleados que ingresen información al aplicativo contarán con una clave personal e intransferible de obligatorio y periódico cambio que permita la trazabilidad de sus accesos y registros.</w:t>
      </w:r>
      <w:r w:rsidR="00566F06" w:rsidRPr="00300AD3">
        <w:rPr>
          <w:rFonts w:ascii="Arial Narrow" w:hAnsi="Arial Narrow" w:cs="Arial"/>
          <w:sz w:val="24"/>
          <w:szCs w:val="24"/>
        </w:rPr>
        <w:t xml:space="preserve"> </w:t>
      </w:r>
    </w:p>
    <w:p w14:paraId="5A8C873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Cada usuario tendrá </w:t>
      </w:r>
      <w:r w:rsidR="00F80708" w:rsidRPr="00300AD3">
        <w:rPr>
          <w:rFonts w:ascii="Arial Narrow" w:hAnsi="Arial Narrow" w:cs="Arial"/>
          <w:sz w:val="24"/>
          <w:szCs w:val="24"/>
        </w:rPr>
        <w:t>parametrizado</w:t>
      </w:r>
      <w:r w:rsidRPr="00300AD3">
        <w:rPr>
          <w:rFonts w:ascii="Arial Narrow" w:hAnsi="Arial Narrow" w:cs="Arial"/>
          <w:sz w:val="24"/>
          <w:szCs w:val="24"/>
        </w:rPr>
        <w:t xml:space="preserve"> un perfil personal en el aplicativo con permisos y restricciones que tengan relación directa con sus atribuciones y funciones al interior de la Cooperativa. </w:t>
      </w:r>
    </w:p>
    <w:p w14:paraId="5C2BE4C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Cooperativa efectúa Backup diariamente de manera automática a las 10:00 am a las 12:30 pm, a las 4 pm y a las 6 pm.</w:t>
      </w:r>
      <w:r w:rsidR="00566F06" w:rsidRPr="00300AD3">
        <w:rPr>
          <w:rFonts w:ascii="Arial Narrow" w:hAnsi="Arial Narrow" w:cs="Arial"/>
          <w:sz w:val="24"/>
          <w:szCs w:val="24"/>
        </w:rPr>
        <w:t xml:space="preserve"> </w:t>
      </w:r>
      <w:r w:rsidRPr="00300AD3">
        <w:rPr>
          <w:rFonts w:ascii="Arial Narrow" w:hAnsi="Arial Narrow" w:cs="Arial"/>
          <w:sz w:val="24"/>
          <w:szCs w:val="24"/>
        </w:rPr>
        <w:t>Estos se almacenan automáticamente de manera remota y pueden ser restablecidos si se presenta una pérdida de información o se daña el sistema.</w:t>
      </w:r>
    </w:p>
    <w:p w14:paraId="1AF48F0C"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Las oficinas deberán funcionar en línea en tiempo real.</w:t>
      </w:r>
    </w:p>
    <w:p w14:paraId="3320704A" w14:textId="4D80AF32"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Todos los títulos valores y demás documentos contentivos de instrumentos financieros, contratos o </w:t>
      </w:r>
      <w:r w:rsidR="0029344B" w:rsidRPr="00300AD3">
        <w:rPr>
          <w:rFonts w:ascii="Arial Narrow" w:hAnsi="Arial Narrow" w:cs="Arial"/>
          <w:sz w:val="24"/>
          <w:szCs w:val="24"/>
        </w:rPr>
        <w:t xml:space="preserve">demás operaciones </w:t>
      </w:r>
      <w:r w:rsidR="0029344B">
        <w:rPr>
          <w:rFonts w:ascii="Arial Narrow" w:hAnsi="Arial Narrow" w:cs="Arial"/>
          <w:sz w:val="24"/>
          <w:szCs w:val="24"/>
        </w:rPr>
        <w:t xml:space="preserve">significativas </w:t>
      </w:r>
      <w:r w:rsidRPr="00300AD3">
        <w:rPr>
          <w:rFonts w:ascii="Arial Narrow" w:hAnsi="Arial Narrow" w:cs="Arial"/>
          <w:sz w:val="24"/>
          <w:szCs w:val="24"/>
        </w:rPr>
        <w:t xml:space="preserve">serán revisados por </w:t>
      </w:r>
      <w:r w:rsidR="00F80708" w:rsidRPr="00300AD3">
        <w:rPr>
          <w:rFonts w:ascii="Arial Narrow" w:hAnsi="Arial Narrow" w:cs="Arial"/>
          <w:sz w:val="24"/>
          <w:szCs w:val="24"/>
        </w:rPr>
        <w:t>un abogado experto</w:t>
      </w:r>
      <w:r w:rsidRPr="00300AD3">
        <w:rPr>
          <w:rFonts w:ascii="Arial Narrow" w:hAnsi="Arial Narrow" w:cs="Arial"/>
          <w:sz w:val="24"/>
          <w:szCs w:val="24"/>
        </w:rPr>
        <w:t xml:space="preserve"> en la materia para establecer su pertinencia a la hora de reclamar los derechos en ellos contenidos.</w:t>
      </w:r>
    </w:p>
    <w:p w14:paraId="7E8091CF" w14:textId="490C691B"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Los títulos valores de las inversiones </w:t>
      </w:r>
      <w:r w:rsidR="0029344B">
        <w:rPr>
          <w:rFonts w:ascii="Arial Narrow" w:hAnsi="Arial Narrow" w:cs="Arial"/>
          <w:sz w:val="24"/>
          <w:szCs w:val="24"/>
        </w:rPr>
        <w:t xml:space="preserve">preferiblemente </w:t>
      </w:r>
      <w:r w:rsidRPr="00300AD3">
        <w:rPr>
          <w:rFonts w:ascii="Arial Narrow" w:hAnsi="Arial Narrow" w:cs="Arial"/>
          <w:sz w:val="24"/>
          <w:szCs w:val="24"/>
        </w:rPr>
        <w:t>deberán ser desmaterializados a través del DECEVAL.</w:t>
      </w:r>
    </w:p>
    <w:p w14:paraId="2566A49E"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títulos valores de la cartera de crédito, junto con las chequeras reposarán en Caja Fuerte principal.</w:t>
      </w:r>
    </w:p>
    <w:p w14:paraId="6DC602F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accesos a las cuentas para efectuar transferencias electrónicas requieren toquen y dos claves para cargue de pagos, autorización y disposición de recursos.</w:t>
      </w:r>
    </w:p>
    <w:p w14:paraId="606C6EBB"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cheques deben llevar como mínimo dos firmas y sellos.</w:t>
      </w:r>
    </w:p>
    <w:p w14:paraId="3AE0F458" w14:textId="77777777" w:rsidR="00D1431F" w:rsidRPr="00300AD3" w:rsidRDefault="00D1431F" w:rsidP="00300AD3">
      <w:pPr>
        <w:spacing w:before="0" w:after="0" w:line="240" w:lineRule="auto"/>
        <w:ind w:left="1080"/>
        <w:rPr>
          <w:rFonts w:ascii="Arial Narrow" w:hAnsi="Arial Narrow" w:cs="Arial"/>
          <w:sz w:val="24"/>
          <w:szCs w:val="24"/>
        </w:rPr>
      </w:pPr>
    </w:p>
    <w:p w14:paraId="630AA9D6"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lastRenderedPageBreak/>
        <w:t>Plan de Continuidad</w:t>
      </w:r>
    </w:p>
    <w:p w14:paraId="2B2256BA" w14:textId="77777777" w:rsidR="00D1431F" w:rsidRPr="00300AD3" w:rsidRDefault="00D1431F" w:rsidP="00300AD3">
      <w:pPr>
        <w:spacing w:before="0" w:after="0" w:line="240" w:lineRule="auto"/>
        <w:rPr>
          <w:rFonts w:ascii="Arial Narrow" w:hAnsi="Arial Narrow" w:cs="Arial"/>
          <w:sz w:val="24"/>
          <w:szCs w:val="24"/>
        </w:rPr>
      </w:pPr>
    </w:p>
    <w:p w14:paraId="5F65EB32"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La entidad cuenta con UPS para garantizar el flujo constante y estable de energía que permita a todos los equipos y al servidor funcionar normalmente ante alteraciones del flujo de corriente eléctrica o interrupción del mismo hasta por 1 hora en cada una de las oficinas.</w:t>
      </w:r>
    </w:p>
    <w:p w14:paraId="63FCBDE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pérdida de corriente se esperarán 15 minutos y a partir de ese momento se cerrará el servicio de caja y se terminará de atender a las personas que estén en la fila hasta ese momento.</w:t>
      </w:r>
      <w:r w:rsidR="00566F06" w:rsidRPr="00300AD3">
        <w:rPr>
          <w:rFonts w:ascii="Arial Narrow" w:hAnsi="Arial Narrow" w:cs="Arial"/>
          <w:sz w:val="24"/>
          <w:szCs w:val="24"/>
        </w:rPr>
        <w:t xml:space="preserve"> </w:t>
      </w:r>
      <w:r w:rsidRPr="00300AD3">
        <w:rPr>
          <w:rFonts w:ascii="Arial Narrow" w:hAnsi="Arial Narrow" w:cs="Arial"/>
          <w:sz w:val="24"/>
          <w:szCs w:val="24"/>
        </w:rPr>
        <w:t>Una vez terminadas de atender las personas, se procederá a efectuar el respectivo Backup y luego se apagarán todos los equipos de cómputo.</w:t>
      </w:r>
      <w:r w:rsidR="00566F06" w:rsidRPr="00300AD3">
        <w:rPr>
          <w:rFonts w:ascii="Arial Narrow" w:hAnsi="Arial Narrow" w:cs="Arial"/>
          <w:sz w:val="24"/>
          <w:szCs w:val="24"/>
        </w:rPr>
        <w:t xml:space="preserve"> </w:t>
      </w:r>
      <w:r w:rsidRPr="00300AD3">
        <w:rPr>
          <w:rFonts w:ascii="Arial Narrow" w:hAnsi="Arial Narrow" w:cs="Arial"/>
          <w:sz w:val="24"/>
          <w:szCs w:val="24"/>
        </w:rPr>
        <w:t>Todo el proceso desde que se interrumpe el suministro eléctrico hasta que se apagan todos los equipos luego del Backup no tardará más de 45 minutos.</w:t>
      </w:r>
    </w:p>
    <w:p w14:paraId="720DE722"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Si la falta de corriente eléctrica se prolonga por más de 1 hora y se establece que su duración podría tomar uno o varios días hábiles, la entidad procederá a alquilar una planta eléctrica de ser posible que suministre la energía suficiente para hacer funcionar los equipos de cómputo y comunicaciones de la oficina.</w:t>
      </w:r>
      <w:r w:rsidR="00566F06" w:rsidRPr="00300AD3">
        <w:rPr>
          <w:rFonts w:ascii="Arial Narrow" w:hAnsi="Arial Narrow" w:cs="Arial"/>
          <w:sz w:val="24"/>
          <w:szCs w:val="24"/>
        </w:rPr>
        <w:t xml:space="preserve"> </w:t>
      </w:r>
    </w:p>
    <w:p w14:paraId="1A69079A"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no ser posible contratar el servicio de alquiler de planta eléctrica en la ciudad donde se encuentre localizada la oficina se procederá a trasladarla desde otra ciudad.</w:t>
      </w:r>
      <w:r w:rsidR="00566F06" w:rsidRPr="00300AD3">
        <w:rPr>
          <w:rFonts w:ascii="Arial Narrow" w:hAnsi="Arial Narrow" w:cs="Arial"/>
          <w:sz w:val="24"/>
          <w:szCs w:val="24"/>
        </w:rPr>
        <w:t xml:space="preserve"> </w:t>
      </w:r>
      <w:r w:rsidRPr="00300AD3">
        <w:rPr>
          <w:rFonts w:ascii="Arial Narrow" w:hAnsi="Arial Narrow" w:cs="Arial"/>
          <w:sz w:val="24"/>
          <w:szCs w:val="24"/>
        </w:rPr>
        <w:t>La entidad podrá evaluar la pertinencia de adquirir su propia planta de energía eléctrica que funcione con combustible para suministro de energía en las oficinas que se necesite ante la pérdida de corriente.</w:t>
      </w:r>
    </w:p>
    <w:p w14:paraId="4A556959" w14:textId="4CCCB384"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La entidad cuenta con FIREWALLS (Cortafuegos) o Software especializado para prevenir la instalación de virus, programas no autorizados, maliciosos o accesos remotos no autorizados a los equipos de cómputo e información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Cada equipo de cómputo cuenta con su clave de acceso la cual es de uso personal e intransferible.</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La clave del servidor estará a cargo de la Gerencia y/o el Contador y el </w:t>
      </w:r>
      <w:r w:rsidR="0029344B" w:rsidRPr="00300AD3">
        <w:rPr>
          <w:rFonts w:ascii="Arial Narrow" w:hAnsi="Arial Narrow" w:cs="Arial"/>
          <w:sz w:val="24"/>
          <w:szCs w:val="24"/>
        </w:rPr>
        <w:t>director</w:t>
      </w:r>
      <w:r w:rsidRPr="00300AD3">
        <w:rPr>
          <w:rFonts w:ascii="Arial Narrow" w:hAnsi="Arial Narrow" w:cs="Arial"/>
          <w:sz w:val="24"/>
          <w:szCs w:val="24"/>
        </w:rPr>
        <w:t xml:space="preserve"> de Oficina además de otra clave para otro empleado al que éste delegue, en caso de ausencia por cualquier motivo.</w:t>
      </w:r>
    </w:p>
    <w:p w14:paraId="49B7635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caso de que se presente cualquier evento que impida la apertura de la oficina se </w:t>
      </w:r>
      <w:r w:rsidR="00F80708" w:rsidRPr="00300AD3">
        <w:rPr>
          <w:rFonts w:ascii="Arial Narrow" w:hAnsi="Arial Narrow" w:cs="Arial"/>
          <w:sz w:val="24"/>
          <w:szCs w:val="24"/>
        </w:rPr>
        <w:t>cómo</w:t>
      </w:r>
      <w:r w:rsidRPr="00300AD3">
        <w:rPr>
          <w:rFonts w:ascii="Arial Narrow" w:hAnsi="Arial Narrow" w:cs="Arial"/>
          <w:sz w:val="24"/>
          <w:szCs w:val="24"/>
        </w:rPr>
        <w:t xml:space="preserve"> ataque terrorista, asonada, desastres naturales y similares, el funcionamiento de la Cooperativa se trasladará a otra oficina que podrá ser alquilada por el periodo que se requiera mientras se restablecen las condiciones para volver a la sede respectiva de la oficina y que cumpla con las condiciones de seguridad necesarias para la operación de la Cooperativa, bien sea al interior de un edificio o centro comercial con vigilancia.</w:t>
      </w:r>
    </w:p>
    <w:p w14:paraId="1B6A9237"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tal evento, si no es posible recuperar los equipos de </w:t>
      </w:r>
      <w:r w:rsidR="00F80708" w:rsidRPr="00300AD3">
        <w:rPr>
          <w:rFonts w:ascii="Arial Narrow" w:hAnsi="Arial Narrow" w:cs="Arial"/>
          <w:sz w:val="24"/>
          <w:szCs w:val="24"/>
        </w:rPr>
        <w:t>cómputo</w:t>
      </w:r>
      <w:r w:rsidRPr="00300AD3">
        <w:rPr>
          <w:rFonts w:ascii="Arial Narrow" w:hAnsi="Arial Narrow" w:cs="Arial"/>
          <w:sz w:val="24"/>
          <w:szCs w:val="24"/>
        </w:rPr>
        <w:t xml:space="preserve"> se procederá a su alquiler o adquisición buscando como mínimo restablecer el servicio de caja a más tardar en los dos días hábiles siguientes al suceso, tiempo durante el cual mediante avisos impresos en la oficina, radio y prensa se dará a conocer a los asociados y público general la situación de fuerza mayor que motiva el traslado de las operaciones al nuevo sitio.</w:t>
      </w:r>
    </w:p>
    <w:p w14:paraId="627815C1"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la medida en que la entidad tenga la información en la “NUBE” se procederá a continuar normalmente con las operaciones desde la nueva sede y los nuevos equipos.</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En caso de que </w:t>
      </w:r>
      <w:r w:rsidR="00566F06" w:rsidRPr="00300AD3">
        <w:rPr>
          <w:rFonts w:ascii="Arial Narrow" w:hAnsi="Arial Narrow" w:cs="Arial"/>
          <w:sz w:val="24"/>
          <w:szCs w:val="24"/>
        </w:rPr>
        <w:t>todavía no</w:t>
      </w:r>
      <w:r w:rsidRPr="00300AD3">
        <w:rPr>
          <w:rFonts w:ascii="Arial Narrow" w:hAnsi="Arial Narrow" w:cs="Arial"/>
          <w:sz w:val="24"/>
          <w:szCs w:val="24"/>
        </w:rPr>
        <w:t xml:space="preserve"> se cuente con esa facilidad, se procederá a reestablecer el último Backup disponible alojado de manera remota, al cual se hará breve auditoría sobre el consecutivo de documentos y saldos iniciales con que se arranca para nuevamente poder iniciar con la prestación de servicios a los asociados.</w:t>
      </w:r>
    </w:p>
    <w:p w14:paraId="33E77BC9"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Si se ha presentado destrucción de la documentación se recurrirá a los archivos digitalizados que están conservados por la empresa especializada contratada para el efecto y se procederá a tramitar nuevamente la impresión de la documentación requerida para la operación diaria tales como pagarés, solicitudes de servicios, chequeras etc.</w:t>
      </w:r>
    </w:p>
    <w:p w14:paraId="52848C5C" w14:textId="40A735AE" w:rsidR="00D1431F" w:rsidRPr="00300AD3" w:rsidRDefault="009632AA" w:rsidP="00300AD3">
      <w:pPr>
        <w:numPr>
          <w:ilvl w:val="0"/>
          <w:numId w:val="28"/>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en materia de recurso humano cuando estén dadas las condiciones entrenará un supernumerario que esté en capacidad de reemplazar a cualquier funcionario que se ausente de </w:t>
      </w:r>
      <w:r w:rsidR="00D1431F" w:rsidRPr="00300AD3">
        <w:rPr>
          <w:rFonts w:ascii="Arial Narrow" w:hAnsi="Arial Narrow" w:cs="Arial"/>
          <w:sz w:val="24"/>
          <w:szCs w:val="24"/>
        </w:rPr>
        <w:lastRenderedPageBreak/>
        <w:t>cualquiera de las oficinas relacionado con la prestación de servicios al público, en especial, los relacionados con la Caja.</w:t>
      </w:r>
      <w:r w:rsidR="00566F06" w:rsidRPr="00300AD3">
        <w:rPr>
          <w:rFonts w:ascii="Arial Narrow" w:hAnsi="Arial Narrow" w:cs="Arial"/>
          <w:sz w:val="24"/>
          <w:szCs w:val="24"/>
        </w:rPr>
        <w:t xml:space="preserve"> </w:t>
      </w:r>
      <w:r w:rsidR="00D1431F" w:rsidRPr="00300AD3">
        <w:rPr>
          <w:rFonts w:ascii="Arial Narrow" w:hAnsi="Arial Narrow" w:cs="Arial"/>
          <w:sz w:val="24"/>
          <w:szCs w:val="24"/>
        </w:rPr>
        <w:t>Mientras es nombrado y entrenado dicho funcionario, se propenderá por la rotación de puestos en vacaciones para que puedan reemplazarse también ante situaciones emergentes no previstas.</w:t>
      </w:r>
    </w:p>
    <w:p w14:paraId="021BF6BD" w14:textId="77777777" w:rsidR="003F0281" w:rsidRPr="00300AD3" w:rsidRDefault="003F0281" w:rsidP="00300AD3">
      <w:pPr>
        <w:spacing w:before="0" w:after="0" w:line="240" w:lineRule="auto"/>
        <w:jc w:val="left"/>
        <w:rPr>
          <w:rFonts w:ascii="Arial Narrow" w:hAnsi="Arial Narrow"/>
          <w:sz w:val="24"/>
          <w:szCs w:val="24"/>
          <w:lang w:val="es-CO"/>
        </w:rPr>
      </w:pPr>
    </w:p>
    <w:p w14:paraId="05D5687C" w14:textId="27B4FC7B" w:rsidR="00566F06" w:rsidRPr="00300AD3" w:rsidRDefault="00566F06" w:rsidP="00300AD3">
      <w:pPr>
        <w:pStyle w:val="Ttulo1"/>
        <w:numPr>
          <w:ilvl w:val="0"/>
          <w:numId w:val="13"/>
        </w:numPr>
      </w:pPr>
      <w:bookmarkStart w:id="20" w:name="_Toc74202588"/>
      <w:r w:rsidRPr="00300AD3">
        <w:t>PROCEDIMIENTOS</w:t>
      </w:r>
      <w:bookmarkEnd w:id="20"/>
    </w:p>
    <w:p w14:paraId="67161CE3" w14:textId="77777777" w:rsidR="00566F06" w:rsidRPr="00300AD3" w:rsidRDefault="00566F06" w:rsidP="00300AD3">
      <w:pPr>
        <w:pStyle w:val="Prrafodelista"/>
        <w:ind w:left="720"/>
        <w:jc w:val="both"/>
        <w:rPr>
          <w:rFonts w:ascii="Arial Narrow" w:hAnsi="Arial Narrow"/>
          <w:b/>
          <w:sz w:val="24"/>
          <w:szCs w:val="24"/>
        </w:rPr>
      </w:pPr>
    </w:p>
    <w:p w14:paraId="565F1801" w14:textId="46E54FC4"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Los procedimientos que se adopten estarán documentados</w:t>
      </w:r>
      <w:r w:rsidR="00B211DB" w:rsidRPr="00300AD3">
        <w:rPr>
          <w:rFonts w:ascii="Arial Narrow" w:hAnsi="Arial Narrow"/>
          <w:sz w:val="24"/>
          <w:szCs w:val="24"/>
        </w:rPr>
        <w:t xml:space="preserve"> en los reglamentos de los diferentes servicios</w:t>
      </w:r>
      <w:r w:rsidRPr="00300AD3">
        <w:rPr>
          <w:rFonts w:ascii="Arial Narrow" w:hAnsi="Arial Narrow"/>
          <w:sz w:val="24"/>
          <w:szCs w:val="24"/>
        </w:rPr>
        <w:t xml:space="preserve"> y en</w:t>
      </w:r>
      <w:r w:rsidR="00B211DB" w:rsidRPr="00300AD3">
        <w:rPr>
          <w:rFonts w:ascii="Arial Narrow" w:hAnsi="Arial Narrow"/>
          <w:sz w:val="24"/>
          <w:szCs w:val="24"/>
        </w:rPr>
        <w:t xml:space="preserve"> los manuales de funciones y </w:t>
      </w:r>
      <w:r w:rsidR="0029344B" w:rsidRPr="00300AD3">
        <w:rPr>
          <w:rFonts w:ascii="Arial Narrow" w:hAnsi="Arial Narrow"/>
          <w:sz w:val="24"/>
          <w:szCs w:val="24"/>
        </w:rPr>
        <w:t>procedimientos</w:t>
      </w:r>
      <w:r w:rsidRPr="00300AD3">
        <w:rPr>
          <w:rFonts w:ascii="Arial Narrow" w:hAnsi="Arial Narrow"/>
          <w:sz w:val="24"/>
          <w:szCs w:val="24"/>
        </w:rPr>
        <w:t xml:space="preserve"> quedarán claramente definidas las funciones, responsabilidades y atribuciones específicas para cada uno de los funcionarios de los diferentes órganos de dirección, administración y control, y en general, de todos los involucrados en la administración del SIAR.</w:t>
      </w:r>
    </w:p>
    <w:p w14:paraId="1928D055" w14:textId="77777777" w:rsidR="00566F06" w:rsidRPr="00300AD3" w:rsidRDefault="00566F06" w:rsidP="00300AD3">
      <w:pPr>
        <w:spacing w:before="0" w:after="0" w:line="240" w:lineRule="auto"/>
        <w:rPr>
          <w:rFonts w:ascii="Arial Narrow" w:hAnsi="Arial Narrow"/>
          <w:sz w:val="24"/>
          <w:szCs w:val="24"/>
        </w:rPr>
      </w:pPr>
    </w:p>
    <w:p w14:paraId="4DCD0AEB" w14:textId="3959FCF1" w:rsidR="00566F06" w:rsidRPr="00300AD3" w:rsidRDefault="00566F06" w:rsidP="00300AD3">
      <w:pPr>
        <w:pStyle w:val="Ttulo1"/>
        <w:numPr>
          <w:ilvl w:val="0"/>
          <w:numId w:val="13"/>
        </w:numPr>
      </w:pPr>
      <w:bookmarkStart w:id="21" w:name="_Toc74202589"/>
      <w:r w:rsidRPr="00300AD3">
        <w:t>DOCUMENTACIÓN</w:t>
      </w:r>
      <w:bookmarkEnd w:id="21"/>
    </w:p>
    <w:p w14:paraId="4E28C27F" w14:textId="77777777" w:rsidR="00566F06" w:rsidRPr="00300AD3" w:rsidRDefault="00566F06" w:rsidP="00300AD3">
      <w:pPr>
        <w:spacing w:before="0" w:after="0" w:line="240" w:lineRule="auto"/>
        <w:rPr>
          <w:rFonts w:ascii="Arial Narrow" w:hAnsi="Arial Narrow"/>
          <w:b/>
          <w:sz w:val="24"/>
          <w:szCs w:val="24"/>
        </w:rPr>
      </w:pPr>
    </w:p>
    <w:p w14:paraId="074CD506" w14:textId="00812B85"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Las etapas y los elementos de la administración del SIAR se respaldarán con documentos y registros que garanticen la integridad, oportunidad, confiabilidad y disponibilidad de la información allí contenida. La documentación contará con:</w:t>
      </w:r>
    </w:p>
    <w:p w14:paraId="2994F710" w14:textId="77777777" w:rsidR="00566F06" w:rsidRPr="00300AD3" w:rsidRDefault="00566F06" w:rsidP="00300AD3">
      <w:pPr>
        <w:spacing w:before="0" w:after="0" w:line="240" w:lineRule="auto"/>
        <w:rPr>
          <w:rFonts w:ascii="Arial Narrow" w:hAnsi="Arial Narrow"/>
          <w:sz w:val="24"/>
          <w:szCs w:val="24"/>
        </w:rPr>
      </w:pPr>
    </w:p>
    <w:p w14:paraId="52D6D6E9"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respaldo físico y/o en medio magnético.</w:t>
      </w:r>
    </w:p>
    <w:p w14:paraId="16FF8808"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requisito de seguridad, de forma que su consulta sea únicamente para funcionarios autorizados.</w:t>
      </w:r>
    </w:p>
    <w:p w14:paraId="64125726"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Criterios y procesos de manejo, guarda y conservación de la misma.</w:t>
      </w:r>
    </w:p>
    <w:p w14:paraId="2EA62825" w14:textId="77777777" w:rsidR="00566F06" w:rsidRPr="00300AD3" w:rsidRDefault="00566F06" w:rsidP="00300AD3">
      <w:pPr>
        <w:pStyle w:val="Prrafodelista"/>
        <w:ind w:left="1440"/>
        <w:jc w:val="both"/>
        <w:rPr>
          <w:rFonts w:ascii="Arial Narrow" w:hAnsi="Arial Narrow" w:cs="Arial"/>
          <w:sz w:val="24"/>
          <w:szCs w:val="24"/>
        </w:rPr>
      </w:pPr>
    </w:p>
    <w:p w14:paraId="375ED707" w14:textId="77777777"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Se entiende por documentación el conjunto de la siguiente información:</w:t>
      </w:r>
    </w:p>
    <w:p w14:paraId="4C6BFB3D" w14:textId="77777777" w:rsidR="00566F06" w:rsidRPr="00300AD3" w:rsidRDefault="00566F06" w:rsidP="00300AD3">
      <w:pPr>
        <w:spacing w:before="0" w:after="0" w:line="240" w:lineRule="auto"/>
        <w:rPr>
          <w:rFonts w:ascii="Arial Narrow" w:hAnsi="Arial Narrow"/>
          <w:sz w:val="24"/>
          <w:szCs w:val="24"/>
        </w:rPr>
      </w:pPr>
    </w:p>
    <w:p w14:paraId="659228E0"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El Manual del Sistema de Administración del SIAR.</w:t>
      </w:r>
    </w:p>
    <w:p w14:paraId="333711C9"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Documentos y registros que evidencien el funcionamiento oportuno, efectivo y eficiente de la medición y control del SIAR.</w:t>
      </w:r>
    </w:p>
    <w:p w14:paraId="62B221E3" w14:textId="7F7FBDC1"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 xml:space="preserve">Informes y actas del Consejo de Administración y comités responsables del seguimiento, monitoreo y control de la Administración del SIAR en </w:t>
      </w:r>
      <w:r w:rsidR="009632AA">
        <w:rPr>
          <w:rFonts w:ascii="Arial Narrow" w:hAnsi="Arial Narrow" w:cs="Arial"/>
          <w:sz w:val="24"/>
          <w:szCs w:val="24"/>
        </w:rPr>
        <w:t>COOPEJEMPLO</w:t>
      </w:r>
      <w:r w:rsidRPr="00300AD3">
        <w:rPr>
          <w:rFonts w:ascii="Arial Narrow" w:hAnsi="Arial Narrow" w:cs="Arial"/>
          <w:sz w:val="24"/>
          <w:szCs w:val="24"/>
        </w:rPr>
        <w:t>.</w:t>
      </w:r>
    </w:p>
    <w:p w14:paraId="66CAE172"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Metodología, parámetros, fuentes de información y demás características empleadas para la medición del SIAR.</w:t>
      </w:r>
    </w:p>
    <w:p w14:paraId="1037C668" w14:textId="77777777" w:rsidR="00566F06" w:rsidRPr="00300AD3" w:rsidRDefault="00566F06" w:rsidP="00300AD3">
      <w:pPr>
        <w:pStyle w:val="Ttulo1"/>
        <w:numPr>
          <w:ilvl w:val="0"/>
          <w:numId w:val="0"/>
        </w:numPr>
        <w:ind w:left="360"/>
      </w:pPr>
    </w:p>
    <w:p w14:paraId="46C33E26" w14:textId="11304CD5" w:rsidR="00380370" w:rsidRPr="00300AD3" w:rsidRDefault="00380370" w:rsidP="00300AD3">
      <w:pPr>
        <w:pStyle w:val="Ttulo1"/>
        <w:numPr>
          <w:ilvl w:val="0"/>
          <w:numId w:val="13"/>
        </w:numPr>
      </w:pPr>
      <w:bookmarkStart w:id="22" w:name="_Toc74202590"/>
      <w:r w:rsidRPr="00300AD3">
        <w:t>ETAPAS DEL SIAR</w:t>
      </w:r>
      <w:bookmarkEnd w:id="22"/>
    </w:p>
    <w:p w14:paraId="4B3424C0" w14:textId="77777777" w:rsidR="00380370" w:rsidRPr="00300AD3" w:rsidRDefault="00380370" w:rsidP="00300AD3">
      <w:pPr>
        <w:pStyle w:val="Ttulo2"/>
        <w:numPr>
          <w:ilvl w:val="0"/>
          <w:numId w:val="0"/>
        </w:numPr>
        <w:ind w:left="360" w:hanging="360"/>
        <w:jc w:val="both"/>
      </w:pPr>
    </w:p>
    <w:p w14:paraId="2A72B7A3" w14:textId="77777777" w:rsidR="00380370" w:rsidRPr="00300AD3" w:rsidRDefault="00380370" w:rsidP="00300AD3">
      <w:pPr>
        <w:pStyle w:val="Ttulo2"/>
        <w:numPr>
          <w:ilvl w:val="0"/>
          <w:numId w:val="0"/>
        </w:numPr>
        <w:ind w:left="360" w:hanging="360"/>
        <w:jc w:val="both"/>
      </w:pPr>
      <w:bookmarkStart w:id="23" w:name="_Toc74202591"/>
      <w:r w:rsidRPr="00300AD3">
        <w:t>6.1. IDENTIFICACIÓN</w:t>
      </w:r>
      <w:bookmarkEnd w:id="23"/>
    </w:p>
    <w:p w14:paraId="0DFBB28C" w14:textId="77777777" w:rsidR="00380370" w:rsidRPr="00300AD3" w:rsidRDefault="00380370" w:rsidP="00300AD3">
      <w:pPr>
        <w:pStyle w:val="Prrafodelista"/>
        <w:ind w:left="0"/>
        <w:jc w:val="both"/>
        <w:rPr>
          <w:rFonts w:ascii="Arial Narrow" w:hAnsi="Arial Narrow" w:cs="Arial"/>
          <w:sz w:val="24"/>
          <w:szCs w:val="24"/>
        </w:rPr>
      </w:pPr>
    </w:p>
    <w:p w14:paraId="0BFD5F88"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La etapa de identificación está conformada por dos fases que se desarrollan en diferentes momentos del tiempo:</w:t>
      </w:r>
    </w:p>
    <w:p w14:paraId="1246A080" w14:textId="77777777" w:rsidR="00380370" w:rsidRPr="00300AD3" w:rsidRDefault="00380370" w:rsidP="00300AD3">
      <w:pPr>
        <w:pStyle w:val="Prrafodelista"/>
        <w:ind w:left="0"/>
        <w:jc w:val="both"/>
        <w:rPr>
          <w:rFonts w:ascii="Arial Narrow" w:hAnsi="Arial Narrow" w:cs="Arial"/>
          <w:sz w:val="24"/>
          <w:szCs w:val="24"/>
        </w:rPr>
      </w:pPr>
    </w:p>
    <w:p w14:paraId="3A881BE7"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 Identificación INICIAL del SIAR</w:t>
      </w:r>
    </w:p>
    <w:p w14:paraId="12A338C0"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II, Identificación del SIAR EMERGENTE</w:t>
      </w:r>
    </w:p>
    <w:p w14:paraId="1AC4CA56" w14:textId="77777777" w:rsidR="00380370" w:rsidRPr="00300AD3" w:rsidRDefault="00380370" w:rsidP="00300AD3">
      <w:pPr>
        <w:pStyle w:val="Prrafodelista"/>
        <w:ind w:left="720"/>
        <w:jc w:val="both"/>
        <w:rPr>
          <w:rFonts w:ascii="Arial Narrow" w:hAnsi="Arial Narrow" w:cs="Arial"/>
          <w:sz w:val="24"/>
          <w:szCs w:val="24"/>
        </w:rPr>
      </w:pPr>
    </w:p>
    <w:p w14:paraId="0A92FBA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Fase I, en la identificación inicial del SIAR, visibiliza, detecta y pone en evidencia, las amenazas, fallas, peligros, vulnerabilidades, causas y demás factores que afecten la adecuada gestión de Activos y Pasivos y que puedan impactar los niveles de SIAR de la cooperativa. </w:t>
      </w:r>
    </w:p>
    <w:p w14:paraId="43CC9779" w14:textId="77777777" w:rsidR="00380370" w:rsidRPr="00300AD3" w:rsidRDefault="00380370" w:rsidP="00300AD3">
      <w:pPr>
        <w:pStyle w:val="Prrafodelista"/>
        <w:ind w:left="0"/>
        <w:jc w:val="both"/>
        <w:rPr>
          <w:rFonts w:ascii="Arial Narrow" w:hAnsi="Arial Narrow" w:cs="Arial"/>
          <w:sz w:val="24"/>
          <w:szCs w:val="24"/>
        </w:rPr>
      </w:pPr>
    </w:p>
    <w:p w14:paraId="1ADBCF1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lastRenderedPageBreak/>
        <w:t>Para el desarrollo adecuado de este proceso, la cooperativa debe emplear diversas herramientas que se detallan en la siguiente etapa y que facilitarán la identificación de los riesgos asociados al manejo de recursos y financiamiento.</w:t>
      </w:r>
    </w:p>
    <w:p w14:paraId="7DA40F19"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 </w:t>
      </w:r>
    </w:p>
    <w:p w14:paraId="19E4344F"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Fase II, la identificación de riesgos emergentes, se realiza posteriormente al momento de incursionar en un mercado, producto o línea de negocio nueva.</w:t>
      </w:r>
    </w:p>
    <w:p w14:paraId="62B788D9" w14:textId="77777777" w:rsidR="00380370" w:rsidRPr="00300AD3" w:rsidRDefault="00380370" w:rsidP="00300AD3">
      <w:pPr>
        <w:pStyle w:val="Prrafodelista"/>
        <w:ind w:left="0"/>
        <w:jc w:val="both"/>
        <w:rPr>
          <w:rFonts w:ascii="Arial Narrow" w:hAnsi="Arial Narrow" w:cs="Arial"/>
          <w:sz w:val="24"/>
          <w:szCs w:val="24"/>
        </w:rPr>
      </w:pPr>
    </w:p>
    <w:p w14:paraId="3609D7F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Los riesgos emergentes hacen referencia a la probable presencia de nuevas amenazas, nuevas fallas, nuevos peligros o nuevas vulnerabilidades que emerjan y potencialmente puedan vulnerar y limitar el uso de recursos por parte de la cooperativa. Las características de los riesgos identificados serán consignadas en un formato que contiene información adicional relacionada.</w:t>
      </w:r>
    </w:p>
    <w:p w14:paraId="32AF8848" w14:textId="77777777" w:rsidR="00380370" w:rsidRPr="00300AD3" w:rsidRDefault="00380370" w:rsidP="00300AD3">
      <w:pPr>
        <w:pStyle w:val="Prrafodelista"/>
        <w:ind w:left="0"/>
        <w:jc w:val="both"/>
        <w:rPr>
          <w:rFonts w:ascii="Arial Narrow" w:hAnsi="Arial Narrow" w:cs="Arial"/>
          <w:sz w:val="24"/>
          <w:szCs w:val="24"/>
        </w:rPr>
      </w:pPr>
    </w:p>
    <w:p w14:paraId="130C12A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Finalmente, el proceso de identificación de los riesgos iniciales como emergentes, culmina con la tipificación de los mismos, que es una actividad en donde se asigna un nombre abreviado para reconocer el SIAR, se realiza una descripción del mismo y se documenta el proceso.</w:t>
      </w:r>
    </w:p>
    <w:p w14:paraId="5134DBCC" w14:textId="77777777" w:rsidR="00380370" w:rsidRPr="00300AD3" w:rsidRDefault="00380370" w:rsidP="00300AD3">
      <w:pPr>
        <w:pStyle w:val="Prrafodelista"/>
        <w:ind w:left="0"/>
        <w:jc w:val="both"/>
        <w:rPr>
          <w:rFonts w:ascii="Arial Narrow" w:hAnsi="Arial Narrow" w:cs="Arial"/>
          <w:b/>
          <w:sz w:val="24"/>
          <w:szCs w:val="24"/>
        </w:rPr>
      </w:pPr>
    </w:p>
    <w:p w14:paraId="73E10B5B" w14:textId="09CB3365" w:rsidR="00380370" w:rsidRPr="00300AD3" w:rsidRDefault="00380370" w:rsidP="00300AD3">
      <w:pPr>
        <w:pStyle w:val="Ttulo2"/>
        <w:numPr>
          <w:ilvl w:val="1"/>
          <w:numId w:val="50"/>
        </w:numPr>
        <w:jc w:val="both"/>
      </w:pPr>
      <w:bookmarkStart w:id="24" w:name="_Toc74202592"/>
      <w:r w:rsidRPr="00300AD3">
        <w:t>Técnicas y herramientas para identificación del SIAR</w:t>
      </w:r>
      <w:bookmarkEnd w:id="24"/>
    </w:p>
    <w:p w14:paraId="1B7D91A1" w14:textId="77777777" w:rsidR="00380370" w:rsidRPr="00300AD3" w:rsidRDefault="00380370" w:rsidP="00300AD3">
      <w:pPr>
        <w:pStyle w:val="Prrafodelista"/>
        <w:ind w:left="0"/>
        <w:jc w:val="both"/>
        <w:rPr>
          <w:rFonts w:ascii="Arial Narrow" w:hAnsi="Arial Narrow" w:cs="Arial"/>
          <w:sz w:val="24"/>
          <w:szCs w:val="24"/>
        </w:rPr>
      </w:pPr>
    </w:p>
    <w:p w14:paraId="3B4892CC"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Se emplearán herramientas de reconocido valor técnico que ayudarán a realizar una exhaustiva y profunda identificación del SIAR tanto inicial como emergente.</w:t>
      </w:r>
      <w:r w:rsidR="00566F06" w:rsidRPr="00300AD3">
        <w:rPr>
          <w:rFonts w:ascii="Arial Narrow" w:hAnsi="Arial Narrow" w:cs="Arial"/>
          <w:sz w:val="24"/>
          <w:szCs w:val="24"/>
        </w:rPr>
        <w:t xml:space="preserve"> </w:t>
      </w:r>
      <w:r w:rsidRPr="00300AD3">
        <w:rPr>
          <w:rFonts w:ascii="Arial Narrow" w:hAnsi="Arial Narrow" w:cstheme="minorHAnsi"/>
          <w:color w:val="000000" w:themeColor="text1"/>
          <w:sz w:val="24"/>
          <w:szCs w:val="24"/>
          <w:lang w:val="es-MX"/>
        </w:rPr>
        <w:t>Conforme a la metodología establecida en el Estándar Australiano y la ISO 31000 se estableció la siguiente matriz semi – cuantitativa para identificar y medir el riesgo inherente y el riesgo residual:</w:t>
      </w:r>
    </w:p>
    <w:p w14:paraId="6A34769F" w14:textId="77777777" w:rsidR="00380370" w:rsidRPr="00300AD3" w:rsidRDefault="00380370" w:rsidP="00300AD3">
      <w:pPr>
        <w:spacing w:before="0" w:after="0" w:line="240" w:lineRule="auto"/>
        <w:contextualSpacing/>
        <w:rPr>
          <w:rFonts w:ascii="Arial Narrow" w:hAnsi="Arial Narrow" w:cstheme="minorHAnsi"/>
          <w:b/>
          <w:color w:val="000000" w:themeColor="text1"/>
          <w:sz w:val="24"/>
          <w:szCs w:val="24"/>
          <w:lang w:val="es-MX"/>
        </w:rPr>
      </w:pPr>
    </w:p>
    <w:tbl>
      <w:tblPr>
        <w:tblW w:w="5728" w:type="dxa"/>
        <w:jc w:val="center"/>
        <w:tblCellMar>
          <w:left w:w="70" w:type="dxa"/>
          <w:right w:w="70" w:type="dxa"/>
        </w:tblCellMar>
        <w:tblLook w:val="04A0" w:firstRow="1" w:lastRow="0" w:firstColumn="1" w:lastColumn="0" w:noHBand="0" w:noVBand="1"/>
      </w:tblPr>
      <w:tblGrid>
        <w:gridCol w:w="429"/>
        <w:gridCol w:w="698"/>
        <w:gridCol w:w="620"/>
        <w:gridCol w:w="680"/>
        <w:gridCol w:w="680"/>
        <w:gridCol w:w="680"/>
        <w:gridCol w:w="680"/>
        <w:gridCol w:w="680"/>
        <w:gridCol w:w="680"/>
      </w:tblGrid>
      <w:tr w:rsidR="00380370" w:rsidRPr="00300AD3" w14:paraId="5A99394C" w14:textId="77777777" w:rsidTr="00974CB0">
        <w:trPr>
          <w:trHeight w:val="390"/>
          <w:jc w:val="center"/>
        </w:trPr>
        <w:tc>
          <w:tcPr>
            <w:tcW w:w="408" w:type="dxa"/>
            <w:vMerge w:val="restart"/>
            <w:tcBorders>
              <w:top w:val="nil"/>
              <w:left w:val="nil"/>
              <w:bottom w:val="single" w:sz="4" w:space="0" w:color="auto"/>
              <w:right w:val="nil"/>
            </w:tcBorders>
            <w:shd w:val="clear" w:color="auto" w:fill="auto"/>
            <w:noWrap/>
            <w:textDirection w:val="btLr"/>
            <w:vAlign w:val="center"/>
            <w:hideMark/>
          </w:tcPr>
          <w:p w14:paraId="79B79BC8"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Probabilidad</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048B0"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Alta</w:t>
            </w:r>
          </w:p>
        </w:tc>
        <w:tc>
          <w:tcPr>
            <w:tcW w:w="620" w:type="dxa"/>
            <w:tcBorders>
              <w:top w:val="single" w:sz="4" w:space="0" w:color="auto"/>
              <w:left w:val="nil"/>
              <w:bottom w:val="single" w:sz="4" w:space="0" w:color="auto"/>
              <w:right w:val="single" w:sz="4" w:space="0" w:color="auto"/>
            </w:tcBorders>
            <w:shd w:val="clear" w:color="auto" w:fill="auto"/>
            <w:noWrap/>
            <w:vAlign w:val="center"/>
            <w:hideMark/>
          </w:tcPr>
          <w:p w14:paraId="1E51335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3</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2C2AB126"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15</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7CDAC8E8"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25%</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705A5EC5"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30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5F29A62"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50%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7199451"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60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0B5BC4CA"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100%</w:t>
            </w:r>
          </w:p>
        </w:tc>
      </w:tr>
      <w:tr w:rsidR="00380370" w:rsidRPr="00300AD3" w14:paraId="3CF73C17" w14:textId="77777777" w:rsidTr="00974CB0">
        <w:trPr>
          <w:trHeight w:val="390"/>
          <w:jc w:val="center"/>
        </w:trPr>
        <w:tc>
          <w:tcPr>
            <w:tcW w:w="408" w:type="dxa"/>
            <w:vMerge/>
            <w:tcBorders>
              <w:top w:val="nil"/>
              <w:left w:val="nil"/>
              <w:bottom w:val="single" w:sz="4" w:space="0" w:color="auto"/>
              <w:right w:val="nil"/>
            </w:tcBorders>
            <w:vAlign w:val="center"/>
            <w:hideMark/>
          </w:tcPr>
          <w:p w14:paraId="4337F02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403DB75"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Media</w:t>
            </w:r>
          </w:p>
        </w:tc>
        <w:tc>
          <w:tcPr>
            <w:tcW w:w="620" w:type="dxa"/>
            <w:tcBorders>
              <w:top w:val="nil"/>
              <w:left w:val="nil"/>
              <w:bottom w:val="single" w:sz="4" w:space="0" w:color="auto"/>
              <w:right w:val="single" w:sz="4" w:space="0" w:color="auto"/>
            </w:tcBorders>
            <w:shd w:val="clear" w:color="auto" w:fill="auto"/>
            <w:noWrap/>
            <w:vAlign w:val="center"/>
            <w:hideMark/>
          </w:tcPr>
          <w:p w14:paraId="3306FD8F"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w:t>
            </w:r>
          </w:p>
        </w:tc>
        <w:tc>
          <w:tcPr>
            <w:tcW w:w="680" w:type="dxa"/>
            <w:tcBorders>
              <w:top w:val="nil"/>
              <w:left w:val="nil"/>
              <w:bottom w:val="single" w:sz="4" w:space="0" w:color="auto"/>
              <w:right w:val="single" w:sz="4" w:space="0" w:color="auto"/>
            </w:tcBorders>
            <w:shd w:val="clear" w:color="000000" w:fill="99FF66"/>
            <w:noWrap/>
            <w:vAlign w:val="center"/>
            <w:hideMark/>
          </w:tcPr>
          <w:p w14:paraId="2E3A1990"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05F36F26"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66FBC35E"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6382E0B0"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c>
          <w:tcPr>
            <w:tcW w:w="680" w:type="dxa"/>
            <w:tcBorders>
              <w:top w:val="nil"/>
              <w:left w:val="nil"/>
              <w:bottom w:val="single" w:sz="4" w:space="0" w:color="auto"/>
              <w:right w:val="single" w:sz="4" w:space="0" w:color="auto"/>
            </w:tcBorders>
            <w:shd w:val="clear" w:color="000000" w:fill="FF5050"/>
            <w:noWrap/>
            <w:vAlign w:val="center"/>
            <w:hideMark/>
          </w:tcPr>
          <w:p w14:paraId="2EF29D39"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40</w:t>
            </w:r>
          </w:p>
        </w:tc>
        <w:tc>
          <w:tcPr>
            <w:tcW w:w="680" w:type="dxa"/>
            <w:tcBorders>
              <w:top w:val="nil"/>
              <w:left w:val="nil"/>
              <w:bottom w:val="single" w:sz="4" w:space="0" w:color="auto"/>
              <w:right w:val="single" w:sz="4" w:space="0" w:color="auto"/>
            </w:tcBorders>
            <w:shd w:val="clear" w:color="000000" w:fill="FF5050"/>
            <w:noWrap/>
            <w:vAlign w:val="center"/>
            <w:hideMark/>
          </w:tcPr>
          <w:p w14:paraId="2C867304"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67%</w:t>
            </w:r>
          </w:p>
        </w:tc>
      </w:tr>
      <w:tr w:rsidR="00380370" w:rsidRPr="00300AD3" w14:paraId="4268410A" w14:textId="77777777" w:rsidTr="00974CB0">
        <w:trPr>
          <w:trHeight w:val="390"/>
          <w:jc w:val="center"/>
        </w:trPr>
        <w:tc>
          <w:tcPr>
            <w:tcW w:w="408" w:type="dxa"/>
            <w:vMerge/>
            <w:tcBorders>
              <w:top w:val="nil"/>
              <w:left w:val="nil"/>
              <w:bottom w:val="single" w:sz="4" w:space="0" w:color="auto"/>
              <w:right w:val="nil"/>
            </w:tcBorders>
            <w:vAlign w:val="center"/>
            <w:hideMark/>
          </w:tcPr>
          <w:p w14:paraId="73C91DD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5899E24"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Baja</w:t>
            </w:r>
          </w:p>
        </w:tc>
        <w:tc>
          <w:tcPr>
            <w:tcW w:w="620" w:type="dxa"/>
            <w:tcBorders>
              <w:top w:val="nil"/>
              <w:left w:val="nil"/>
              <w:bottom w:val="single" w:sz="4" w:space="0" w:color="auto"/>
              <w:right w:val="single" w:sz="4" w:space="0" w:color="auto"/>
            </w:tcBorders>
            <w:shd w:val="clear" w:color="auto" w:fill="auto"/>
            <w:noWrap/>
            <w:vAlign w:val="center"/>
            <w:hideMark/>
          </w:tcPr>
          <w:p w14:paraId="0B847C0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w:t>
            </w:r>
          </w:p>
        </w:tc>
        <w:tc>
          <w:tcPr>
            <w:tcW w:w="680" w:type="dxa"/>
            <w:tcBorders>
              <w:top w:val="nil"/>
              <w:left w:val="nil"/>
              <w:bottom w:val="single" w:sz="4" w:space="0" w:color="auto"/>
              <w:right w:val="single" w:sz="4" w:space="0" w:color="auto"/>
            </w:tcBorders>
            <w:shd w:val="clear" w:color="000000" w:fill="99FF66"/>
            <w:noWrap/>
            <w:vAlign w:val="center"/>
            <w:hideMark/>
          </w:tcPr>
          <w:p w14:paraId="749623A7"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5</w:t>
            </w:r>
          </w:p>
        </w:tc>
        <w:tc>
          <w:tcPr>
            <w:tcW w:w="680" w:type="dxa"/>
            <w:tcBorders>
              <w:top w:val="nil"/>
              <w:left w:val="nil"/>
              <w:bottom w:val="single" w:sz="4" w:space="0" w:color="auto"/>
              <w:right w:val="single" w:sz="4" w:space="0" w:color="auto"/>
            </w:tcBorders>
            <w:shd w:val="clear" w:color="000000" w:fill="99FF66"/>
            <w:noWrap/>
            <w:vAlign w:val="center"/>
            <w:hideMark/>
          </w:tcPr>
          <w:p w14:paraId="3EE2B015"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8%</w:t>
            </w:r>
          </w:p>
        </w:tc>
        <w:tc>
          <w:tcPr>
            <w:tcW w:w="680" w:type="dxa"/>
            <w:tcBorders>
              <w:top w:val="nil"/>
              <w:left w:val="nil"/>
              <w:bottom w:val="single" w:sz="4" w:space="0" w:color="auto"/>
              <w:right w:val="single" w:sz="4" w:space="0" w:color="auto"/>
            </w:tcBorders>
            <w:shd w:val="clear" w:color="000000" w:fill="99FF66"/>
            <w:noWrap/>
            <w:vAlign w:val="center"/>
            <w:hideMark/>
          </w:tcPr>
          <w:p w14:paraId="1989FD8F"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5DD107F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372AED8A"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04E78F11"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r>
      <w:tr w:rsidR="00380370" w:rsidRPr="00300AD3" w14:paraId="057AC837" w14:textId="77777777" w:rsidTr="00974CB0">
        <w:trPr>
          <w:trHeight w:val="300"/>
          <w:jc w:val="center"/>
        </w:trPr>
        <w:tc>
          <w:tcPr>
            <w:tcW w:w="408" w:type="dxa"/>
            <w:tcBorders>
              <w:top w:val="nil"/>
              <w:left w:val="nil"/>
              <w:bottom w:val="nil"/>
              <w:right w:val="nil"/>
            </w:tcBorders>
            <w:shd w:val="clear" w:color="auto" w:fill="auto"/>
            <w:noWrap/>
            <w:textDirection w:val="btLr"/>
            <w:vAlign w:val="center"/>
            <w:hideMark/>
          </w:tcPr>
          <w:p w14:paraId="3493E98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p>
        </w:tc>
        <w:tc>
          <w:tcPr>
            <w:tcW w:w="1240" w:type="dxa"/>
            <w:gridSpan w:val="2"/>
            <w:vMerge w:val="restart"/>
            <w:tcBorders>
              <w:top w:val="single" w:sz="4" w:space="0" w:color="auto"/>
              <w:left w:val="nil"/>
              <w:bottom w:val="nil"/>
              <w:right w:val="single" w:sz="4" w:space="0" w:color="000000"/>
            </w:tcBorders>
            <w:shd w:val="clear" w:color="auto" w:fill="auto"/>
            <w:noWrap/>
            <w:vAlign w:val="center"/>
            <w:hideMark/>
          </w:tcPr>
          <w:p w14:paraId="29720801"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Valoración</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6A9D7CC"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5</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C860E3"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10</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9ABA5"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20</w:t>
            </w:r>
          </w:p>
        </w:tc>
      </w:tr>
      <w:tr w:rsidR="00380370" w:rsidRPr="00300AD3" w14:paraId="718DECDB"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525F8F6A"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p>
        </w:tc>
        <w:tc>
          <w:tcPr>
            <w:tcW w:w="1240" w:type="dxa"/>
            <w:gridSpan w:val="2"/>
            <w:vMerge/>
            <w:tcBorders>
              <w:top w:val="nil"/>
              <w:left w:val="nil"/>
              <w:bottom w:val="nil"/>
              <w:right w:val="nil"/>
            </w:tcBorders>
            <w:vAlign w:val="center"/>
            <w:hideMark/>
          </w:tcPr>
          <w:p w14:paraId="370DC082" w14:textId="77777777" w:rsidR="00380370" w:rsidRPr="00300AD3" w:rsidRDefault="00380370" w:rsidP="00300AD3">
            <w:pPr>
              <w:spacing w:before="0" w:after="0" w:line="240" w:lineRule="auto"/>
              <w:rPr>
                <w:rFonts w:ascii="Arial Narrow" w:hAnsi="Arial Narrow" w:cs="Arial"/>
                <w:b/>
                <w:bCs/>
                <w:color w:val="000000"/>
                <w:sz w:val="24"/>
                <w:szCs w:val="24"/>
                <w:lang w:val="es-CO" w:eastAsia="es-CO"/>
              </w:rPr>
            </w:pP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9EFD64"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Leve</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6BA7B7"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Moderado</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0DEEC6"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Grave</w:t>
            </w:r>
          </w:p>
        </w:tc>
      </w:tr>
      <w:tr w:rsidR="00380370" w:rsidRPr="00300AD3" w14:paraId="11AD6E19"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6CC47FF9"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p>
        </w:tc>
        <w:tc>
          <w:tcPr>
            <w:tcW w:w="620" w:type="dxa"/>
            <w:tcBorders>
              <w:top w:val="nil"/>
              <w:left w:val="nil"/>
              <w:bottom w:val="nil"/>
              <w:right w:val="nil"/>
            </w:tcBorders>
            <w:shd w:val="clear" w:color="auto" w:fill="auto"/>
            <w:noWrap/>
            <w:vAlign w:val="bottom"/>
            <w:hideMark/>
          </w:tcPr>
          <w:p w14:paraId="496E5B62"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620" w:type="dxa"/>
            <w:tcBorders>
              <w:top w:val="nil"/>
              <w:left w:val="nil"/>
              <w:bottom w:val="nil"/>
              <w:right w:val="nil"/>
            </w:tcBorders>
            <w:shd w:val="clear" w:color="auto" w:fill="auto"/>
            <w:noWrap/>
            <w:vAlign w:val="bottom"/>
            <w:hideMark/>
          </w:tcPr>
          <w:p w14:paraId="29B4960B"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4080" w:type="dxa"/>
            <w:gridSpan w:val="6"/>
            <w:tcBorders>
              <w:top w:val="single" w:sz="4" w:space="0" w:color="auto"/>
              <w:left w:val="nil"/>
              <w:bottom w:val="nil"/>
              <w:right w:val="nil"/>
            </w:tcBorders>
            <w:shd w:val="clear" w:color="auto" w:fill="auto"/>
            <w:noWrap/>
            <w:vAlign w:val="center"/>
            <w:hideMark/>
          </w:tcPr>
          <w:p w14:paraId="0FECFCDD"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Impacto</w:t>
            </w:r>
          </w:p>
        </w:tc>
      </w:tr>
    </w:tbl>
    <w:p w14:paraId="45657752" w14:textId="77777777" w:rsidR="00380370" w:rsidRPr="00300AD3" w:rsidRDefault="00380370" w:rsidP="00300AD3">
      <w:pPr>
        <w:spacing w:before="0" w:after="0" w:line="240" w:lineRule="auto"/>
        <w:contextualSpacing/>
        <w:rPr>
          <w:rFonts w:ascii="Arial Narrow" w:hAnsi="Arial Narrow" w:cstheme="minorHAnsi"/>
          <w:color w:val="000000" w:themeColor="text1"/>
          <w:sz w:val="24"/>
          <w:szCs w:val="24"/>
          <w:lang w:val="es-MX"/>
        </w:rPr>
      </w:pPr>
      <w:r w:rsidRPr="00300AD3">
        <w:rPr>
          <w:rFonts w:ascii="Arial Narrow" w:hAnsi="Arial Narrow" w:cstheme="minorHAnsi"/>
          <w:color w:val="000000" w:themeColor="text1"/>
          <w:sz w:val="24"/>
          <w:szCs w:val="24"/>
          <w:lang w:val="es-MX"/>
        </w:rPr>
        <w:t>La escala anterior genera las siguientes combinaciones posibles que arrojaría cada una un plan de tratamiento del riesgo diferente que deberá ser documentado y desarrollado en planilla independiente cuando el mismo resulte diferente de LEVE:</w:t>
      </w:r>
    </w:p>
    <w:p w14:paraId="609F4E24" w14:textId="21F2EF28" w:rsidR="00C17DEA" w:rsidRPr="00300AD3" w:rsidRDefault="00C17DEA" w:rsidP="00300AD3">
      <w:pPr>
        <w:spacing w:before="0" w:after="0" w:line="240" w:lineRule="auto"/>
        <w:jc w:val="left"/>
        <w:rPr>
          <w:rFonts w:ascii="Arial Narrow" w:hAnsi="Arial Narrow" w:cstheme="minorHAnsi"/>
          <w:color w:val="000000" w:themeColor="text1"/>
          <w:sz w:val="24"/>
          <w:szCs w:val="24"/>
          <w:lang w:val="es-MX"/>
        </w:rPr>
      </w:pPr>
      <w:r w:rsidRPr="00300AD3">
        <w:rPr>
          <w:rFonts w:ascii="Arial Narrow" w:hAnsi="Arial Narrow" w:cstheme="minorHAnsi"/>
          <w:color w:val="000000" w:themeColor="text1"/>
          <w:sz w:val="24"/>
          <w:szCs w:val="24"/>
          <w:lang w:val="es-MX"/>
        </w:rPr>
        <w:br w:type="page"/>
      </w:r>
    </w:p>
    <w:p w14:paraId="7FCD9D94" w14:textId="77777777" w:rsidR="00380370" w:rsidRPr="00300AD3" w:rsidRDefault="00380370" w:rsidP="00300AD3">
      <w:pPr>
        <w:spacing w:before="0" w:after="0" w:line="240" w:lineRule="auto"/>
        <w:contextualSpacing/>
        <w:rPr>
          <w:rFonts w:ascii="Arial Narrow" w:hAnsi="Arial Narrow" w:cstheme="minorHAnsi"/>
          <w:color w:val="000000" w:themeColor="text1"/>
          <w:sz w:val="24"/>
          <w:szCs w:val="24"/>
          <w:lang w:val="es-MX"/>
        </w:rPr>
      </w:pPr>
    </w:p>
    <w:tbl>
      <w:tblPr>
        <w:tblW w:w="0" w:type="auto"/>
        <w:tblCellMar>
          <w:left w:w="70" w:type="dxa"/>
          <w:right w:w="70" w:type="dxa"/>
        </w:tblCellMar>
        <w:tblLook w:val="04A0" w:firstRow="1" w:lastRow="0" w:firstColumn="1" w:lastColumn="0" w:noHBand="0" w:noVBand="1"/>
      </w:tblPr>
      <w:tblGrid>
        <w:gridCol w:w="382"/>
        <w:gridCol w:w="382"/>
        <w:gridCol w:w="382"/>
        <w:gridCol w:w="618"/>
        <w:gridCol w:w="743"/>
        <w:gridCol w:w="236"/>
        <w:gridCol w:w="1061"/>
        <w:gridCol w:w="6266"/>
      </w:tblGrid>
      <w:tr w:rsidR="00380370" w:rsidRPr="00300AD3" w14:paraId="566EB656" w14:textId="77777777" w:rsidTr="00974CB0">
        <w:trPr>
          <w:trHeight w:val="247"/>
          <w:tblHeader/>
        </w:trPr>
        <w:tc>
          <w:tcPr>
            <w:tcW w:w="0" w:type="auto"/>
            <w:gridSpan w:val="8"/>
            <w:tcBorders>
              <w:top w:val="nil"/>
              <w:left w:val="single" w:sz="4" w:space="0" w:color="auto"/>
              <w:bottom w:val="nil"/>
              <w:right w:val="single" w:sz="4" w:space="0" w:color="000000"/>
            </w:tcBorders>
            <w:shd w:val="clear" w:color="000000" w:fill="1F497D"/>
            <w:noWrap/>
            <w:vAlign w:val="center"/>
            <w:hideMark/>
          </w:tcPr>
          <w:p w14:paraId="5A85B49C" w14:textId="77777777" w:rsidR="00380370" w:rsidRPr="00300AD3" w:rsidRDefault="00380370" w:rsidP="00300AD3">
            <w:pPr>
              <w:spacing w:before="0" w:after="0" w:line="240" w:lineRule="auto"/>
              <w:jc w:val="center"/>
              <w:rPr>
                <w:rFonts w:ascii="Arial Narrow" w:hAnsi="Arial Narrow"/>
                <w:b/>
                <w:bCs/>
                <w:color w:val="FFFFFF"/>
                <w:szCs w:val="20"/>
                <w:lang w:val="es-CO" w:eastAsia="es-CO"/>
              </w:rPr>
            </w:pPr>
            <w:r w:rsidRPr="00300AD3">
              <w:rPr>
                <w:rFonts w:ascii="Arial Narrow" w:hAnsi="Arial Narrow"/>
                <w:b/>
                <w:bCs/>
                <w:color w:val="FFFFFF"/>
                <w:szCs w:val="20"/>
                <w:lang w:val="es-CO" w:eastAsia="es-CO"/>
              </w:rPr>
              <w:t>Combinaciones</w:t>
            </w:r>
          </w:p>
        </w:tc>
      </w:tr>
      <w:tr w:rsidR="00380370" w:rsidRPr="00300AD3" w14:paraId="23B1B36E" w14:textId="77777777" w:rsidTr="00974CB0">
        <w:trPr>
          <w:trHeight w:val="797"/>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055F02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Probabilidad</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2BEA41F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Impacto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54F14CB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Producto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4818D3D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 xml:space="preserve">Nivel </w:t>
            </w:r>
          </w:p>
          <w:p w14:paraId="7B846E6B"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de riesgo</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14:paraId="228CF45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Valoración</w:t>
            </w:r>
          </w:p>
        </w:tc>
        <w:tc>
          <w:tcPr>
            <w:tcW w:w="0" w:type="auto"/>
            <w:gridSpan w:val="2"/>
            <w:tcBorders>
              <w:top w:val="nil"/>
              <w:left w:val="nil"/>
              <w:bottom w:val="nil"/>
              <w:right w:val="single" w:sz="4" w:space="0" w:color="000000"/>
            </w:tcBorders>
            <w:shd w:val="clear" w:color="auto" w:fill="auto"/>
            <w:noWrap/>
            <w:vAlign w:val="center"/>
            <w:hideMark/>
          </w:tcPr>
          <w:p w14:paraId="1487401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Tratamiento</w:t>
            </w:r>
          </w:p>
        </w:tc>
      </w:tr>
      <w:tr w:rsidR="00380370" w:rsidRPr="00300AD3" w14:paraId="70C179E6" w14:textId="77777777" w:rsidTr="00974CB0">
        <w:trPr>
          <w:trHeight w:val="36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733D41F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1018E47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2600ADF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031F0B0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8%</w:t>
            </w:r>
          </w:p>
        </w:tc>
        <w:tc>
          <w:tcPr>
            <w:tcW w:w="0" w:type="auto"/>
            <w:tcBorders>
              <w:top w:val="nil"/>
              <w:left w:val="nil"/>
              <w:bottom w:val="single" w:sz="4" w:space="0" w:color="auto"/>
              <w:right w:val="nil"/>
            </w:tcBorders>
            <w:shd w:val="clear" w:color="000000" w:fill="66FF66"/>
            <w:noWrap/>
            <w:vAlign w:val="center"/>
            <w:hideMark/>
          </w:tcPr>
          <w:p w14:paraId="58F65EF6"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7EA5DA4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3BB407F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Aceptable</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04A2B334" w14:textId="1DEE24A9"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el riesgo. Permite a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asumirlo, es decir, el riesgo se encuentra en un nivel que puede aceptarlo sin necesidad de tomar otras medidas de control diferentes a las que se poseen.</w:t>
            </w:r>
          </w:p>
        </w:tc>
      </w:tr>
      <w:tr w:rsidR="00380370" w:rsidRPr="00300AD3" w14:paraId="3008BBD6"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496E6C9B"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2C49607C"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1607374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2DE0B4E0"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2087C88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14256E2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7B0009C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1</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4B845DA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o reducir el riesgo. se deben tomar medidas para llevar los Riesgos a la Zona Aceptable o Tolerable, en lo posible. </w:t>
            </w:r>
          </w:p>
        </w:tc>
      </w:tr>
      <w:tr w:rsidR="00380370" w:rsidRPr="00300AD3" w14:paraId="6C1FB526" w14:textId="77777777" w:rsidTr="00974CB0">
        <w:trPr>
          <w:trHeight w:val="69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5A1ACC1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66FF66"/>
            <w:noWrap/>
            <w:vAlign w:val="center"/>
            <w:hideMark/>
          </w:tcPr>
          <w:p w14:paraId="511590C3"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435F57F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3BBE7161"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1410572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51EB4C01"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4ACF92F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2</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1846B87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Asumir o reducir el riesgo. se deben tomar medidas para llevar los Riesgos a la Zona Aceptable o Tolerable, en lo posible. Cuando la Probabilidad del riesgo es media y su Impacto leve, se debe realizar un análisis del costo beneficio con el que se pueda decidir entre reducir el riesgo, asumirlo o compartirlo.</w:t>
            </w:r>
          </w:p>
        </w:tc>
      </w:tr>
      <w:tr w:rsidR="00380370" w:rsidRPr="00300AD3" w14:paraId="2D5B9470"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17755FA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3</w:t>
            </w:r>
          </w:p>
        </w:tc>
        <w:tc>
          <w:tcPr>
            <w:tcW w:w="0" w:type="auto"/>
            <w:tcBorders>
              <w:top w:val="nil"/>
              <w:left w:val="nil"/>
              <w:bottom w:val="single" w:sz="4" w:space="0" w:color="auto"/>
              <w:right w:val="single" w:sz="4" w:space="0" w:color="auto"/>
            </w:tcBorders>
            <w:shd w:val="clear" w:color="000000" w:fill="FFFF99"/>
            <w:noWrap/>
            <w:vAlign w:val="center"/>
            <w:hideMark/>
          </w:tcPr>
          <w:p w14:paraId="0CE446D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FFFF99"/>
            <w:noWrap/>
            <w:vAlign w:val="center"/>
            <w:hideMark/>
          </w:tcPr>
          <w:p w14:paraId="2C7E7B86"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15</w:t>
            </w:r>
          </w:p>
        </w:tc>
        <w:tc>
          <w:tcPr>
            <w:tcW w:w="0" w:type="auto"/>
            <w:tcBorders>
              <w:top w:val="nil"/>
              <w:left w:val="nil"/>
              <w:bottom w:val="single" w:sz="4" w:space="0" w:color="auto"/>
              <w:right w:val="single" w:sz="4" w:space="0" w:color="auto"/>
            </w:tcBorders>
            <w:shd w:val="clear" w:color="000000" w:fill="FFFF99"/>
            <w:noWrap/>
            <w:vAlign w:val="center"/>
            <w:hideMark/>
          </w:tcPr>
          <w:p w14:paraId="0B55A038"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25%</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6EF04454"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27A4F5E"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1</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79437E92"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Evitar el riesgo, se deben tomar medidas para llevar los Riesgos a la Zona Aceptable o Tolerable, en lo posible. los Riesgos de Impacto leve y Probabilidad alta se previenen.</w:t>
            </w:r>
          </w:p>
        </w:tc>
      </w:tr>
      <w:tr w:rsidR="00380370" w:rsidRPr="00300AD3" w14:paraId="13E4CA89" w14:textId="77777777" w:rsidTr="00974CB0">
        <w:trPr>
          <w:trHeight w:val="804"/>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2D5A47A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FFFF99"/>
            <w:noWrap/>
            <w:vAlign w:val="center"/>
            <w:hideMark/>
          </w:tcPr>
          <w:p w14:paraId="7B7BCFF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FFFF99"/>
            <w:noWrap/>
            <w:vAlign w:val="center"/>
            <w:hideMark/>
          </w:tcPr>
          <w:p w14:paraId="57E74CE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F7EA0C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17EA97C3"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DCCC06D"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2</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52FECBFF"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los Riesgos con Impacto moderado y Probabilidad media, se reduce o se comparte el riesgo, si es posible.</w:t>
            </w:r>
          </w:p>
        </w:tc>
      </w:tr>
      <w:tr w:rsidR="00380370" w:rsidRPr="00300AD3" w14:paraId="1F76F17F" w14:textId="77777777" w:rsidTr="00974CB0">
        <w:trPr>
          <w:trHeight w:val="847"/>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4B3A958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FFFF99"/>
            <w:noWrap/>
            <w:vAlign w:val="center"/>
            <w:hideMark/>
          </w:tcPr>
          <w:p w14:paraId="218738E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B9DEB9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46440F2"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251C6120"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4CC6E0F7"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3</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04B1437E" w14:textId="44B23ED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Reducir, Compartir o transferir el riesgo. Cuando el riesgo tiene una Probabilidad baja e Impacto grave se debe tratar de compartir el riesgo y evitar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en caso de que éste se presente. Siempre que el riesgo es calificado con Impacto grave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debe diseñar planes de contingencia, para protegerse en caso de su ocurrencia.</w:t>
            </w:r>
          </w:p>
        </w:tc>
      </w:tr>
      <w:tr w:rsidR="00380370" w:rsidRPr="00300AD3" w14:paraId="6C3ED32E" w14:textId="77777777" w:rsidTr="00974CB0">
        <w:trPr>
          <w:trHeight w:val="577"/>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311B5BDF"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01A03F79"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w:t>
            </w:r>
          </w:p>
        </w:tc>
        <w:tc>
          <w:tcPr>
            <w:tcW w:w="0" w:type="auto"/>
            <w:tcBorders>
              <w:top w:val="nil"/>
              <w:left w:val="nil"/>
              <w:bottom w:val="single" w:sz="4" w:space="0" w:color="auto"/>
              <w:right w:val="single" w:sz="4" w:space="0" w:color="auto"/>
            </w:tcBorders>
            <w:shd w:val="clear" w:color="000000" w:fill="FF5050"/>
            <w:noWrap/>
            <w:vAlign w:val="center"/>
            <w:hideMark/>
          </w:tcPr>
          <w:p w14:paraId="7BAFC70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30</w:t>
            </w:r>
          </w:p>
        </w:tc>
        <w:tc>
          <w:tcPr>
            <w:tcW w:w="0" w:type="auto"/>
            <w:tcBorders>
              <w:top w:val="nil"/>
              <w:left w:val="nil"/>
              <w:bottom w:val="single" w:sz="4" w:space="0" w:color="auto"/>
              <w:right w:val="single" w:sz="4" w:space="0" w:color="auto"/>
            </w:tcBorders>
            <w:shd w:val="clear" w:color="000000" w:fill="FF5050"/>
            <w:noWrap/>
            <w:vAlign w:val="center"/>
            <w:hideMark/>
          </w:tcPr>
          <w:p w14:paraId="2173D2C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50%</w:t>
            </w:r>
          </w:p>
        </w:tc>
        <w:tc>
          <w:tcPr>
            <w:tcW w:w="0" w:type="auto"/>
            <w:tcBorders>
              <w:top w:val="nil"/>
              <w:left w:val="nil"/>
              <w:bottom w:val="single" w:sz="4" w:space="0" w:color="auto"/>
              <w:right w:val="nil"/>
            </w:tcBorders>
            <w:shd w:val="clear" w:color="000000" w:fill="FF5050"/>
            <w:noWrap/>
            <w:vAlign w:val="center"/>
            <w:hideMark/>
          </w:tcPr>
          <w:p w14:paraId="736A035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450E31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4C84B4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1</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1A0C7DB2"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w:t>
            </w:r>
          </w:p>
        </w:tc>
      </w:tr>
      <w:tr w:rsidR="00380370" w:rsidRPr="00300AD3" w14:paraId="07135CDA" w14:textId="77777777" w:rsidTr="00974CB0">
        <w:trPr>
          <w:trHeight w:val="1200"/>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41386A6C"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w:t>
            </w:r>
          </w:p>
        </w:tc>
        <w:tc>
          <w:tcPr>
            <w:tcW w:w="0" w:type="auto"/>
            <w:tcBorders>
              <w:top w:val="nil"/>
              <w:left w:val="nil"/>
              <w:bottom w:val="single" w:sz="4" w:space="0" w:color="auto"/>
              <w:right w:val="single" w:sz="4" w:space="0" w:color="auto"/>
            </w:tcBorders>
            <w:shd w:val="clear" w:color="000000" w:fill="FF5050"/>
            <w:noWrap/>
            <w:vAlign w:val="center"/>
            <w:hideMark/>
          </w:tcPr>
          <w:p w14:paraId="2C577B7D"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329447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40</w:t>
            </w:r>
          </w:p>
        </w:tc>
        <w:tc>
          <w:tcPr>
            <w:tcW w:w="0" w:type="auto"/>
            <w:tcBorders>
              <w:top w:val="nil"/>
              <w:left w:val="nil"/>
              <w:bottom w:val="single" w:sz="4" w:space="0" w:color="auto"/>
              <w:right w:val="single" w:sz="4" w:space="0" w:color="auto"/>
            </w:tcBorders>
            <w:shd w:val="clear" w:color="000000" w:fill="FF5050"/>
            <w:noWrap/>
            <w:vAlign w:val="center"/>
            <w:hideMark/>
          </w:tcPr>
          <w:p w14:paraId="5134BC8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67%</w:t>
            </w:r>
          </w:p>
        </w:tc>
        <w:tc>
          <w:tcPr>
            <w:tcW w:w="0" w:type="auto"/>
            <w:tcBorders>
              <w:top w:val="nil"/>
              <w:left w:val="nil"/>
              <w:bottom w:val="single" w:sz="4" w:space="0" w:color="auto"/>
              <w:right w:val="nil"/>
            </w:tcBorders>
            <w:shd w:val="clear" w:color="000000" w:fill="FF5050"/>
            <w:noWrap/>
            <w:vAlign w:val="center"/>
            <w:hideMark/>
          </w:tcPr>
          <w:p w14:paraId="6F31A0CB"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5DF28175"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3B5D4D2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2</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0564CCD9" w14:textId="75D484D0"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Siempre que el riesgo es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r w:rsidR="00380370" w:rsidRPr="00300AD3" w14:paraId="06237573" w14:textId="77777777" w:rsidTr="00974CB0">
        <w:trPr>
          <w:trHeight w:val="1126"/>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0CDDDDA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368C3970"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C84504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60</w:t>
            </w:r>
          </w:p>
        </w:tc>
        <w:tc>
          <w:tcPr>
            <w:tcW w:w="0" w:type="auto"/>
            <w:tcBorders>
              <w:top w:val="nil"/>
              <w:left w:val="nil"/>
              <w:bottom w:val="single" w:sz="4" w:space="0" w:color="auto"/>
              <w:right w:val="single" w:sz="4" w:space="0" w:color="auto"/>
            </w:tcBorders>
            <w:shd w:val="clear" w:color="000000" w:fill="FF5050"/>
            <w:noWrap/>
            <w:vAlign w:val="center"/>
            <w:hideMark/>
          </w:tcPr>
          <w:p w14:paraId="3B07D4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100%</w:t>
            </w:r>
          </w:p>
        </w:tc>
        <w:tc>
          <w:tcPr>
            <w:tcW w:w="0" w:type="auto"/>
            <w:tcBorders>
              <w:top w:val="nil"/>
              <w:left w:val="nil"/>
              <w:bottom w:val="single" w:sz="4" w:space="0" w:color="auto"/>
              <w:right w:val="nil"/>
            </w:tcBorders>
            <w:shd w:val="clear" w:color="000000" w:fill="FF5050"/>
            <w:noWrap/>
            <w:vAlign w:val="center"/>
            <w:hideMark/>
          </w:tcPr>
          <w:p w14:paraId="3666D1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217F059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21057A1F"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Inaceptable</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6A2AC70F" w14:textId="6F20C5C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Evitar, Reducir, Compartir o transferir el riesgo. Es aconsejable eliminar la actividad que genera el riesgo en la medida que sea posible, de lo contrario se deben implementar controles de prevención para evitar la Probabilidad del riesgo, de Protección para disminuir el Impacto o compartir o transferir el riesgo si es posible a través de pólizas de seguros u otras opciones que estén disponibles. Siempre que el riesgo sea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bl>
    <w:p w14:paraId="195D7EF1" w14:textId="77777777" w:rsidR="00380370" w:rsidRPr="00300AD3" w:rsidRDefault="00380370" w:rsidP="00300AD3">
      <w:pPr>
        <w:pStyle w:val="Default"/>
        <w:ind w:left="360"/>
        <w:jc w:val="both"/>
        <w:rPr>
          <w:rFonts w:ascii="Arial Narrow" w:hAnsi="Arial Narrow"/>
          <w:color w:val="auto"/>
        </w:rPr>
      </w:pPr>
    </w:p>
    <w:p w14:paraId="32DBA5F0" w14:textId="3DE4007A" w:rsidR="00380370" w:rsidRPr="00300AD3" w:rsidRDefault="00380370" w:rsidP="00300AD3">
      <w:pPr>
        <w:pStyle w:val="Default"/>
        <w:jc w:val="both"/>
        <w:rPr>
          <w:rFonts w:ascii="Arial Narrow" w:hAnsi="Arial Narrow"/>
        </w:rPr>
      </w:pPr>
      <w:r w:rsidRPr="00300AD3">
        <w:rPr>
          <w:rFonts w:ascii="Arial Narrow" w:hAnsi="Arial Narrow"/>
          <w:color w:val="auto"/>
        </w:rPr>
        <w:t xml:space="preserve">Con los criterios anteriores se procedió a diligenciar la matriz de identificación, medición y evaluación de riesgo de SIAR de </w:t>
      </w:r>
      <w:r w:rsidR="009632AA">
        <w:rPr>
          <w:rFonts w:ascii="Arial Narrow" w:hAnsi="Arial Narrow"/>
          <w:color w:val="auto"/>
        </w:rPr>
        <w:t>COOPEJEMPLO</w:t>
      </w:r>
      <w:r w:rsidRPr="00300AD3">
        <w:rPr>
          <w:rFonts w:ascii="Arial Narrow" w:hAnsi="Arial Narrow"/>
          <w:color w:val="auto"/>
        </w:rPr>
        <w:t>.</w:t>
      </w:r>
    </w:p>
    <w:p w14:paraId="2F79BF7B" w14:textId="0E2344FC" w:rsidR="00C17DEA" w:rsidRPr="00300AD3" w:rsidRDefault="00C17DEA" w:rsidP="00300AD3">
      <w:pPr>
        <w:spacing w:before="0" w:after="0" w:line="240" w:lineRule="auto"/>
        <w:jc w:val="left"/>
        <w:rPr>
          <w:rFonts w:ascii="Arial Narrow" w:eastAsia="Arial" w:hAnsi="Arial Narrow" w:cs="Arial"/>
          <w:b/>
          <w:sz w:val="24"/>
          <w:szCs w:val="24"/>
          <w:lang w:val="es-CO" w:eastAsia="en-US"/>
        </w:rPr>
      </w:pPr>
      <w:r w:rsidRPr="00300AD3">
        <w:rPr>
          <w:rFonts w:ascii="Arial Narrow" w:hAnsi="Arial Narrow"/>
        </w:rPr>
        <w:br w:type="page"/>
      </w:r>
    </w:p>
    <w:p w14:paraId="7A1A21BA" w14:textId="77777777" w:rsidR="00380370" w:rsidRPr="00300AD3" w:rsidRDefault="00380370" w:rsidP="00300AD3">
      <w:pPr>
        <w:pStyle w:val="Ttulo2"/>
        <w:numPr>
          <w:ilvl w:val="0"/>
          <w:numId w:val="0"/>
        </w:numPr>
        <w:ind w:left="360" w:hanging="360"/>
        <w:jc w:val="both"/>
      </w:pPr>
    </w:p>
    <w:p w14:paraId="6CB39C9C" w14:textId="0799278E" w:rsidR="00380370" w:rsidRPr="00300AD3" w:rsidRDefault="00380370" w:rsidP="00300AD3">
      <w:pPr>
        <w:pStyle w:val="Ttulo4"/>
        <w:numPr>
          <w:ilvl w:val="1"/>
          <w:numId w:val="50"/>
        </w:numPr>
      </w:pPr>
      <w:r w:rsidRPr="00300AD3">
        <w:t>ALERTAS TEMPRANAS</w:t>
      </w:r>
    </w:p>
    <w:p w14:paraId="418BFF16" w14:textId="77777777" w:rsidR="00380370" w:rsidRPr="00300AD3" w:rsidRDefault="00380370" w:rsidP="00300AD3">
      <w:pPr>
        <w:pStyle w:val="Prrafodelista"/>
        <w:ind w:left="644"/>
        <w:jc w:val="both"/>
        <w:rPr>
          <w:rFonts w:ascii="Arial Narrow" w:hAnsi="Arial Narrow" w:cs="Arial"/>
          <w:sz w:val="24"/>
          <w:szCs w:val="24"/>
        </w:rPr>
      </w:pPr>
    </w:p>
    <w:p w14:paraId="32C5D6E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rápido crecimiento de los activos, en comparación con el crecimiento de los pasivos, o frente a pasivos volátiles.</w:t>
      </w:r>
    </w:p>
    <w:p w14:paraId="6AD2CCBC"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crecimiento de la concentración en activos o pasivos</w:t>
      </w:r>
    </w:p>
    <w:p w14:paraId="3405408F" w14:textId="21D20F59"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 xml:space="preserve">El incremento de la salida de aportes </w:t>
      </w:r>
    </w:p>
    <w:p w14:paraId="488A75F5"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 caída de la madurez promedio ponderada de los pasivos</w:t>
      </w:r>
    </w:p>
    <w:p w14:paraId="02DC00D7"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aproximaciones o rompimientos reiterados de los límites internos o regulatorios</w:t>
      </w:r>
    </w:p>
    <w:p w14:paraId="4D18DA7F"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deterioro significativo de las utilidades, de la calidad de los activos, y en general de la condición financiera de la entidad</w:t>
      </w:r>
    </w:p>
    <w:p w14:paraId="4D83224A"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 disminución en la calificación crediticia</w:t>
      </w:r>
    </w:p>
    <w:p w14:paraId="3AC74DC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Incrementos de costos de deuda crecientes.</w:t>
      </w:r>
    </w:p>
    <w:p w14:paraId="0B004794"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Contrapartes que comiencen a requerir garantías o colaterales adicionales o que se resistan a entrar en nuevas transacciones con la entidad, eliminación o disminución de líneas de crédito y dificultad para acceder a fuentes de financiamiento de largo plazo, entre otros.</w:t>
      </w:r>
    </w:p>
    <w:p w14:paraId="24C6C2A6" w14:textId="77777777" w:rsidR="00380370" w:rsidRPr="00300AD3" w:rsidRDefault="00380370" w:rsidP="00300AD3">
      <w:pPr>
        <w:spacing w:before="0" w:after="0" w:line="240" w:lineRule="auto"/>
        <w:rPr>
          <w:rFonts w:ascii="Arial Narrow" w:hAnsi="Arial Narrow" w:cs="Arial"/>
          <w:b/>
          <w:sz w:val="24"/>
          <w:szCs w:val="24"/>
        </w:rPr>
      </w:pPr>
    </w:p>
    <w:p w14:paraId="78261186" w14:textId="1AA4A499" w:rsidR="00380370" w:rsidRPr="00300AD3" w:rsidRDefault="00380370" w:rsidP="00300AD3">
      <w:pPr>
        <w:pStyle w:val="Ttulo4"/>
        <w:numPr>
          <w:ilvl w:val="1"/>
          <w:numId w:val="50"/>
        </w:numPr>
      </w:pPr>
      <w:r w:rsidRPr="00300AD3">
        <w:t>STRESS TESTING</w:t>
      </w:r>
    </w:p>
    <w:p w14:paraId="323398FD" w14:textId="77777777" w:rsidR="00C17DEA" w:rsidRPr="00300AD3" w:rsidRDefault="00C17DEA" w:rsidP="00300AD3">
      <w:pPr>
        <w:pStyle w:val="Prrafodelista"/>
        <w:ind w:left="851"/>
        <w:jc w:val="both"/>
        <w:rPr>
          <w:rFonts w:ascii="Arial Narrow" w:hAnsi="Arial Narrow" w:cs="Arial"/>
          <w:sz w:val="24"/>
          <w:szCs w:val="24"/>
        </w:rPr>
      </w:pPr>
    </w:p>
    <w:p w14:paraId="677B3CDC" w14:textId="201DCC4E"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pruebas de Stress Testing consisten en crear escenarios extremos, que permitan definir las pérdidas que se podrían obtener en situaciones de crisis financieras provocadas por desequilibrios o variaciones significativas en los factores de riesgo macroeconómico, político y social.</w:t>
      </w:r>
    </w:p>
    <w:p w14:paraId="7DDAB56F" w14:textId="03473684"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 xml:space="preserve">El responsable de realizar las pruebas de Stress Testing será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con una periodicidad semestral.</w:t>
      </w:r>
    </w:p>
    <w:p w14:paraId="4A6F6AA5" w14:textId="77777777" w:rsidR="00380370" w:rsidRPr="00300AD3" w:rsidRDefault="00380370" w:rsidP="00300AD3">
      <w:pPr>
        <w:spacing w:before="0" w:after="0" w:line="240" w:lineRule="auto"/>
        <w:rPr>
          <w:rFonts w:ascii="Arial Narrow" w:hAnsi="Arial Narrow" w:cs="Arial"/>
          <w:sz w:val="24"/>
          <w:szCs w:val="24"/>
          <w:lang w:val="es-CO"/>
        </w:rPr>
      </w:pPr>
    </w:p>
    <w:p w14:paraId="2F5B1794" w14:textId="21BF363C" w:rsidR="00380370" w:rsidRPr="00300AD3" w:rsidRDefault="00380370" w:rsidP="00300AD3">
      <w:pPr>
        <w:pStyle w:val="Ttulo4"/>
        <w:numPr>
          <w:ilvl w:val="1"/>
          <w:numId w:val="50"/>
        </w:numPr>
      </w:pPr>
      <w:r w:rsidRPr="00300AD3">
        <w:t>CONTROL DEL SIAR</w:t>
      </w:r>
    </w:p>
    <w:p w14:paraId="54A46839" w14:textId="77777777" w:rsidR="00380370" w:rsidRPr="00300AD3" w:rsidRDefault="00380370" w:rsidP="00300AD3">
      <w:pPr>
        <w:spacing w:before="0" w:after="0" w:line="240" w:lineRule="auto"/>
        <w:rPr>
          <w:rFonts w:ascii="Arial Narrow" w:hAnsi="Arial Narrow" w:cs="Arial"/>
          <w:sz w:val="24"/>
          <w:szCs w:val="24"/>
          <w:lang w:val="es-CO"/>
        </w:rPr>
      </w:pPr>
    </w:p>
    <w:p w14:paraId="423F3C48" w14:textId="7EBA845A"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La estructura de límites y el constante monitoreo le permiten a </w:t>
      </w:r>
      <w:r w:rsidR="009632AA">
        <w:rPr>
          <w:rFonts w:ascii="Arial Narrow" w:hAnsi="Arial Narrow" w:cs="Arial"/>
          <w:sz w:val="24"/>
          <w:szCs w:val="24"/>
          <w:lang w:val="es-CO"/>
        </w:rPr>
        <w:t>COOPEJEMPLO</w:t>
      </w:r>
      <w:r w:rsidRPr="00300AD3">
        <w:rPr>
          <w:rFonts w:ascii="Arial Narrow" w:hAnsi="Arial Narrow" w:cs="Arial"/>
          <w:sz w:val="24"/>
          <w:szCs w:val="24"/>
          <w:lang w:val="es-CO"/>
        </w:rPr>
        <w:t xml:space="preserve"> contar con una base de información real y oportuna, para evaluar el comportamiento de activos y pasivos, ingresos y egresos. Además, permite analizar la liquidez en diferentes escenarios y medir la suficiencia de activos líquidos para la toma de decisiones en situaciones de crisis. El control del indicador de SIAR y generador de alertas tempranas lo realizará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y se efectuará con base en los niveles</w:t>
      </w:r>
      <w:r w:rsidR="00C17DEA" w:rsidRPr="00300AD3">
        <w:rPr>
          <w:rFonts w:ascii="Arial Narrow" w:hAnsi="Arial Narrow" w:cs="Arial"/>
          <w:sz w:val="24"/>
          <w:szCs w:val="24"/>
          <w:lang w:val="es-CO"/>
        </w:rPr>
        <w:t>,</w:t>
      </w:r>
      <w:r w:rsidRPr="00300AD3">
        <w:rPr>
          <w:rFonts w:ascii="Arial Narrow" w:hAnsi="Arial Narrow" w:cs="Arial"/>
          <w:sz w:val="24"/>
          <w:szCs w:val="24"/>
          <w:lang w:val="es-CO"/>
        </w:rPr>
        <w:t xml:space="preserve"> límites</w:t>
      </w:r>
      <w:r w:rsidR="00C17DEA" w:rsidRPr="00300AD3">
        <w:rPr>
          <w:rFonts w:ascii="Arial Narrow" w:hAnsi="Arial Narrow" w:cs="Arial"/>
          <w:sz w:val="24"/>
          <w:szCs w:val="24"/>
          <w:lang w:val="es-CO"/>
        </w:rPr>
        <w:t xml:space="preserve"> y apetitos</w:t>
      </w:r>
      <w:r w:rsidRPr="00300AD3">
        <w:rPr>
          <w:rFonts w:ascii="Arial Narrow" w:hAnsi="Arial Narrow" w:cs="Arial"/>
          <w:sz w:val="24"/>
          <w:szCs w:val="24"/>
          <w:lang w:val="es-CO"/>
        </w:rPr>
        <w:t xml:space="preserve"> aprobados en este mismo Manual.</w:t>
      </w:r>
    </w:p>
    <w:p w14:paraId="0EF86D60" w14:textId="77777777" w:rsidR="00380370" w:rsidRPr="00300AD3" w:rsidRDefault="00380370" w:rsidP="00300AD3">
      <w:pPr>
        <w:spacing w:before="0" w:after="0" w:line="240" w:lineRule="auto"/>
        <w:rPr>
          <w:rFonts w:ascii="Arial Narrow" w:hAnsi="Arial Narrow" w:cs="Arial"/>
          <w:sz w:val="24"/>
          <w:szCs w:val="24"/>
          <w:lang w:val="es-CO"/>
        </w:rPr>
      </w:pPr>
    </w:p>
    <w:p w14:paraId="6B88BFD5" w14:textId="77777777" w:rsidR="00380370" w:rsidRPr="00300AD3" w:rsidRDefault="00380370" w:rsidP="00300AD3">
      <w:pPr>
        <w:pStyle w:val="Ttulo4"/>
        <w:numPr>
          <w:ilvl w:val="1"/>
          <w:numId w:val="50"/>
        </w:numPr>
      </w:pPr>
      <w:r w:rsidRPr="00300AD3">
        <w:t>6.4 MONITOREO</w:t>
      </w:r>
    </w:p>
    <w:p w14:paraId="783444EA" w14:textId="77777777" w:rsidR="00380370" w:rsidRPr="00300AD3" w:rsidRDefault="00380370" w:rsidP="00300AD3">
      <w:pPr>
        <w:spacing w:before="0" w:after="0" w:line="240" w:lineRule="auto"/>
        <w:rPr>
          <w:rFonts w:ascii="Arial Narrow" w:hAnsi="Arial Narrow" w:cs="Arial"/>
          <w:b/>
          <w:sz w:val="24"/>
          <w:szCs w:val="24"/>
          <w:lang w:val="es-CO"/>
        </w:rPr>
      </w:pPr>
    </w:p>
    <w:p w14:paraId="0844ACA3" w14:textId="1BFD5078"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Trimestralmente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efectuará un seguimiento a los límites establecidos para la medición del SIAR, con el objetivo de alertar exposiciones en niveles superiores sobre el SIAR y presentará a través de informes gerenciales, estas situaciones que le permitan a la Gerencia conocer el nivel de exposición de la cooperativa y a la vez verificar el cumplimiento de los límites aprobados por el Consejo de Administración e implementar las medidas para afrontar estas situaciones y restablecer los indicadores a niveles normales para la entidad.</w:t>
      </w:r>
    </w:p>
    <w:p w14:paraId="4D9FA4C8" w14:textId="77777777" w:rsidR="00380370" w:rsidRPr="00300AD3" w:rsidRDefault="00380370" w:rsidP="00300AD3">
      <w:pPr>
        <w:spacing w:before="0" w:after="0" w:line="240" w:lineRule="auto"/>
        <w:jc w:val="left"/>
        <w:rPr>
          <w:rFonts w:ascii="Arial Narrow" w:hAnsi="Arial Narrow"/>
          <w:sz w:val="24"/>
          <w:szCs w:val="24"/>
          <w:lang w:val="es-CO"/>
        </w:rPr>
      </w:pPr>
    </w:p>
    <w:p w14:paraId="00817602" w14:textId="599A8310" w:rsidR="00F16174" w:rsidRDefault="008A3069" w:rsidP="00300AD3">
      <w:pPr>
        <w:spacing w:before="0" w:after="0" w:line="240" w:lineRule="auto"/>
        <w:rPr>
          <w:rFonts w:ascii="Arial Narrow" w:hAnsi="Arial Narrow" w:cs="Arial"/>
          <w:sz w:val="24"/>
          <w:szCs w:val="24"/>
        </w:rPr>
      </w:pPr>
      <w:r w:rsidRPr="00300AD3">
        <w:rPr>
          <w:rFonts w:ascii="Arial Narrow" w:hAnsi="Arial Narrow" w:cs="Arial"/>
          <w:sz w:val="24"/>
          <w:szCs w:val="24"/>
        </w:rPr>
        <w:t xml:space="preserve">El presente manual fue revisado y aprobado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en su reunión del </w:t>
      </w:r>
      <w:proofErr w:type="spellStart"/>
      <w:r w:rsidRPr="00300AD3">
        <w:rPr>
          <w:rFonts w:ascii="Arial Narrow" w:hAnsi="Arial Narrow" w:cs="Arial"/>
          <w:sz w:val="24"/>
          <w:szCs w:val="24"/>
        </w:rPr>
        <w:t>xxxxxxxxx</w:t>
      </w:r>
      <w:proofErr w:type="spellEnd"/>
      <w:r w:rsidRPr="00300AD3">
        <w:rPr>
          <w:rFonts w:ascii="Arial Narrow" w:hAnsi="Arial Narrow" w:cs="Arial"/>
          <w:sz w:val="24"/>
          <w:szCs w:val="24"/>
        </w:rPr>
        <w:t xml:space="preserve">, según consta en Acta No. </w:t>
      </w:r>
      <w:proofErr w:type="spellStart"/>
      <w:r w:rsidRPr="00300AD3">
        <w:rPr>
          <w:rFonts w:ascii="Arial Narrow" w:hAnsi="Arial Narrow" w:cs="Arial"/>
          <w:sz w:val="24"/>
          <w:szCs w:val="24"/>
        </w:rPr>
        <w:t>Xxx</w:t>
      </w:r>
      <w:proofErr w:type="spellEnd"/>
      <w:r w:rsidRPr="00300AD3">
        <w:rPr>
          <w:rFonts w:ascii="Arial Narrow" w:hAnsi="Arial Narrow" w:cs="Arial"/>
          <w:sz w:val="24"/>
          <w:szCs w:val="24"/>
        </w:rPr>
        <w:t xml:space="preserve"> y modifica y deroga todas las normas internas que le sean contrarias y en especial se deroga el reglamento del comité de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17A2DCE0" w14:textId="5E002B9B" w:rsidR="00672FCE" w:rsidRDefault="00672FCE" w:rsidP="00300AD3">
      <w:pPr>
        <w:spacing w:before="0" w:after="0" w:line="240" w:lineRule="auto"/>
        <w:rPr>
          <w:rFonts w:ascii="Arial Narrow" w:hAnsi="Arial Narrow" w:cs="Arial"/>
          <w:sz w:val="24"/>
          <w:szCs w:val="24"/>
        </w:rPr>
      </w:pPr>
    </w:p>
    <w:p w14:paraId="27575C88" w14:textId="77777777" w:rsidR="00672FCE" w:rsidRPr="00672FCE" w:rsidRDefault="00672FCE" w:rsidP="00672FCE">
      <w:pPr>
        <w:spacing w:before="0" w:after="0" w:line="240" w:lineRule="auto"/>
        <w:jc w:val="center"/>
        <w:rPr>
          <w:rFonts w:ascii="Arial Narrow" w:hAnsi="Arial Narrow" w:cs="Calibri"/>
          <w:b/>
          <w:bCs/>
          <w:color w:val="0000FF"/>
          <w:sz w:val="36"/>
          <w:szCs w:val="36"/>
          <w:lang w:val="es-CO" w:eastAsia="es-CO"/>
        </w:rPr>
      </w:pPr>
      <w:r w:rsidRPr="00672FCE">
        <w:rPr>
          <w:rFonts w:ascii="Arial Narrow" w:hAnsi="Arial Narrow" w:cs="Calibri"/>
          <w:b/>
          <w:bCs/>
          <w:color w:val="0000FF"/>
          <w:sz w:val="36"/>
          <w:szCs w:val="36"/>
          <w:lang w:val="es-CO" w:eastAsia="es-CO"/>
        </w:rPr>
        <w:lastRenderedPageBreak/>
        <w:t>ANEXO MANUAL SIAR</w:t>
      </w:r>
    </w:p>
    <w:tbl>
      <w:tblPr>
        <w:tblW w:w="5561"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1"/>
        <w:gridCol w:w="9726"/>
        <w:gridCol w:w="1133"/>
      </w:tblGrid>
      <w:tr w:rsidR="00486DDE" w:rsidRPr="00672FCE" w14:paraId="4D36C1A4" w14:textId="77777777" w:rsidTr="00486DDE">
        <w:trPr>
          <w:trHeight w:val="113"/>
          <w:tblHeader/>
        </w:trPr>
        <w:tc>
          <w:tcPr>
            <w:tcW w:w="152" w:type="pct"/>
            <w:shd w:val="clear" w:color="000000" w:fill="203764"/>
            <w:vAlign w:val="center"/>
            <w:hideMark/>
          </w:tcPr>
          <w:p w14:paraId="017E81E0" w14:textId="77777777" w:rsidR="00486DDE" w:rsidRPr="00672FCE" w:rsidRDefault="00486DDE" w:rsidP="00672FCE">
            <w:pPr>
              <w:spacing w:before="0" w:after="0" w:line="240" w:lineRule="auto"/>
              <w:jc w:val="center"/>
              <w:rPr>
                <w:rFonts w:ascii="Arial Narrow" w:hAnsi="Arial Narrow" w:cs="Calibri"/>
                <w:b/>
                <w:bCs/>
                <w:color w:val="FFFFFF"/>
                <w:szCs w:val="20"/>
                <w:lang w:val="es-CO" w:eastAsia="es-CO"/>
              </w:rPr>
            </w:pPr>
            <w:r w:rsidRPr="00672FCE">
              <w:rPr>
                <w:rFonts w:ascii="Arial Narrow" w:hAnsi="Arial Narrow" w:cs="Calibri"/>
                <w:b/>
                <w:bCs/>
                <w:color w:val="FFFFFF"/>
                <w:szCs w:val="20"/>
                <w:lang w:val="es-CO" w:eastAsia="es-CO"/>
              </w:rPr>
              <w:t>#</w:t>
            </w:r>
          </w:p>
        </w:tc>
        <w:tc>
          <w:tcPr>
            <w:tcW w:w="4342" w:type="pct"/>
            <w:shd w:val="clear" w:color="000000" w:fill="203764"/>
            <w:vAlign w:val="center"/>
            <w:hideMark/>
          </w:tcPr>
          <w:p w14:paraId="6D492811" w14:textId="77777777" w:rsidR="00486DDE" w:rsidRPr="00672FCE" w:rsidRDefault="00486DDE" w:rsidP="00486DDE">
            <w:pPr>
              <w:spacing w:before="0" w:after="0" w:line="240" w:lineRule="auto"/>
              <w:rPr>
                <w:rFonts w:ascii="Arial Narrow" w:hAnsi="Arial Narrow" w:cs="Calibri"/>
                <w:b/>
                <w:bCs/>
                <w:color w:val="FFFFFF"/>
                <w:sz w:val="28"/>
                <w:szCs w:val="28"/>
                <w:lang w:val="es-CO" w:eastAsia="es-CO"/>
              </w:rPr>
            </w:pPr>
            <w:r w:rsidRPr="00672FCE">
              <w:rPr>
                <w:rFonts w:ascii="Arial Narrow" w:hAnsi="Arial Narrow" w:cs="Calibri"/>
                <w:b/>
                <w:bCs/>
                <w:color w:val="FFFFFF"/>
                <w:sz w:val="28"/>
                <w:szCs w:val="28"/>
                <w:lang w:val="es-CO" w:eastAsia="es-CO"/>
              </w:rPr>
              <w:t>Actividad</w:t>
            </w:r>
          </w:p>
        </w:tc>
        <w:tc>
          <w:tcPr>
            <w:tcW w:w="506" w:type="pct"/>
            <w:shd w:val="clear" w:color="000000" w:fill="203764"/>
            <w:vAlign w:val="center"/>
            <w:hideMark/>
          </w:tcPr>
          <w:p w14:paraId="2A930F23" w14:textId="77777777" w:rsidR="00486DDE" w:rsidRPr="00672FCE" w:rsidRDefault="00486DDE" w:rsidP="00672FCE">
            <w:pPr>
              <w:spacing w:before="0" w:after="0" w:line="240" w:lineRule="auto"/>
              <w:jc w:val="center"/>
              <w:rPr>
                <w:rFonts w:ascii="Arial Narrow" w:hAnsi="Arial Narrow" w:cs="Calibri"/>
                <w:b/>
                <w:bCs/>
                <w:color w:val="FFFFFF"/>
                <w:sz w:val="28"/>
                <w:szCs w:val="28"/>
                <w:lang w:val="es-CO" w:eastAsia="es-CO"/>
              </w:rPr>
            </w:pPr>
            <w:r w:rsidRPr="00672FCE">
              <w:rPr>
                <w:rFonts w:ascii="Arial Narrow" w:hAnsi="Arial Narrow" w:cs="Calibri"/>
                <w:b/>
                <w:bCs/>
                <w:color w:val="FFFFFF"/>
                <w:sz w:val="28"/>
                <w:szCs w:val="28"/>
                <w:lang w:val="es-CO" w:eastAsia="es-CO"/>
              </w:rPr>
              <w:t>Mes</w:t>
            </w:r>
          </w:p>
        </w:tc>
      </w:tr>
      <w:tr w:rsidR="00486DDE" w:rsidRPr="00672FCE" w14:paraId="1374A47E" w14:textId="77777777" w:rsidTr="00486DDE">
        <w:trPr>
          <w:trHeight w:val="113"/>
        </w:trPr>
        <w:tc>
          <w:tcPr>
            <w:tcW w:w="5000" w:type="pct"/>
            <w:gridSpan w:val="3"/>
            <w:shd w:val="clear" w:color="000000" w:fill="203764"/>
            <w:vAlign w:val="center"/>
            <w:hideMark/>
          </w:tcPr>
          <w:p w14:paraId="48AF985B"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SIAR: T IV Cap 1</w:t>
            </w:r>
          </w:p>
        </w:tc>
      </w:tr>
      <w:tr w:rsidR="00486DDE" w:rsidRPr="00672FCE" w14:paraId="5CA5ED5B" w14:textId="77777777" w:rsidTr="00486DDE">
        <w:trPr>
          <w:trHeight w:val="113"/>
        </w:trPr>
        <w:tc>
          <w:tcPr>
            <w:tcW w:w="152" w:type="pct"/>
            <w:shd w:val="clear" w:color="000000" w:fill="DDEBF7"/>
            <w:vAlign w:val="center"/>
            <w:hideMark/>
          </w:tcPr>
          <w:p w14:paraId="7CD7298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w:t>
            </w:r>
          </w:p>
        </w:tc>
        <w:tc>
          <w:tcPr>
            <w:tcW w:w="4342" w:type="pct"/>
            <w:shd w:val="clear" w:color="000000" w:fill="DDEBF7"/>
            <w:vAlign w:val="center"/>
            <w:hideMark/>
          </w:tcPr>
          <w:p w14:paraId="6561CD6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Defina el empleado o área que integrará el Comité de Riesgos</w:t>
            </w:r>
          </w:p>
        </w:tc>
        <w:tc>
          <w:tcPr>
            <w:tcW w:w="506" w:type="pct"/>
            <w:shd w:val="clear" w:color="000000" w:fill="DDEBF7"/>
            <w:vAlign w:val="center"/>
            <w:hideMark/>
          </w:tcPr>
          <w:p w14:paraId="7411D7D5"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166A41BB" w14:textId="77777777" w:rsidTr="00486DDE">
        <w:trPr>
          <w:trHeight w:val="113"/>
        </w:trPr>
        <w:tc>
          <w:tcPr>
            <w:tcW w:w="152" w:type="pct"/>
            <w:shd w:val="clear" w:color="000000" w:fill="DDEBF7"/>
            <w:vAlign w:val="center"/>
            <w:hideMark/>
          </w:tcPr>
          <w:p w14:paraId="648F911A"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w:t>
            </w:r>
          </w:p>
        </w:tc>
        <w:tc>
          <w:tcPr>
            <w:tcW w:w="4342" w:type="pct"/>
            <w:shd w:val="clear" w:color="000000" w:fill="DDEBF7"/>
            <w:vAlign w:val="center"/>
            <w:hideMark/>
          </w:tcPr>
          <w:p w14:paraId="72BE7280" w14:textId="4E9EAFE6"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Nombre el Comité de Riesgos: el empleado, un integrante del órgano permanente de administración y </w:t>
            </w:r>
            <w:r>
              <w:rPr>
                <w:rFonts w:ascii="Arial Narrow" w:hAnsi="Arial Narrow" w:cs="Calibri"/>
                <w:color w:val="000000"/>
                <w:szCs w:val="20"/>
                <w:lang w:val="es-CO" w:eastAsia="es-CO"/>
              </w:rPr>
              <w:t>la Gerencia</w:t>
            </w:r>
          </w:p>
        </w:tc>
        <w:tc>
          <w:tcPr>
            <w:tcW w:w="506" w:type="pct"/>
            <w:shd w:val="clear" w:color="000000" w:fill="DDEBF7"/>
            <w:vAlign w:val="center"/>
            <w:hideMark/>
          </w:tcPr>
          <w:p w14:paraId="0F3B937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20BEB7B6" w14:textId="77777777" w:rsidTr="00486DDE">
        <w:trPr>
          <w:trHeight w:val="113"/>
        </w:trPr>
        <w:tc>
          <w:tcPr>
            <w:tcW w:w="152" w:type="pct"/>
            <w:shd w:val="clear" w:color="000000" w:fill="DDEBF7"/>
            <w:vAlign w:val="center"/>
            <w:hideMark/>
          </w:tcPr>
          <w:p w14:paraId="056852D1"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3</w:t>
            </w:r>
          </w:p>
        </w:tc>
        <w:tc>
          <w:tcPr>
            <w:tcW w:w="4342" w:type="pct"/>
            <w:shd w:val="clear" w:color="000000" w:fill="DDEBF7"/>
            <w:vAlign w:val="center"/>
            <w:hideMark/>
          </w:tcPr>
          <w:p w14:paraId="0E3DD20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Adapte, ajuste, y apruebe por parte del órgano permanente de administración el manual SIAR</w:t>
            </w:r>
          </w:p>
        </w:tc>
        <w:tc>
          <w:tcPr>
            <w:tcW w:w="506" w:type="pct"/>
            <w:shd w:val="clear" w:color="000000" w:fill="DDEBF7"/>
            <w:vAlign w:val="center"/>
            <w:hideMark/>
          </w:tcPr>
          <w:p w14:paraId="74AF0F8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790F3E5D" w14:textId="77777777" w:rsidTr="00486DDE">
        <w:trPr>
          <w:trHeight w:val="113"/>
        </w:trPr>
        <w:tc>
          <w:tcPr>
            <w:tcW w:w="152" w:type="pct"/>
            <w:shd w:val="clear" w:color="000000" w:fill="DDEBF7"/>
            <w:vAlign w:val="center"/>
            <w:hideMark/>
          </w:tcPr>
          <w:p w14:paraId="4F9A84C7"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4</w:t>
            </w:r>
          </w:p>
        </w:tc>
        <w:tc>
          <w:tcPr>
            <w:tcW w:w="4342" w:type="pct"/>
            <w:shd w:val="clear" w:color="000000" w:fill="DDEBF7"/>
            <w:vAlign w:val="center"/>
            <w:hideMark/>
          </w:tcPr>
          <w:p w14:paraId="75E4A0F4" w14:textId="2A673E98"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Implemente los indicadores que le resulten aplicables del Título V (herramienta Excel)</w:t>
            </w:r>
          </w:p>
        </w:tc>
        <w:tc>
          <w:tcPr>
            <w:tcW w:w="506" w:type="pct"/>
            <w:shd w:val="clear" w:color="000000" w:fill="DDEBF7"/>
            <w:vAlign w:val="center"/>
            <w:hideMark/>
          </w:tcPr>
          <w:p w14:paraId="5EFFA899"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4E212571" w14:textId="77777777" w:rsidTr="00486DDE">
        <w:trPr>
          <w:trHeight w:val="113"/>
        </w:trPr>
        <w:tc>
          <w:tcPr>
            <w:tcW w:w="152" w:type="pct"/>
            <w:shd w:val="clear" w:color="000000" w:fill="DDEBF7"/>
            <w:vAlign w:val="center"/>
            <w:hideMark/>
          </w:tcPr>
          <w:p w14:paraId="58D86367"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5</w:t>
            </w:r>
          </w:p>
        </w:tc>
        <w:tc>
          <w:tcPr>
            <w:tcW w:w="4342" w:type="pct"/>
            <w:shd w:val="clear" w:color="000000" w:fill="DDEBF7"/>
            <w:vAlign w:val="center"/>
            <w:hideMark/>
          </w:tcPr>
          <w:p w14:paraId="006A5CBC"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Implemente los indicadores del SIAR propio con SCORING (herramienta Excel)</w:t>
            </w:r>
          </w:p>
        </w:tc>
        <w:tc>
          <w:tcPr>
            <w:tcW w:w="506" w:type="pct"/>
            <w:shd w:val="clear" w:color="000000" w:fill="DDEBF7"/>
            <w:vAlign w:val="center"/>
            <w:hideMark/>
          </w:tcPr>
          <w:p w14:paraId="0B744482"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00E33F80" w14:textId="77777777" w:rsidTr="00486DDE">
        <w:trPr>
          <w:trHeight w:val="113"/>
        </w:trPr>
        <w:tc>
          <w:tcPr>
            <w:tcW w:w="152" w:type="pct"/>
            <w:shd w:val="clear" w:color="000000" w:fill="DDEBF7"/>
            <w:vAlign w:val="center"/>
            <w:hideMark/>
          </w:tcPr>
          <w:p w14:paraId="68A63EF2"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6</w:t>
            </w:r>
          </w:p>
        </w:tc>
        <w:tc>
          <w:tcPr>
            <w:tcW w:w="4342" w:type="pct"/>
            <w:shd w:val="clear" w:color="000000" w:fill="DDEBF7"/>
            <w:vAlign w:val="center"/>
            <w:hideMark/>
          </w:tcPr>
          <w:p w14:paraId="4CC9B8CF"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la primera reunión y acta con el seguimiento a los 5 riesgos</w:t>
            </w:r>
          </w:p>
        </w:tc>
        <w:tc>
          <w:tcPr>
            <w:tcW w:w="506" w:type="pct"/>
            <w:shd w:val="clear" w:color="000000" w:fill="DDEBF7"/>
            <w:vAlign w:val="center"/>
            <w:hideMark/>
          </w:tcPr>
          <w:p w14:paraId="71C3B071"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1CBCB16F" w14:textId="77777777" w:rsidTr="00486DDE">
        <w:trPr>
          <w:trHeight w:val="113"/>
        </w:trPr>
        <w:tc>
          <w:tcPr>
            <w:tcW w:w="152" w:type="pct"/>
            <w:shd w:val="clear" w:color="000000" w:fill="DDEBF7"/>
            <w:vAlign w:val="center"/>
            <w:hideMark/>
          </w:tcPr>
          <w:p w14:paraId="2907CCC5"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7</w:t>
            </w:r>
          </w:p>
        </w:tc>
        <w:tc>
          <w:tcPr>
            <w:tcW w:w="4342" w:type="pct"/>
            <w:shd w:val="clear" w:color="000000" w:fill="DDEBF7"/>
            <w:vAlign w:val="center"/>
            <w:hideMark/>
          </w:tcPr>
          <w:p w14:paraId="2B476F0C"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la capacidad patrimonial que tiene la entidad de asumir los riesgos:</w:t>
            </w:r>
          </w:p>
        </w:tc>
        <w:tc>
          <w:tcPr>
            <w:tcW w:w="506" w:type="pct"/>
            <w:vMerge w:val="restart"/>
            <w:shd w:val="clear" w:color="000000" w:fill="DDEBF7"/>
            <w:vAlign w:val="center"/>
            <w:hideMark/>
          </w:tcPr>
          <w:p w14:paraId="6E7BD74A"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27805557" w14:textId="77777777" w:rsidTr="00486DDE">
        <w:trPr>
          <w:trHeight w:val="113"/>
        </w:trPr>
        <w:tc>
          <w:tcPr>
            <w:tcW w:w="152" w:type="pct"/>
            <w:shd w:val="clear" w:color="000000" w:fill="DDEBF7"/>
            <w:vAlign w:val="center"/>
            <w:hideMark/>
          </w:tcPr>
          <w:p w14:paraId="0DEF9DC8"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DDEBF7"/>
            <w:vAlign w:val="center"/>
            <w:hideMark/>
          </w:tcPr>
          <w:p w14:paraId="3C84CCCF"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200% del % máximo de cartera D y E (cartera &gt;90 y CxC clientes &gt; 180) de los ultimos 5 años menos deterioro constituido (general e individual) Si &gt;0</w:t>
            </w:r>
          </w:p>
        </w:tc>
        <w:tc>
          <w:tcPr>
            <w:tcW w:w="506" w:type="pct"/>
            <w:vMerge/>
            <w:vAlign w:val="center"/>
            <w:hideMark/>
          </w:tcPr>
          <w:p w14:paraId="4DB20228"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219092E1" w14:textId="77777777" w:rsidTr="00486DDE">
        <w:trPr>
          <w:trHeight w:val="113"/>
        </w:trPr>
        <w:tc>
          <w:tcPr>
            <w:tcW w:w="152" w:type="pct"/>
            <w:shd w:val="clear" w:color="000000" w:fill="DDEBF7"/>
            <w:vAlign w:val="center"/>
            <w:hideMark/>
          </w:tcPr>
          <w:p w14:paraId="0156B61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769333E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Valor máximo de evento de riesgo operativo histórico presentado (actualizado SMLMV) x 3 o 5% del valor del activo menos valor de la póliza manejo si &gt;0 + deducible</w:t>
            </w:r>
          </w:p>
        </w:tc>
        <w:tc>
          <w:tcPr>
            <w:tcW w:w="506" w:type="pct"/>
            <w:vMerge/>
            <w:vAlign w:val="center"/>
            <w:hideMark/>
          </w:tcPr>
          <w:p w14:paraId="083B8961"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307E9BBE" w14:textId="77777777" w:rsidTr="00486DDE">
        <w:trPr>
          <w:trHeight w:val="113"/>
        </w:trPr>
        <w:tc>
          <w:tcPr>
            <w:tcW w:w="152" w:type="pct"/>
            <w:shd w:val="clear" w:color="000000" w:fill="DDEBF7"/>
            <w:vAlign w:val="center"/>
            <w:hideMark/>
          </w:tcPr>
          <w:p w14:paraId="425F79B6"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63CD08E4"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 del componente de efectivo y equivalentes y de las inversiones de patrimonio que son susceptibles a variaciones de precios de mercado (acciones, cuotas o partes de interés social, fiducias, patrimonios autónomos, FIC, inversiones medidas a valor razonable)</w:t>
            </w:r>
          </w:p>
        </w:tc>
        <w:tc>
          <w:tcPr>
            <w:tcW w:w="506" w:type="pct"/>
            <w:vMerge/>
            <w:vAlign w:val="center"/>
            <w:hideMark/>
          </w:tcPr>
          <w:p w14:paraId="4BDB017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5D74250E" w14:textId="77777777" w:rsidTr="00486DDE">
        <w:trPr>
          <w:trHeight w:val="113"/>
        </w:trPr>
        <w:tc>
          <w:tcPr>
            <w:tcW w:w="152" w:type="pct"/>
            <w:shd w:val="clear" w:color="000000" w:fill="DDEBF7"/>
            <w:vAlign w:val="center"/>
            <w:hideMark/>
          </w:tcPr>
          <w:p w14:paraId="04298B5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48D233E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100% del Inventario menos valor cubierto por la póliza + deducible</w:t>
            </w:r>
          </w:p>
        </w:tc>
        <w:tc>
          <w:tcPr>
            <w:tcW w:w="506" w:type="pct"/>
            <w:vMerge/>
            <w:vAlign w:val="center"/>
            <w:hideMark/>
          </w:tcPr>
          <w:p w14:paraId="431D4B4E"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545D2A7D" w14:textId="77777777" w:rsidTr="00486DDE">
        <w:trPr>
          <w:trHeight w:val="113"/>
        </w:trPr>
        <w:tc>
          <w:tcPr>
            <w:tcW w:w="152" w:type="pct"/>
            <w:shd w:val="clear" w:color="000000" w:fill="DDEBF7"/>
            <w:vAlign w:val="center"/>
            <w:hideMark/>
          </w:tcPr>
          <w:p w14:paraId="4BBE6FC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63D27856"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100% Valor neto contable de la PPE menos valor cubierto por la póliza + deducible</w:t>
            </w:r>
          </w:p>
        </w:tc>
        <w:tc>
          <w:tcPr>
            <w:tcW w:w="506" w:type="pct"/>
            <w:vMerge/>
            <w:vAlign w:val="center"/>
            <w:hideMark/>
          </w:tcPr>
          <w:p w14:paraId="1C5F55A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5906CA41" w14:textId="77777777" w:rsidTr="00486DDE">
        <w:trPr>
          <w:trHeight w:val="113"/>
        </w:trPr>
        <w:tc>
          <w:tcPr>
            <w:tcW w:w="152" w:type="pct"/>
            <w:shd w:val="clear" w:color="000000" w:fill="DDEBF7"/>
            <w:vAlign w:val="center"/>
            <w:hideMark/>
          </w:tcPr>
          <w:p w14:paraId="1533CEA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7F8AF2C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100% Valor de los intangibles</w:t>
            </w:r>
          </w:p>
        </w:tc>
        <w:tc>
          <w:tcPr>
            <w:tcW w:w="506" w:type="pct"/>
            <w:vMerge/>
            <w:vAlign w:val="center"/>
            <w:hideMark/>
          </w:tcPr>
          <w:p w14:paraId="10913CB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1A6BF470" w14:textId="77777777" w:rsidTr="00486DDE">
        <w:trPr>
          <w:trHeight w:val="113"/>
        </w:trPr>
        <w:tc>
          <w:tcPr>
            <w:tcW w:w="152" w:type="pct"/>
            <w:shd w:val="clear" w:color="000000" w:fill="DDEBF7"/>
            <w:vAlign w:val="center"/>
            <w:hideMark/>
          </w:tcPr>
          <w:p w14:paraId="748A00CB"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w:t>
            </w:r>
          </w:p>
        </w:tc>
        <w:tc>
          <w:tcPr>
            <w:tcW w:w="4342" w:type="pct"/>
            <w:shd w:val="clear" w:color="000000" w:fill="DDEBF7"/>
            <w:vAlign w:val="center"/>
            <w:hideMark/>
          </w:tcPr>
          <w:p w14:paraId="6D4D5C23"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Patrimonio sin aportes </w:t>
            </w:r>
          </w:p>
        </w:tc>
        <w:tc>
          <w:tcPr>
            <w:tcW w:w="506" w:type="pct"/>
            <w:vMerge/>
            <w:vAlign w:val="center"/>
            <w:hideMark/>
          </w:tcPr>
          <w:p w14:paraId="4BD4963D"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p>
        </w:tc>
      </w:tr>
      <w:tr w:rsidR="00486DDE" w:rsidRPr="00672FCE" w14:paraId="527C83EA" w14:textId="77777777" w:rsidTr="00486DDE">
        <w:trPr>
          <w:trHeight w:val="113"/>
        </w:trPr>
        <w:tc>
          <w:tcPr>
            <w:tcW w:w="5000" w:type="pct"/>
            <w:gridSpan w:val="3"/>
            <w:shd w:val="clear" w:color="000000" w:fill="C00000"/>
            <w:vAlign w:val="center"/>
            <w:hideMark/>
          </w:tcPr>
          <w:p w14:paraId="3A8D1C1E"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SARL: T III y IV Cap 3 y anexos</w:t>
            </w:r>
          </w:p>
        </w:tc>
      </w:tr>
      <w:tr w:rsidR="00486DDE" w:rsidRPr="00672FCE" w14:paraId="452EC402" w14:textId="77777777" w:rsidTr="00486DDE">
        <w:trPr>
          <w:trHeight w:val="113"/>
        </w:trPr>
        <w:tc>
          <w:tcPr>
            <w:tcW w:w="152" w:type="pct"/>
            <w:shd w:val="clear" w:color="000000" w:fill="FCE4D6"/>
            <w:vAlign w:val="center"/>
            <w:hideMark/>
          </w:tcPr>
          <w:p w14:paraId="0DDD79C2"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0</w:t>
            </w:r>
          </w:p>
        </w:tc>
        <w:tc>
          <w:tcPr>
            <w:tcW w:w="4342" w:type="pct"/>
            <w:shd w:val="clear" w:color="000000" w:fill="FCE4D6"/>
            <w:vAlign w:val="center"/>
            <w:hideMark/>
          </w:tcPr>
          <w:p w14:paraId="0494C17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Defina integrantes del comité (podrían ser los mismos del comité de riesgos) y actualice manual</w:t>
            </w:r>
          </w:p>
        </w:tc>
        <w:tc>
          <w:tcPr>
            <w:tcW w:w="506" w:type="pct"/>
            <w:shd w:val="clear" w:color="000000" w:fill="FCE4D6"/>
            <w:vAlign w:val="center"/>
            <w:hideMark/>
          </w:tcPr>
          <w:p w14:paraId="59CF090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Año 2019</w:t>
            </w:r>
          </w:p>
        </w:tc>
      </w:tr>
      <w:tr w:rsidR="00486DDE" w:rsidRPr="00672FCE" w14:paraId="186BB8FA" w14:textId="77777777" w:rsidTr="00486DDE">
        <w:trPr>
          <w:trHeight w:val="113"/>
        </w:trPr>
        <w:tc>
          <w:tcPr>
            <w:tcW w:w="152" w:type="pct"/>
            <w:shd w:val="clear" w:color="000000" w:fill="FCE4D6"/>
            <w:vAlign w:val="center"/>
            <w:hideMark/>
          </w:tcPr>
          <w:p w14:paraId="231C399C" w14:textId="5A9CDBE1"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1</w:t>
            </w:r>
          </w:p>
        </w:tc>
        <w:tc>
          <w:tcPr>
            <w:tcW w:w="4342" w:type="pct"/>
            <w:shd w:val="clear" w:color="000000" w:fill="FCE4D6"/>
            <w:vAlign w:val="center"/>
            <w:hideMark/>
          </w:tcPr>
          <w:p w14:paraId="0CDAD4D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el formato de reporte de tesorería diario para presentar a la Gerencia</w:t>
            </w:r>
          </w:p>
        </w:tc>
        <w:tc>
          <w:tcPr>
            <w:tcW w:w="506" w:type="pct"/>
            <w:shd w:val="clear" w:color="000000" w:fill="FCE4D6"/>
            <w:vAlign w:val="center"/>
            <w:hideMark/>
          </w:tcPr>
          <w:p w14:paraId="4223F44D"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5ABD1182" w14:textId="77777777" w:rsidTr="00486DDE">
        <w:trPr>
          <w:trHeight w:val="113"/>
        </w:trPr>
        <w:tc>
          <w:tcPr>
            <w:tcW w:w="152" w:type="pct"/>
            <w:shd w:val="clear" w:color="000000" w:fill="FCE4D6"/>
            <w:vAlign w:val="center"/>
            <w:hideMark/>
          </w:tcPr>
          <w:p w14:paraId="77A40E48" w14:textId="3D0B9832"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2</w:t>
            </w:r>
          </w:p>
        </w:tc>
        <w:tc>
          <w:tcPr>
            <w:tcW w:w="4342" w:type="pct"/>
            <w:shd w:val="clear" w:color="000000" w:fill="FCE4D6"/>
            <w:vAlign w:val="center"/>
            <w:hideMark/>
          </w:tcPr>
          <w:p w14:paraId="6BC4DA96"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Diseñe el informe de flujo de caja semanal para presentar a la Gerencia</w:t>
            </w:r>
          </w:p>
        </w:tc>
        <w:tc>
          <w:tcPr>
            <w:tcW w:w="506" w:type="pct"/>
            <w:shd w:val="clear" w:color="000000" w:fill="FCE4D6"/>
            <w:vAlign w:val="center"/>
            <w:hideMark/>
          </w:tcPr>
          <w:p w14:paraId="7A02A533"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7BCEBCC1" w14:textId="77777777" w:rsidTr="00486DDE">
        <w:trPr>
          <w:trHeight w:val="113"/>
        </w:trPr>
        <w:tc>
          <w:tcPr>
            <w:tcW w:w="152" w:type="pct"/>
            <w:shd w:val="clear" w:color="000000" w:fill="FCE4D6"/>
            <w:vAlign w:val="center"/>
            <w:hideMark/>
          </w:tcPr>
          <w:p w14:paraId="2255A090" w14:textId="5BAB09D8"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3</w:t>
            </w:r>
          </w:p>
        </w:tc>
        <w:tc>
          <w:tcPr>
            <w:tcW w:w="4342" w:type="pct"/>
            <w:shd w:val="clear" w:color="000000" w:fill="FCE4D6"/>
            <w:vAlign w:val="center"/>
            <w:hideMark/>
          </w:tcPr>
          <w:p w14:paraId="49FD8336" w14:textId="18E7B2A4"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Defina los otros indicadores de liquidez aplicables a su entidad</w:t>
            </w:r>
          </w:p>
        </w:tc>
        <w:tc>
          <w:tcPr>
            <w:tcW w:w="506" w:type="pct"/>
            <w:shd w:val="clear" w:color="000000" w:fill="FCE4D6"/>
            <w:vAlign w:val="center"/>
            <w:hideMark/>
          </w:tcPr>
          <w:p w14:paraId="1D9F92B9"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nov-21</w:t>
            </w:r>
          </w:p>
        </w:tc>
      </w:tr>
      <w:tr w:rsidR="00486DDE" w:rsidRPr="00672FCE" w14:paraId="295254AC" w14:textId="77777777" w:rsidTr="00486DDE">
        <w:trPr>
          <w:trHeight w:val="113"/>
        </w:trPr>
        <w:tc>
          <w:tcPr>
            <w:tcW w:w="152" w:type="pct"/>
            <w:shd w:val="clear" w:color="000000" w:fill="FCE4D6"/>
            <w:vAlign w:val="center"/>
            <w:hideMark/>
          </w:tcPr>
          <w:p w14:paraId="452C39AA" w14:textId="29997C3F"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4</w:t>
            </w:r>
          </w:p>
        </w:tc>
        <w:tc>
          <w:tcPr>
            <w:tcW w:w="4342" w:type="pct"/>
            <w:shd w:val="clear" w:color="000000" w:fill="FCE4D6"/>
            <w:vAlign w:val="center"/>
            <w:hideMark/>
          </w:tcPr>
          <w:p w14:paraId="4CAD0AD8"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Diseñe un modelo de proyecciones financieras a 3 o 5 años: balance, flujo, resultado y simule tres escenarios: conservador, pesimista y optimista (tasas, colocaciones, captaciones, ingreso y retiro de asociados, morosidad)</w:t>
            </w:r>
          </w:p>
        </w:tc>
        <w:tc>
          <w:tcPr>
            <w:tcW w:w="506" w:type="pct"/>
            <w:shd w:val="clear" w:color="000000" w:fill="FCE4D6"/>
            <w:vAlign w:val="center"/>
            <w:hideMark/>
          </w:tcPr>
          <w:p w14:paraId="2585E360"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nov-21</w:t>
            </w:r>
          </w:p>
        </w:tc>
      </w:tr>
      <w:tr w:rsidR="00486DDE" w:rsidRPr="00672FCE" w14:paraId="18D71DD8" w14:textId="77777777" w:rsidTr="00486DDE">
        <w:trPr>
          <w:trHeight w:val="113"/>
        </w:trPr>
        <w:tc>
          <w:tcPr>
            <w:tcW w:w="5000" w:type="pct"/>
            <w:gridSpan w:val="3"/>
            <w:shd w:val="clear" w:color="000000" w:fill="375623"/>
            <w:vAlign w:val="center"/>
            <w:hideMark/>
          </w:tcPr>
          <w:p w14:paraId="56871FAD"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SARLAFT - CBJ Titulo V y anexos</w:t>
            </w:r>
          </w:p>
        </w:tc>
      </w:tr>
      <w:tr w:rsidR="00486DDE" w:rsidRPr="00672FCE" w14:paraId="20A17AC7" w14:textId="77777777" w:rsidTr="00486DDE">
        <w:trPr>
          <w:trHeight w:val="113"/>
        </w:trPr>
        <w:tc>
          <w:tcPr>
            <w:tcW w:w="152" w:type="pct"/>
            <w:shd w:val="clear" w:color="000000" w:fill="E2EFDA"/>
            <w:vAlign w:val="center"/>
            <w:hideMark/>
          </w:tcPr>
          <w:p w14:paraId="0FA0B3D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w:t>
            </w:r>
          </w:p>
        </w:tc>
        <w:tc>
          <w:tcPr>
            <w:tcW w:w="4342" w:type="pct"/>
            <w:shd w:val="clear" w:color="000000" w:fill="E2EFDA"/>
            <w:vAlign w:val="center"/>
            <w:hideMark/>
          </w:tcPr>
          <w:p w14:paraId="231F5CA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Estadística de operaciones inusuales del mes</w:t>
            </w:r>
          </w:p>
        </w:tc>
        <w:tc>
          <w:tcPr>
            <w:tcW w:w="506" w:type="pct"/>
            <w:shd w:val="clear" w:color="000000" w:fill="E2EFDA"/>
            <w:vAlign w:val="center"/>
            <w:hideMark/>
          </w:tcPr>
          <w:p w14:paraId="0532329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4FAA85D3" w14:textId="77777777" w:rsidTr="00486DDE">
        <w:trPr>
          <w:trHeight w:val="113"/>
        </w:trPr>
        <w:tc>
          <w:tcPr>
            <w:tcW w:w="152" w:type="pct"/>
            <w:shd w:val="clear" w:color="000000" w:fill="E2EFDA"/>
            <w:vAlign w:val="center"/>
            <w:hideMark/>
          </w:tcPr>
          <w:p w14:paraId="6DEFE40E"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w:t>
            </w:r>
          </w:p>
        </w:tc>
        <w:tc>
          <w:tcPr>
            <w:tcW w:w="4342" w:type="pct"/>
            <w:shd w:val="clear" w:color="000000" w:fill="E2EFDA"/>
            <w:vAlign w:val="center"/>
            <w:hideMark/>
          </w:tcPr>
          <w:p w14:paraId="270CDD08"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Estadística de operaciones sospechosas del mes y estado de reportes UIAF</w:t>
            </w:r>
          </w:p>
        </w:tc>
        <w:tc>
          <w:tcPr>
            <w:tcW w:w="506" w:type="pct"/>
            <w:shd w:val="clear" w:color="000000" w:fill="E2EFDA"/>
            <w:vAlign w:val="center"/>
            <w:hideMark/>
          </w:tcPr>
          <w:p w14:paraId="33883DC5"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497CFFC1" w14:textId="77777777" w:rsidTr="00486DDE">
        <w:trPr>
          <w:trHeight w:val="113"/>
        </w:trPr>
        <w:tc>
          <w:tcPr>
            <w:tcW w:w="152" w:type="pct"/>
            <w:shd w:val="clear" w:color="000000" w:fill="E2EFDA"/>
            <w:vAlign w:val="center"/>
            <w:hideMark/>
          </w:tcPr>
          <w:p w14:paraId="5BDCDF72"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3</w:t>
            </w:r>
          </w:p>
        </w:tc>
        <w:tc>
          <w:tcPr>
            <w:tcW w:w="4342" w:type="pct"/>
            <w:shd w:val="clear" w:color="000000" w:fill="E2EFDA"/>
            <w:vAlign w:val="center"/>
            <w:hideMark/>
          </w:tcPr>
          <w:p w14:paraId="4374F28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Estadística de operaciones en efectivo del mes: individuales y en efectivo y estado reportes UIAF</w:t>
            </w:r>
          </w:p>
        </w:tc>
        <w:tc>
          <w:tcPr>
            <w:tcW w:w="506" w:type="pct"/>
            <w:shd w:val="clear" w:color="000000" w:fill="E2EFDA"/>
            <w:vAlign w:val="center"/>
            <w:hideMark/>
          </w:tcPr>
          <w:p w14:paraId="7889F8C4"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48769124" w14:textId="77777777" w:rsidTr="00486DDE">
        <w:trPr>
          <w:trHeight w:val="113"/>
        </w:trPr>
        <w:tc>
          <w:tcPr>
            <w:tcW w:w="152" w:type="pct"/>
            <w:shd w:val="clear" w:color="000000" w:fill="E2EFDA"/>
            <w:vAlign w:val="center"/>
            <w:hideMark/>
          </w:tcPr>
          <w:p w14:paraId="5B6C7A1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4</w:t>
            </w:r>
          </w:p>
        </w:tc>
        <w:tc>
          <w:tcPr>
            <w:tcW w:w="4342" w:type="pct"/>
            <w:shd w:val="clear" w:color="000000" w:fill="E2EFDA"/>
            <w:vAlign w:val="center"/>
            <w:hideMark/>
          </w:tcPr>
          <w:p w14:paraId="6B956CB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Resultado del monitoreo al proceso de debida diligencia en la vinculación de contrapartes: diligenciamiento completo del formulario, firmas y huellas, documentación y verificación de información, consulta a listas vinculantes, conservación documentación </w:t>
            </w:r>
          </w:p>
        </w:tc>
        <w:tc>
          <w:tcPr>
            <w:tcW w:w="506" w:type="pct"/>
            <w:shd w:val="clear" w:color="000000" w:fill="E2EFDA"/>
            <w:vAlign w:val="center"/>
            <w:hideMark/>
          </w:tcPr>
          <w:p w14:paraId="5E77D16A"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47A1DCFF" w14:textId="77777777" w:rsidTr="00486DDE">
        <w:trPr>
          <w:trHeight w:val="113"/>
        </w:trPr>
        <w:tc>
          <w:tcPr>
            <w:tcW w:w="152" w:type="pct"/>
            <w:shd w:val="clear" w:color="000000" w:fill="E2EFDA"/>
            <w:vAlign w:val="center"/>
            <w:hideMark/>
          </w:tcPr>
          <w:p w14:paraId="07AAFC41"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5</w:t>
            </w:r>
          </w:p>
        </w:tc>
        <w:tc>
          <w:tcPr>
            <w:tcW w:w="4342" w:type="pct"/>
            <w:shd w:val="clear" w:color="000000" w:fill="E2EFDA"/>
            <w:vAlign w:val="center"/>
            <w:hideMark/>
          </w:tcPr>
          <w:p w14:paraId="459C0BD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Resultado del monitoreo al proceso de actualización de datos: documentos y aplicativos</w:t>
            </w:r>
          </w:p>
        </w:tc>
        <w:tc>
          <w:tcPr>
            <w:tcW w:w="506" w:type="pct"/>
            <w:shd w:val="clear" w:color="000000" w:fill="E2EFDA"/>
            <w:vAlign w:val="center"/>
            <w:hideMark/>
          </w:tcPr>
          <w:p w14:paraId="0E7F738E"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5831EDCD" w14:textId="77777777" w:rsidTr="00486DDE">
        <w:trPr>
          <w:trHeight w:val="113"/>
        </w:trPr>
        <w:tc>
          <w:tcPr>
            <w:tcW w:w="152" w:type="pct"/>
            <w:shd w:val="clear" w:color="000000" w:fill="E2EFDA"/>
            <w:vAlign w:val="center"/>
            <w:hideMark/>
          </w:tcPr>
          <w:p w14:paraId="27A7EB2B"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6</w:t>
            </w:r>
          </w:p>
        </w:tc>
        <w:tc>
          <w:tcPr>
            <w:tcW w:w="4342" w:type="pct"/>
            <w:shd w:val="clear" w:color="000000" w:fill="E2EFDA"/>
            <w:vAlign w:val="center"/>
            <w:hideMark/>
          </w:tcPr>
          <w:p w14:paraId="6FF5A3DD"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Capacitación, actualización y evaluación anual de empleados y directivos</w:t>
            </w:r>
          </w:p>
        </w:tc>
        <w:tc>
          <w:tcPr>
            <w:tcW w:w="506" w:type="pct"/>
            <w:shd w:val="clear" w:color="000000" w:fill="E2EFDA"/>
            <w:vAlign w:val="center"/>
            <w:hideMark/>
          </w:tcPr>
          <w:p w14:paraId="3D9C4DEC"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429F0ABC" w14:textId="77777777" w:rsidTr="00486DDE">
        <w:trPr>
          <w:trHeight w:val="113"/>
        </w:trPr>
        <w:tc>
          <w:tcPr>
            <w:tcW w:w="152" w:type="pct"/>
            <w:shd w:val="clear" w:color="000000" w:fill="E2EFDA"/>
            <w:vAlign w:val="center"/>
            <w:hideMark/>
          </w:tcPr>
          <w:p w14:paraId="0E7CBE59"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7</w:t>
            </w:r>
          </w:p>
        </w:tc>
        <w:tc>
          <w:tcPr>
            <w:tcW w:w="4342" w:type="pct"/>
            <w:shd w:val="clear" w:color="000000" w:fill="E2EFDA"/>
            <w:vAlign w:val="center"/>
            <w:hideMark/>
          </w:tcPr>
          <w:p w14:paraId="629F0CE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Resultado de la evaluación de la consolidación electrónica mensual de operaciones: análisis de los principales débitos y créditos por canal (caja, bancos, otros), producto (aportes, ahorros, desembolsos cartera, ventas, compras, convenios), contraparte (empleados, directivos, PEP´s y mayor riesgo, asociados, proveedores, clientes), Jurisdicción (por empresa, por zona geográfica). Segmentación: frecuencia, valor y dispersión de las transacciones consolidadas</w:t>
            </w:r>
          </w:p>
        </w:tc>
        <w:tc>
          <w:tcPr>
            <w:tcW w:w="506" w:type="pct"/>
            <w:shd w:val="clear" w:color="000000" w:fill="E2EFDA"/>
            <w:vAlign w:val="center"/>
            <w:hideMark/>
          </w:tcPr>
          <w:p w14:paraId="0ABE2EEB"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033A5B92" w14:textId="77777777" w:rsidTr="00486DDE">
        <w:trPr>
          <w:trHeight w:val="113"/>
        </w:trPr>
        <w:tc>
          <w:tcPr>
            <w:tcW w:w="152" w:type="pct"/>
            <w:shd w:val="clear" w:color="000000" w:fill="E2EFDA"/>
            <w:vAlign w:val="center"/>
            <w:hideMark/>
          </w:tcPr>
          <w:p w14:paraId="6A6BB04D"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8</w:t>
            </w:r>
          </w:p>
        </w:tc>
        <w:tc>
          <w:tcPr>
            <w:tcW w:w="4342" w:type="pct"/>
            <w:shd w:val="clear" w:color="000000" w:fill="E2EFDA"/>
            <w:vAlign w:val="center"/>
            <w:hideMark/>
          </w:tcPr>
          <w:p w14:paraId="40576A4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Nuevos Reportes UIAF: productos y tarjetas débito y crédito</w:t>
            </w:r>
          </w:p>
        </w:tc>
        <w:tc>
          <w:tcPr>
            <w:tcW w:w="506" w:type="pct"/>
            <w:shd w:val="clear" w:color="000000" w:fill="E2EFDA"/>
            <w:vAlign w:val="center"/>
            <w:hideMark/>
          </w:tcPr>
          <w:p w14:paraId="74957D6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sep-21</w:t>
            </w:r>
          </w:p>
        </w:tc>
      </w:tr>
      <w:tr w:rsidR="00486DDE" w:rsidRPr="00672FCE" w14:paraId="1D3E1E65" w14:textId="77777777" w:rsidTr="00486DDE">
        <w:trPr>
          <w:trHeight w:val="113"/>
        </w:trPr>
        <w:tc>
          <w:tcPr>
            <w:tcW w:w="5000" w:type="pct"/>
            <w:gridSpan w:val="3"/>
            <w:shd w:val="clear" w:color="000000" w:fill="7030A0"/>
            <w:vAlign w:val="center"/>
            <w:hideMark/>
          </w:tcPr>
          <w:p w14:paraId="70D7AE14"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SARC CBC T IV Cap II y anexos</w:t>
            </w:r>
          </w:p>
        </w:tc>
      </w:tr>
      <w:tr w:rsidR="00486DDE" w:rsidRPr="00672FCE" w14:paraId="46A15C59" w14:textId="77777777" w:rsidTr="00486DDE">
        <w:trPr>
          <w:trHeight w:val="113"/>
        </w:trPr>
        <w:tc>
          <w:tcPr>
            <w:tcW w:w="152" w:type="pct"/>
            <w:shd w:val="clear" w:color="000000" w:fill="CCCCFF"/>
            <w:vAlign w:val="center"/>
            <w:hideMark/>
          </w:tcPr>
          <w:p w14:paraId="7320CD19"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w:t>
            </w:r>
          </w:p>
        </w:tc>
        <w:tc>
          <w:tcPr>
            <w:tcW w:w="4342" w:type="pct"/>
            <w:shd w:val="clear" w:color="000000" w:fill="CCCCFF"/>
            <w:vAlign w:val="center"/>
            <w:hideMark/>
          </w:tcPr>
          <w:p w14:paraId="4C693211" w14:textId="07381084" w:rsidR="00486DDE" w:rsidRPr="00672FCE" w:rsidRDefault="00486DDE" w:rsidP="00486DDE">
            <w:pPr>
              <w:spacing w:before="0" w:after="0" w:line="240" w:lineRule="auto"/>
              <w:rPr>
                <w:rFonts w:ascii="Arial Narrow" w:hAnsi="Arial Narrow" w:cs="Calibri"/>
                <w:color w:val="000000"/>
                <w:szCs w:val="20"/>
                <w:lang w:val="es-CO" w:eastAsia="es-CO"/>
              </w:rPr>
            </w:pPr>
            <w:r>
              <w:rPr>
                <w:rFonts w:ascii="Arial Narrow" w:hAnsi="Arial Narrow" w:cs="Calibri"/>
                <w:color w:val="000000"/>
                <w:szCs w:val="20"/>
                <w:lang w:val="es-CO" w:eastAsia="es-CO"/>
              </w:rPr>
              <w:t>Adopte</w:t>
            </w:r>
            <w:r w:rsidRPr="00672FCE">
              <w:rPr>
                <w:rFonts w:ascii="Arial Narrow" w:hAnsi="Arial Narrow" w:cs="Calibri"/>
                <w:color w:val="000000"/>
                <w:szCs w:val="20"/>
                <w:lang w:val="es-CO" w:eastAsia="es-CO"/>
              </w:rPr>
              <w:t xml:space="preserve"> y </w:t>
            </w:r>
            <w:r>
              <w:rPr>
                <w:rFonts w:ascii="Arial Narrow" w:hAnsi="Arial Narrow" w:cs="Calibri"/>
                <w:color w:val="000000"/>
                <w:szCs w:val="20"/>
                <w:lang w:val="es-CO" w:eastAsia="es-CO"/>
              </w:rPr>
              <w:t>apruebe</w:t>
            </w:r>
            <w:r w:rsidRPr="00672FCE">
              <w:rPr>
                <w:rFonts w:ascii="Arial Narrow" w:hAnsi="Arial Narrow" w:cs="Calibri"/>
                <w:color w:val="000000"/>
                <w:szCs w:val="20"/>
                <w:lang w:val="es-CO" w:eastAsia="es-CO"/>
              </w:rPr>
              <w:t xml:space="preserve"> el manual SARC </w:t>
            </w:r>
          </w:p>
        </w:tc>
        <w:tc>
          <w:tcPr>
            <w:tcW w:w="506" w:type="pct"/>
            <w:shd w:val="clear" w:color="000000" w:fill="CCCCFF"/>
            <w:vAlign w:val="center"/>
            <w:hideMark/>
          </w:tcPr>
          <w:p w14:paraId="7AB284EC"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56C3C6ED" w14:textId="77777777" w:rsidTr="00486DDE">
        <w:trPr>
          <w:trHeight w:val="113"/>
        </w:trPr>
        <w:tc>
          <w:tcPr>
            <w:tcW w:w="152" w:type="pct"/>
            <w:shd w:val="clear" w:color="000000" w:fill="CCCCFF"/>
            <w:vAlign w:val="center"/>
            <w:hideMark/>
          </w:tcPr>
          <w:p w14:paraId="37608D69"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w:t>
            </w:r>
          </w:p>
        </w:tc>
        <w:tc>
          <w:tcPr>
            <w:tcW w:w="4342" w:type="pct"/>
            <w:shd w:val="clear" w:color="000000" w:fill="CCCCFF"/>
            <w:vAlign w:val="center"/>
            <w:hideMark/>
          </w:tcPr>
          <w:p w14:paraId="0E1DCF23"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Actualice su reglamento de crédito en lo que resulte aplicable de la nueva norma: establezca limites por linea, por operación, por cliente, por instancia aprobatoria.</w:t>
            </w:r>
          </w:p>
        </w:tc>
        <w:tc>
          <w:tcPr>
            <w:tcW w:w="506" w:type="pct"/>
            <w:shd w:val="clear" w:color="000000" w:fill="CCCCFF"/>
            <w:vAlign w:val="center"/>
            <w:hideMark/>
          </w:tcPr>
          <w:p w14:paraId="28A02AF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1FC45C82" w14:textId="77777777" w:rsidTr="00486DDE">
        <w:trPr>
          <w:trHeight w:val="113"/>
        </w:trPr>
        <w:tc>
          <w:tcPr>
            <w:tcW w:w="152" w:type="pct"/>
            <w:shd w:val="clear" w:color="000000" w:fill="CCCCFF"/>
            <w:vAlign w:val="center"/>
            <w:hideMark/>
          </w:tcPr>
          <w:p w14:paraId="2FB35D2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3</w:t>
            </w:r>
          </w:p>
        </w:tc>
        <w:tc>
          <w:tcPr>
            <w:tcW w:w="4342" w:type="pct"/>
            <w:shd w:val="clear" w:color="000000" w:fill="CCCCFF"/>
            <w:vAlign w:val="center"/>
            <w:hideMark/>
          </w:tcPr>
          <w:p w14:paraId="0F0A2A1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adapte e implemente carta o formato de aprobación de crédito</w:t>
            </w:r>
          </w:p>
        </w:tc>
        <w:tc>
          <w:tcPr>
            <w:tcW w:w="506" w:type="pct"/>
            <w:shd w:val="clear" w:color="000000" w:fill="CCCCFF"/>
            <w:vAlign w:val="center"/>
            <w:hideMark/>
          </w:tcPr>
          <w:p w14:paraId="13FE7F2B"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4C8A9E48" w14:textId="77777777" w:rsidTr="00486DDE">
        <w:trPr>
          <w:trHeight w:val="113"/>
        </w:trPr>
        <w:tc>
          <w:tcPr>
            <w:tcW w:w="152" w:type="pct"/>
            <w:shd w:val="clear" w:color="000000" w:fill="CCCCFF"/>
            <w:vAlign w:val="center"/>
            <w:hideMark/>
          </w:tcPr>
          <w:p w14:paraId="4B1D9EA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4</w:t>
            </w:r>
          </w:p>
        </w:tc>
        <w:tc>
          <w:tcPr>
            <w:tcW w:w="4342" w:type="pct"/>
            <w:shd w:val="clear" w:color="000000" w:fill="CCCCFF"/>
            <w:vAlign w:val="center"/>
            <w:hideMark/>
          </w:tcPr>
          <w:p w14:paraId="4A5D163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adapte e implemente el formato de análisis de crédito</w:t>
            </w:r>
          </w:p>
        </w:tc>
        <w:tc>
          <w:tcPr>
            <w:tcW w:w="506" w:type="pct"/>
            <w:shd w:val="clear" w:color="000000" w:fill="CCCCFF"/>
            <w:vAlign w:val="center"/>
            <w:hideMark/>
          </w:tcPr>
          <w:p w14:paraId="7029D468"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5357C08F" w14:textId="77777777" w:rsidTr="00486DDE">
        <w:trPr>
          <w:trHeight w:val="113"/>
        </w:trPr>
        <w:tc>
          <w:tcPr>
            <w:tcW w:w="152" w:type="pct"/>
            <w:shd w:val="clear" w:color="000000" w:fill="CCCCFF"/>
            <w:vAlign w:val="center"/>
            <w:hideMark/>
          </w:tcPr>
          <w:p w14:paraId="7CE7178E"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5</w:t>
            </w:r>
          </w:p>
        </w:tc>
        <w:tc>
          <w:tcPr>
            <w:tcW w:w="4342" w:type="pct"/>
            <w:shd w:val="clear" w:color="000000" w:fill="CCCCFF"/>
            <w:vAlign w:val="center"/>
            <w:hideMark/>
          </w:tcPr>
          <w:p w14:paraId="487F95E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adapte e implemente metodología para evaluación de cartera y política de recalificación</w:t>
            </w:r>
          </w:p>
        </w:tc>
        <w:tc>
          <w:tcPr>
            <w:tcW w:w="506" w:type="pct"/>
            <w:shd w:val="clear" w:color="000000" w:fill="CCCCFF"/>
            <w:vAlign w:val="center"/>
            <w:hideMark/>
          </w:tcPr>
          <w:p w14:paraId="61A6875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3289DD29" w14:textId="77777777" w:rsidTr="00486DDE">
        <w:trPr>
          <w:trHeight w:val="113"/>
        </w:trPr>
        <w:tc>
          <w:tcPr>
            <w:tcW w:w="152" w:type="pct"/>
            <w:shd w:val="clear" w:color="000000" w:fill="CCCCFF"/>
            <w:vAlign w:val="center"/>
            <w:hideMark/>
          </w:tcPr>
          <w:p w14:paraId="68831858"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lastRenderedPageBreak/>
              <w:t>6</w:t>
            </w:r>
          </w:p>
        </w:tc>
        <w:tc>
          <w:tcPr>
            <w:tcW w:w="4342" w:type="pct"/>
            <w:shd w:val="clear" w:color="000000" w:fill="CCCCFF"/>
            <w:vAlign w:val="center"/>
            <w:hideMark/>
          </w:tcPr>
          <w:p w14:paraId="0849E57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Defina la metodología e indicadores de monitoreo para la Cartera: estadística histórica comparativa de colocaciones por linea vs presupuesto, concentración 1%, 3%, 5%, 10% de la base social, cosechas, matrices, mora segmentada, índice de recuperación de cartera, seguimiento a ex - asociados, reestructurados, recalificados y en periodo de gracia, seguimiento a cobranza jurídica, estado de la revisión de aplicativos (actualización de información) y exactitud de los reportes a las centrales de riesgo y al SICSES</w:t>
            </w:r>
          </w:p>
        </w:tc>
        <w:tc>
          <w:tcPr>
            <w:tcW w:w="506" w:type="pct"/>
            <w:shd w:val="clear" w:color="000000" w:fill="CCCCFF"/>
            <w:vAlign w:val="center"/>
            <w:hideMark/>
          </w:tcPr>
          <w:p w14:paraId="15F53651"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jun-21</w:t>
            </w:r>
          </w:p>
        </w:tc>
      </w:tr>
      <w:tr w:rsidR="00486DDE" w:rsidRPr="00672FCE" w14:paraId="7B336B27" w14:textId="77777777" w:rsidTr="00486DDE">
        <w:trPr>
          <w:trHeight w:val="113"/>
        </w:trPr>
        <w:tc>
          <w:tcPr>
            <w:tcW w:w="152" w:type="pct"/>
            <w:shd w:val="clear" w:color="000000" w:fill="CCCCFF"/>
            <w:vAlign w:val="center"/>
            <w:hideMark/>
          </w:tcPr>
          <w:p w14:paraId="6DF64555"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7</w:t>
            </w:r>
          </w:p>
        </w:tc>
        <w:tc>
          <w:tcPr>
            <w:tcW w:w="4342" w:type="pct"/>
            <w:shd w:val="clear" w:color="000000" w:fill="CCCCFF"/>
            <w:vAlign w:val="center"/>
            <w:hideMark/>
          </w:tcPr>
          <w:p w14:paraId="1BCECD1C"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Lleve para aprobación del órgano permanente de administración todo lo anterior</w:t>
            </w:r>
          </w:p>
        </w:tc>
        <w:tc>
          <w:tcPr>
            <w:tcW w:w="506" w:type="pct"/>
            <w:shd w:val="clear" w:color="000000" w:fill="CCCCFF"/>
            <w:vAlign w:val="center"/>
            <w:hideMark/>
          </w:tcPr>
          <w:p w14:paraId="679F6F21"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60F72FFF" w14:textId="77777777" w:rsidTr="00486DDE">
        <w:trPr>
          <w:trHeight w:val="113"/>
        </w:trPr>
        <w:tc>
          <w:tcPr>
            <w:tcW w:w="152" w:type="pct"/>
            <w:shd w:val="clear" w:color="000000" w:fill="CCCCFF"/>
            <w:vAlign w:val="center"/>
            <w:hideMark/>
          </w:tcPr>
          <w:p w14:paraId="7EA2B17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8</w:t>
            </w:r>
          </w:p>
        </w:tc>
        <w:tc>
          <w:tcPr>
            <w:tcW w:w="4342" w:type="pct"/>
            <w:shd w:val="clear" w:color="000000" w:fill="CCCCFF"/>
            <w:vAlign w:val="center"/>
            <w:hideMark/>
          </w:tcPr>
          <w:p w14:paraId="427E736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La Gerencia debe designar el funcionario responsable de verificación de los aplicativos, actualización de información y reportes a las centrales de riesgo</w:t>
            </w:r>
          </w:p>
        </w:tc>
        <w:tc>
          <w:tcPr>
            <w:tcW w:w="506" w:type="pct"/>
            <w:shd w:val="clear" w:color="000000" w:fill="CCCCFF"/>
            <w:vAlign w:val="center"/>
            <w:hideMark/>
          </w:tcPr>
          <w:p w14:paraId="081DFC2E"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629EC899" w14:textId="77777777" w:rsidTr="00486DDE">
        <w:trPr>
          <w:trHeight w:val="113"/>
        </w:trPr>
        <w:tc>
          <w:tcPr>
            <w:tcW w:w="152" w:type="pct"/>
            <w:shd w:val="clear" w:color="000000" w:fill="CCCCFF"/>
            <w:vAlign w:val="center"/>
            <w:hideMark/>
          </w:tcPr>
          <w:p w14:paraId="05F9268E"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9</w:t>
            </w:r>
          </w:p>
        </w:tc>
        <w:tc>
          <w:tcPr>
            <w:tcW w:w="4342" w:type="pct"/>
            <w:shd w:val="clear" w:color="000000" w:fill="CCCCFF"/>
            <w:vAlign w:val="center"/>
            <w:hideMark/>
          </w:tcPr>
          <w:p w14:paraId="4248B72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Efectúe la evaluación de cartera y presente el indicador por mora e indicador por calidad por los diferentes tipos de cartera, garantía, medio de recaudo, actividad económica o tipo de asociado o pagaduría y quienes deben ser recalificados. Identifique nichos potenciales de crecimiento a bajo riesgo y proponga una estrategia al Comité de Riesgos y al órgano permanente de administración.</w:t>
            </w:r>
          </w:p>
        </w:tc>
        <w:tc>
          <w:tcPr>
            <w:tcW w:w="506" w:type="pct"/>
            <w:shd w:val="clear" w:color="000000" w:fill="CCCCFF"/>
            <w:vAlign w:val="center"/>
            <w:hideMark/>
          </w:tcPr>
          <w:p w14:paraId="7AA73B64"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Semestral</w:t>
            </w:r>
          </w:p>
        </w:tc>
      </w:tr>
      <w:tr w:rsidR="00486DDE" w:rsidRPr="00672FCE" w14:paraId="3872C723" w14:textId="77777777" w:rsidTr="00486DDE">
        <w:trPr>
          <w:trHeight w:val="113"/>
        </w:trPr>
        <w:tc>
          <w:tcPr>
            <w:tcW w:w="152" w:type="pct"/>
            <w:shd w:val="clear" w:color="000000" w:fill="CCCCFF"/>
            <w:vAlign w:val="center"/>
            <w:hideMark/>
          </w:tcPr>
          <w:p w14:paraId="00829364"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w:t>
            </w:r>
          </w:p>
        </w:tc>
        <w:tc>
          <w:tcPr>
            <w:tcW w:w="4342" w:type="pct"/>
            <w:shd w:val="clear" w:color="000000" w:fill="CCCCFF"/>
            <w:vAlign w:val="center"/>
            <w:hideMark/>
          </w:tcPr>
          <w:p w14:paraId="2C5D15D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Calcule los indicadores de monitoreo y preséntelos con su análisis en el Comité de riesgos y órgano permanente de administración</w:t>
            </w:r>
          </w:p>
        </w:tc>
        <w:tc>
          <w:tcPr>
            <w:tcW w:w="506" w:type="pct"/>
            <w:shd w:val="clear" w:color="000000" w:fill="CCCCFF"/>
            <w:vAlign w:val="center"/>
            <w:hideMark/>
          </w:tcPr>
          <w:p w14:paraId="0A1B5032"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Mensual</w:t>
            </w:r>
          </w:p>
        </w:tc>
      </w:tr>
      <w:tr w:rsidR="00486DDE" w:rsidRPr="00672FCE" w14:paraId="52FBE400" w14:textId="77777777" w:rsidTr="00486DDE">
        <w:trPr>
          <w:trHeight w:val="113"/>
        </w:trPr>
        <w:tc>
          <w:tcPr>
            <w:tcW w:w="152" w:type="pct"/>
            <w:shd w:val="clear" w:color="000000" w:fill="CCCCFF"/>
            <w:vAlign w:val="center"/>
            <w:hideMark/>
          </w:tcPr>
          <w:p w14:paraId="264E5D56"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11</w:t>
            </w:r>
          </w:p>
        </w:tc>
        <w:tc>
          <w:tcPr>
            <w:tcW w:w="4342" w:type="pct"/>
            <w:shd w:val="clear" w:color="000000" w:fill="CCCCFF"/>
            <w:vAlign w:val="center"/>
            <w:hideMark/>
          </w:tcPr>
          <w:p w14:paraId="275F7AF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Verifique el cumplimiento de los limites individuales y agregados aprobados e informe al comité de riesgos (prudenciales y propios)</w:t>
            </w:r>
          </w:p>
        </w:tc>
        <w:tc>
          <w:tcPr>
            <w:tcW w:w="506" w:type="pct"/>
            <w:shd w:val="clear" w:color="000000" w:fill="CCCCFF"/>
            <w:vAlign w:val="center"/>
            <w:hideMark/>
          </w:tcPr>
          <w:p w14:paraId="14FE3872"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Mensual</w:t>
            </w:r>
          </w:p>
        </w:tc>
      </w:tr>
      <w:tr w:rsidR="00486DDE" w:rsidRPr="00672FCE" w14:paraId="5CD7F58D" w14:textId="77777777" w:rsidTr="00486DDE">
        <w:trPr>
          <w:trHeight w:val="113"/>
        </w:trPr>
        <w:tc>
          <w:tcPr>
            <w:tcW w:w="152" w:type="pct"/>
            <w:shd w:val="clear" w:color="000000" w:fill="CCCCFF"/>
            <w:vAlign w:val="center"/>
            <w:hideMark/>
          </w:tcPr>
          <w:p w14:paraId="2466B63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12</w:t>
            </w:r>
          </w:p>
        </w:tc>
        <w:tc>
          <w:tcPr>
            <w:tcW w:w="4342" w:type="pct"/>
            <w:shd w:val="clear" w:color="000000" w:fill="CCCCFF"/>
            <w:vAlign w:val="center"/>
            <w:hideMark/>
          </w:tcPr>
          <w:p w14:paraId="1369D44C"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Verifique el reporte adecuado de la cartera de crédito a través del SICSES y a las Centrales de Riesgo por calificación de Riesgo y verifique aleatoriamente la actualización de datos de los créditos aprobados durante el mes y el cálculo de las provisiones</w:t>
            </w:r>
          </w:p>
        </w:tc>
        <w:tc>
          <w:tcPr>
            <w:tcW w:w="506" w:type="pct"/>
            <w:shd w:val="clear" w:color="000000" w:fill="CCCCFF"/>
            <w:vAlign w:val="center"/>
            <w:hideMark/>
          </w:tcPr>
          <w:p w14:paraId="5E02196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Mensual</w:t>
            </w:r>
          </w:p>
        </w:tc>
      </w:tr>
      <w:tr w:rsidR="00486DDE" w:rsidRPr="00672FCE" w14:paraId="5AD9DABF" w14:textId="77777777" w:rsidTr="00486DDE">
        <w:trPr>
          <w:trHeight w:val="113"/>
        </w:trPr>
        <w:tc>
          <w:tcPr>
            <w:tcW w:w="152" w:type="pct"/>
            <w:shd w:val="clear" w:color="000000" w:fill="CCCCFF"/>
            <w:vAlign w:val="center"/>
            <w:hideMark/>
          </w:tcPr>
          <w:p w14:paraId="6003BDEA" w14:textId="3848DE9B"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w:t>
            </w:r>
            <w:r>
              <w:rPr>
                <w:rFonts w:ascii="Arial Narrow" w:hAnsi="Arial Narrow" w:cs="Calibri"/>
                <w:color w:val="000000"/>
                <w:szCs w:val="20"/>
                <w:lang w:val="es-CO" w:eastAsia="es-CO"/>
              </w:rPr>
              <w:t>3</w:t>
            </w:r>
          </w:p>
        </w:tc>
        <w:tc>
          <w:tcPr>
            <w:tcW w:w="4342" w:type="pct"/>
            <w:shd w:val="clear" w:color="000000" w:fill="CCCCFF"/>
            <w:vAlign w:val="center"/>
            <w:hideMark/>
          </w:tcPr>
          <w:p w14:paraId="0A99A708"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Efectúe la actualización anual de garantías en el aplicativo conforme a las instrucciones normativas</w:t>
            </w:r>
          </w:p>
        </w:tc>
        <w:tc>
          <w:tcPr>
            <w:tcW w:w="506" w:type="pct"/>
            <w:shd w:val="clear" w:color="000000" w:fill="CCCCFF"/>
            <w:vAlign w:val="center"/>
            <w:hideMark/>
          </w:tcPr>
          <w:p w14:paraId="43A99C6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jul-21</w:t>
            </w:r>
          </w:p>
        </w:tc>
      </w:tr>
      <w:tr w:rsidR="00486DDE" w:rsidRPr="00672FCE" w14:paraId="72DE18F2" w14:textId="77777777" w:rsidTr="00486DDE">
        <w:trPr>
          <w:trHeight w:val="113"/>
        </w:trPr>
        <w:tc>
          <w:tcPr>
            <w:tcW w:w="5000" w:type="pct"/>
            <w:gridSpan w:val="3"/>
            <w:shd w:val="clear" w:color="000000" w:fill="806000"/>
            <w:vAlign w:val="center"/>
            <w:hideMark/>
          </w:tcPr>
          <w:p w14:paraId="72A9B051"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SARO CBC T IV Cap IV y anexos</w:t>
            </w:r>
          </w:p>
        </w:tc>
      </w:tr>
      <w:tr w:rsidR="00486DDE" w:rsidRPr="00672FCE" w14:paraId="28B6EA5B" w14:textId="77777777" w:rsidTr="00486DDE">
        <w:trPr>
          <w:trHeight w:val="113"/>
        </w:trPr>
        <w:tc>
          <w:tcPr>
            <w:tcW w:w="152" w:type="pct"/>
            <w:shd w:val="clear" w:color="000000" w:fill="FFF2CC"/>
            <w:vAlign w:val="center"/>
            <w:hideMark/>
          </w:tcPr>
          <w:p w14:paraId="4D6FF021"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w:t>
            </w:r>
          </w:p>
        </w:tc>
        <w:tc>
          <w:tcPr>
            <w:tcW w:w="4342" w:type="pct"/>
            <w:shd w:val="clear" w:color="000000" w:fill="FFF2CC"/>
            <w:vAlign w:val="center"/>
            <w:hideMark/>
          </w:tcPr>
          <w:p w14:paraId="5A5BF156"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revise, analice o actualice su PLAN ESTRATEGICO o de DESARROLLO y el PESEM</w:t>
            </w:r>
          </w:p>
        </w:tc>
        <w:tc>
          <w:tcPr>
            <w:tcW w:w="506" w:type="pct"/>
            <w:shd w:val="clear" w:color="000000" w:fill="FFF2CC"/>
            <w:vAlign w:val="center"/>
            <w:hideMark/>
          </w:tcPr>
          <w:p w14:paraId="144657CC"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III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444838ED" w14:textId="77777777" w:rsidTr="00486DDE">
        <w:trPr>
          <w:trHeight w:val="113"/>
        </w:trPr>
        <w:tc>
          <w:tcPr>
            <w:tcW w:w="152" w:type="pct"/>
            <w:shd w:val="clear" w:color="000000" w:fill="FFF2CC"/>
            <w:vAlign w:val="center"/>
            <w:hideMark/>
          </w:tcPr>
          <w:p w14:paraId="0C496B1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w:t>
            </w:r>
          </w:p>
        </w:tc>
        <w:tc>
          <w:tcPr>
            <w:tcW w:w="4342" w:type="pct"/>
            <w:shd w:val="clear" w:color="000000" w:fill="FFF2CC"/>
            <w:vAlign w:val="center"/>
            <w:hideMark/>
          </w:tcPr>
          <w:p w14:paraId="779F315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revise, analice o actualice sus manuales de funciones y procedimientos y Organigrama</w:t>
            </w:r>
          </w:p>
        </w:tc>
        <w:tc>
          <w:tcPr>
            <w:tcW w:w="506" w:type="pct"/>
            <w:shd w:val="clear" w:color="000000" w:fill="FFF2CC"/>
            <w:vAlign w:val="center"/>
            <w:hideMark/>
          </w:tcPr>
          <w:p w14:paraId="3135CA53"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III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2825BDA1" w14:textId="77777777" w:rsidTr="00486DDE">
        <w:trPr>
          <w:trHeight w:val="113"/>
        </w:trPr>
        <w:tc>
          <w:tcPr>
            <w:tcW w:w="152" w:type="pct"/>
            <w:shd w:val="clear" w:color="000000" w:fill="FFF2CC"/>
            <w:vAlign w:val="center"/>
            <w:hideMark/>
          </w:tcPr>
          <w:p w14:paraId="21BCC287"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3</w:t>
            </w:r>
          </w:p>
        </w:tc>
        <w:tc>
          <w:tcPr>
            <w:tcW w:w="4342" w:type="pct"/>
            <w:shd w:val="clear" w:color="000000" w:fill="FFF2CC"/>
            <w:vAlign w:val="center"/>
            <w:hideMark/>
          </w:tcPr>
          <w:p w14:paraId="617F742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revise, analice o actualice el Codigo de Buen Gobierno e incluya en el código de ética y politica manejo conflicto de interés</w:t>
            </w:r>
          </w:p>
        </w:tc>
        <w:tc>
          <w:tcPr>
            <w:tcW w:w="506" w:type="pct"/>
            <w:shd w:val="clear" w:color="000000" w:fill="FFF2CC"/>
            <w:vAlign w:val="center"/>
            <w:hideMark/>
          </w:tcPr>
          <w:p w14:paraId="719713F1"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III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70D7DABB" w14:textId="77777777" w:rsidTr="00486DDE">
        <w:trPr>
          <w:trHeight w:val="113"/>
        </w:trPr>
        <w:tc>
          <w:tcPr>
            <w:tcW w:w="152" w:type="pct"/>
            <w:shd w:val="clear" w:color="000000" w:fill="FFF2CC"/>
            <w:vAlign w:val="center"/>
            <w:hideMark/>
          </w:tcPr>
          <w:p w14:paraId="4AE88C79"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4</w:t>
            </w:r>
          </w:p>
        </w:tc>
        <w:tc>
          <w:tcPr>
            <w:tcW w:w="4342" w:type="pct"/>
            <w:shd w:val="clear" w:color="000000" w:fill="FFF2CC"/>
            <w:vAlign w:val="center"/>
            <w:hideMark/>
          </w:tcPr>
          <w:p w14:paraId="5661E6A1"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revise, analice o actualice sus Reglamentos de servicio y funcionamiento</w:t>
            </w:r>
          </w:p>
        </w:tc>
        <w:tc>
          <w:tcPr>
            <w:tcW w:w="506" w:type="pct"/>
            <w:shd w:val="clear" w:color="000000" w:fill="FFF2CC"/>
            <w:vAlign w:val="center"/>
            <w:hideMark/>
          </w:tcPr>
          <w:p w14:paraId="04D9A52E"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III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64B9A7F8" w14:textId="77777777" w:rsidTr="00486DDE">
        <w:trPr>
          <w:trHeight w:val="113"/>
        </w:trPr>
        <w:tc>
          <w:tcPr>
            <w:tcW w:w="152" w:type="pct"/>
            <w:shd w:val="clear" w:color="000000" w:fill="FFF2CC"/>
            <w:vAlign w:val="center"/>
            <w:hideMark/>
          </w:tcPr>
          <w:p w14:paraId="23EF234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5</w:t>
            </w:r>
          </w:p>
        </w:tc>
        <w:tc>
          <w:tcPr>
            <w:tcW w:w="4342" w:type="pct"/>
            <w:shd w:val="clear" w:color="000000" w:fill="FFF2CC"/>
            <w:vAlign w:val="center"/>
            <w:hideMark/>
          </w:tcPr>
          <w:p w14:paraId="282A4C6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Con el comité de Riesgos y </w:t>
            </w:r>
            <w:proofErr w:type="spellStart"/>
            <w:r w:rsidRPr="00672FCE">
              <w:rPr>
                <w:rFonts w:ascii="Arial Narrow" w:hAnsi="Arial Narrow" w:cs="Calibri"/>
                <w:color w:val="000000"/>
                <w:szCs w:val="20"/>
                <w:lang w:val="es-CO" w:eastAsia="es-CO"/>
              </w:rPr>
              <w:t>lideres</w:t>
            </w:r>
            <w:proofErr w:type="spellEnd"/>
            <w:r w:rsidRPr="00672FCE">
              <w:rPr>
                <w:rFonts w:ascii="Arial Narrow" w:hAnsi="Arial Narrow" w:cs="Calibri"/>
                <w:color w:val="000000"/>
                <w:szCs w:val="20"/>
                <w:lang w:val="es-CO" w:eastAsia="es-CO"/>
              </w:rPr>
              <w:t xml:space="preserve"> de cada proceso evalúen los principales procesos de la entidad y sus riesgos tomando como guía el modelo de referencia anexo</w:t>
            </w:r>
          </w:p>
        </w:tc>
        <w:tc>
          <w:tcPr>
            <w:tcW w:w="506" w:type="pct"/>
            <w:shd w:val="clear" w:color="000000" w:fill="FFF2CC"/>
            <w:vAlign w:val="center"/>
            <w:hideMark/>
          </w:tcPr>
          <w:p w14:paraId="79C2599E"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III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0215A24F" w14:textId="77777777" w:rsidTr="00486DDE">
        <w:trPr>
          <w:trHeight w:val="113"/>
        </w:trPr>
        <w:tc>
          <w:tcPr>
            <w:tcW w:w="152" w:type="pct"/>
            <w:shd w:val="clear" w:color="000000" w:fill="FFF2CC"/>
            <w:vAlign w:val="center"/>
            <w:hideMark/>
          </w:tcPr>
          <w:p w14:paraId="416DB0A8"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6</w:t>
            </w:r>
          </w:p>
        </w:tc>
        <w:tc>
          <w:tcPr>
            <w:tcW w:w="4342" w:type="pct"/>
            <w:shd w:val="clear" w:color="000000" w:fill="FFF2CC"/>
            <w:vAlign w:val="center"/>
            <w:hideMark/>
          </w:tcPr>
          <w:p w14:paraId="281EF586"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Construya la matriz de evaluación del riesgo SARO</w:t>
            </w:r>
          </w:p>
        </w:tc>
        <w:tc>
          <w:tcPr>
            <w:tcW w:w="506" w:type="pct"/>
            <w:shd w:val="clear" w:color="000000" w:fill="FFF2CC"/>
            <w:vAlign w:val="center"/>
            <w:hideMark/>
          </w:tcPr>
          <w:p w14:paraId="46BDDD03"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IV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3381B17B" w14:textId="77777777" w:rsidTr="00486DDE">
        <w:trPr>
          <w:trHeight w:val="113"/>
        </w:trPr>
        <w:tc>
          <w:tcPr>
            <w:tcW w:w="152" w:type="pct"/>
            <w:shd w:val="clear" w:color="000000" w:fill="FFF2CC"/>
            <w:vAlign w:val="center"/>
            <w:hideMark/>
          </w:tcPr>
          <w:p w14:paraId="13006F44"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7</w:t>
            </w:r>
          </w:p>
        </w:tc>
        <w:tc>
          <w:tcPr>
            <w:tcW w:w="4342" w:type="pct"/>
            <w:shd w:val="clear" w:color="000000" w:fill="FFF2CC"/>
            <w:vAlign w:val="center"/>
            <w:hideMark/>
          </w:tcPr>
          <w:p w14:paraId="12B950E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Elabore y apruebe el manual SARO</w:t>
            </w:r>
          </w:p>
        </w:tc>
        <w:tc>
          <w:tcPr>
            <w:tcW w:w="506" w:type="pct"/>
            <w:shd w:val="clear" w:color="000000" w:fill="FFF2CC"/>
            <w:vAlign w:val="center"/>
            <w:hideMark/>
          </w:tcPr>
          <w:p w14:paraId="6A60BC0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IV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64578C66" w14:textId="77777777" w:rsidTr="00486DDE">
        <w:trPr>
          <w:trHeight w:val="113"/>
        </w:trPr>
        <w:tc>
          <w:tcPr>
            <w:tcW w:w="152" w:type="pct"/>
            <w:shd w:val="clear" w:color="000000" w:fill="FFF2CC"/>
            <w:vAlign w:val="center"/>
            <w:hideMark/>
          </w:tcPr>
          <w:p w14:paraId="11829B12"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8</w:t>
            </w:r>
          </w:p>
        </w:tc>
        <w:tc>
          <w:tcPr>
            <w:tcW w:w="4342" w:type="pct"/>
            <w:shd w:val="clear" w:color="000000" w:fill="FFF2CC"/>
            <w:vAlign w:val="center"/>
            <w:hideMark/>
          </w:tcPr>
          <w:p w14:paraId="5A83BDC8"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Evalúe el estado de las pólizas con que cuenta la entidad: vida deudores, colectiva o individual de las garantías, manejo, inventarios, PPE, riesgos sustracción, transporte de valores, daños o destrucción por terceros o desastres y accidentes etc.</w:t>
            </w:r>
          </w:p>
        </w:tc>
        <w:tc>
          <w:tcPr>
            <w:tcW w:w="506" w:type="pct"/>
            <w:shd w:val="clear" w:color="000000" w:fill="FFF2CC"/>
            <w:vAlign w:val="center"/>
            <w:hideMark/>
          </w:tcPr>
          <w:p w14:paraId="0B147CF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0874024A" w14:textId="77777777" w:rsidTr="00486DDE">
        <w:trPr>
          <w:trHeight w:val="113"/>
        </w:trPr>
        <w:tc>
          <w:tcPr>
            <w:tcW w:w="152" w:type="pct"/>
            <w:shd w:val="clear" w:color="000000" w:fill="FFF2CC"/>
            <w:vAlign w:val="center"/>
            <w:hideMark/>
          </w:tcPr>
          <w:p w14:paraId="0DB22124"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9</w:t>
            </w:r>
          </w:p>
        </w:tc>
        <w:tc>
          <w:tcPr>
            <w:tcW w:w="4342" w:type="pct"/>
            <w:shd w:val="clear" w:color="000000" w:fill="FFF2CC"/>
            <w:vAlign w:val="center"/>
            <w:hideMark/>
          </w:tcPr>
          <w:p w14:paraId="05AE0DC4"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Analice, comente, recomiende a partir de la lectura del Informe de Revisor Fiscal y/o Auditoria </w:t>
            </w:r>
            <w:proofErr w:type="spellStart"/>
            <w:r w:rsidRPr="00672FCE">
              <w:rPr>
                <w:rFonts w:ascii="Arial Narrow" w:hAnsi="Arial Narrow" w:cs="Calibri"/>
                <w:color w:val="000000"/>
                <w:szCs w:val="20"/>
                <w:lang w:val="es-CO" w:eastAsia="es-CO"/>
              </w:rPr>
              <w:t>Int</w:t>
            </w:r>
            <w:proofErr w:type="spellEnd"/>
          </w:p>
        </w:tc>
        <w:tc>
          <w:tcPr>
            <w:tcW w:w="506" w:type="pct"/>
            <w:shd w:val="clear" w:color="000000" w:fill="FFF2CC"/>
            <w:vAlign w:val="center"/>
            <w:hideMark/>
          </w:tcPr>
          <w:p w14:paraId="0152C7B6"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23777F4A" w14:textId="77777777" w:rsidTr="00486DDE">
        <w:trPr>
          <w:trHeight w:val="113"/>
        </w:trPr>
        <w:tc>
          <w:tcPr>
            <w:tcW w:w="152" w:type="pct"/>
            <w:shd w:val="clear" w:color="000000" w:fill="FFF2CC"/>
            <w:vAlign w:val="center"/>
            <w:hideMark/>
          </w:tcPr>
          <w:p w14:paraId="658896B7"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10</w:t>
            </w:r>
          </w:p>
        </w:tc>
        <w:tc>
          <w:tcPr>
            <w:tcW w:w="4342" w:type="pct"/>
            <w:shd w:val="clear" w:color="000000" w:fill="FFF2CC"/>
            <w:vAlign w:val="center"/>
            <w:hideMark/>
          </w:tcPr>
          <w:p w14:paraId="440ACF69"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Analice, comente, recomiende a partir de requerimientos SES, FOGACOOP, DIAN otros</w:t>
            </w:r>
          </w:p>
        </w:tc>
        <w:tc>
          <w:tcPr>
            <w:tcW w:w="506" w:type="pct"/>
            <w:shd w:val="clear" w:color="000000" w:fill="FFF2CC"/>
            <w:vAlign w:val="center"/>
            <w:hideMark/>
          </w:tcPr>
          <w:p w14:paraId="6DC3BC51"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5B1288FA" w14:textId="77777777" w:rsidTr="00486DDE">
        <w:trPr>
          <w:trHeight w:val="113"/>
        </w:trPr>
        <w:tc>
          <w:tcPr>
            <w:tcW w:w="152" w:type="pct"/>
            <w:shd w:val="clear" w:color="000000" w:fill="FFF2CC"/>
            <w:vAlign w:val="center"/>
            <w:hideMark/>
          </w:tcPr>
          <w:p w14:paraId="3A5AF62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11</w:t>
            </w:r>
          </w:p>
        </w:tc>
        <w:tc>
          <w:tcPr>
            <w:tcW w:w="4342" w:type="pct"/>
            <w:shd w:val="clear" w:color="000000" w:fill="FFF2CC"/>
            <w:vAlign w:val="center"/>
            <w:hideMark/>
          </w:tcPr>
          <w:p w14:paraId="4EA104F6"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el estado de reportes a través del SICSES, control de legalidad reformas de estatutos, reporte de información impresa a la SES</w:t>
            </w:r>
          </w:p>
        </w:tc>
        <w:tc>
          <w:tcPr>
            <w:tcW w:w="506" w:type="pct"/>
            <w:shd w:val="clear" w:color="000000" w:fill="FFF2CC"/>
            <w:vAlign w:val="center"/>
            <w:hideMark/>
          </w:tcPr>
          <w:p w14:paraId="12483B52"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1D682228" w14:textId="77777777" w:rsidTr="00486DDE">
        <w:trPr>
          <w:trHeight w:val="113"/>
        </w:trPr>
        <w:tc>
          <w:tcPr>
            <w:tcW w:w="152" w:type="pct"/>
            <w:shd w:val="clear" w:color="000000" w:fill="FFF2CC"/>
            <w:vAlign w:val="center"/>
            <w:hideMark/>
          </w:tcPr>
          <w:p w14:paraId="711DD73A"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12</w:t>
            </w:r>
          </w:p>
        </w:tc>
        <w:tc>
          <w:tcPr>
            <w:tcW w:w="4342" w:type="pct"/>
            <w:shd w:val="clear" w:color="000000" w:fill="FFF2CC"/>
            <w:vAlign w:val="center"/>
            <w:hideMark/>
          </w:tcPr>
          <w:p w14:paraId="20D6C84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Efectúe la autoevaluación de desempeño de los órganos de administración y control</w:t>
            </w:r>
          </w:p>
        </w:tc>
        <w:tc>
          <w:tcPr>
            <w:tcW w:w="506" w:type="pct"/>
            <w:shd w:val="clear" w:color="000000" w:fill="FFF2CC"/>
            <w:vAlign w:val="center"/>
            <w:hideMark/>
          </w:tcPr>
          <w:p w14:paraId="6ACF121A"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6B8298E5" w14:textId="77777777" w:rsidTr="00486DDE">
        <w:trPr>
          <w:trHeight w:val="113"/>
        </w:trPr>
        <w:tc>
          <w:tcPr>
            <w:tcW w:w="152" w:type="pct"/>
            <w:shd w:val="clear" w:color="000000" w:fill="FFF2CC"/>
            <w:vAlign w:val="center"/>
            <w:hideMark/>
          </w:tcPr>
          <w:p w14:paraId="3EF3077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13</w:t>
            </w:r>
          </w:p>
        </w:tc>
        <w:tc>
          <w:tcPr>
            <w:tcW w:w="4342" w:type="pct"/>
            <w:shd w:val="clear" w:color="000000" w:fill="FFF2CC"/>
            <w:vAlign w:val="center"/>
            <w:hideMark/>
          </w:tcPr>
          <w:p w14:paraId="0C71224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Efectúe la autoevaluación de desempeño de los colaboradores y empleados</w:t>
            </w:r>
          </w:p>
        </w:tc>
        <w:tc>
          <w:tcPr>
            <w:tcW w:w="506" w:type="pct"/>
            <w:shd w:val="clear" w:color="000000" w:fill="FFF2CC"/>
            <w:vAlign w:val="center"/>
            <w:hideMark/>
          </w:tcPr>
          <w:p w14:paraId="6B3D391D"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75218C09" w14:textId="77777777" w:rsidTr="00486DDE">
        <w:trPr>
          <w:trHeight w:val="113"/>
        </w:trPr>
        <w:tc>
          <w:tcPr>
            <w:tcW w:w="152" w:type="pct"/>
            <w:shd w:val="clear" w:color="000000" w:fill="FFF2CC"/>
            <w:vAlign w:val="center"/>
            <w:hideMark/>
          </w:tcPr>
          <w:p w14:paraId="0C30797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14</w:t>
            </w:r>
          </w:p>
        </w:tc>
        <w:tc>
          <w:tcPr>
            <w:tcW w:w="4342" w:type="pct"/>
            <w:shd w:val="clear" w:color="000000" w:fill="FFF2CC"/>
            <w:vAlign w:val="center"/>
            <w:hideMark/>
          </w:tcPr>
          <w:p w14:paraId="3AAF750F"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Analice, comente, recomiende a partir de los eventos de riesgo operativo presentados durante el mes</w:t>
            </w:r>
          </w:p>
        </w:tc>
        <w:tc>
          <w:tcPr>
            <w:tcW w:w="506" w:type="pct"/>
            <w:shd w:val="clear" w:color="000000" w:fill="FFF2CC"/>
            <w:vAlign w:val="center"/>
            <w:hideMark/>
          </w:tcPr>
          <w:p w14:paraId="782AA334"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Mensual</w:t>
            </w:r>
          </w:p>
        </w:tc>
      </w:tr>
      <w:tr w:rsidR="00486DDE" w:rsidRPr="00672FCE" w14:paraId="06BB503C" w14:textId="77777777" w:rsidTr="00486DDE">
        <w:trPr>
          <w:trHeight w:val="113"/>
        </w:trPr>
        <w:tc>
          <w:tcPr>
            <w:tcW w:w="152" w:type="pct"/>
            <w:shd w:val="clear" w:color="000000" w:fill="FFF2CC"/>
            <w:vAlign w:val="center"/>
            <w:hideMark/>
          </w:tcPr>
          <w:p w14:paraId="2306370C"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15</w:t>
            </w:r>
          </w:p>
        </w:tc>
        <w:tc>
          <w:tcPr>
            <w:tcW w:w="4342" w:type="pct"/>
            <w:shd w:val="clear" w:color="000000" w:fill="FFF2CC"/>
            <w:vAlign w:val="center"/>
            <w:hideMark/>
          </w:tcPr>
          <w:p w14:paraId="407A91EA"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resultado de arqueos de caja, conciliaciones bancarias, inventario físico de mercancías y propiedad, planta y equipo.  Verifique actualización de avalúos de propiedad planta y equipo</w:t>
            </w:r>
          </w:p>
        </w:tc>
        <w:tc>
          <w:tcPr>
            <w:tcW w:w="506" w:type="pct"/>
            <w:shd w:val="clear" w:color="000000" w:fill="FFF2CC"/>
            <w:vAlign w:val="center"/>
            <w:hideMark/>
          </w:tcPr>
          <w:p w14:paraId="393C8D95"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40E3EE9D" w14:textId="77777777" w:rsidTr="00486DDE">
        <w:trPr>
          <w:trHeight w:val="113"/>
        </w:trPr>
        <w:tc>
          <w:tcPr>
            <w:tcW w:w="152" w:type="pct"/>
            <w:shd w:val="clear" w:color="000000" w:fill="FFF2CC"/>
            <w:vAlign w:val="center"/>
            <w:hideMark/>
          </w:tcPr>
          <w:p w14:paraId="5B01CF0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16</w:t>
            </w:r>
          </w:p>
        </w:tc>
        <w:tc>
          <w:tcPr>
            <w:tcW w:w="4342" w:type="pct"/>
            <w:shd w:val="clear" w:color="000000" w:fill="FFF2CC"/>
            <w:vAlign w:val="center"/>
            <w:hideMark/>
          </w:tcPr>
          <w:p w14:paraId="6F71544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el estado de la seguridad informática de la entidad y recomiende: copias o respaldos, seguridad de acceso, virus y ataques informáticos, interrupciones y acceso remoto.</w:t>
            </w:r>
          </w:p>
        </w:tc>
        <w:tc>
          <w:tcPr>
            <w:tcW w:w="506" w:type="pct"/>
            <w:shd w:val="clear" w:color="000000" w:fill="FFF2CC"/>
            <w:vAlign w:val="center"/>
            <w:hideMark/>
          </w:tcPr>
          <w:p w14:paraId="69BC16B7"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45BF73C8" w14:textId="77777777" w:rsidTr="00486DDE">
        <w:trPr>
          <w:trHeight w:val="113"/>
        </w:trPr>
        <w:tc>
          <w:tcPr>
            <w:tcW w:w="152" w:type="pct"/>
            <w:shd w:val="clear" w:color="000000" w:fill="FFF2CC"/>
            <w:vAlign w:val="center"/>
            <w:hideMark/>
          </w:tcPr>
          <w:p w14:paraId="0345CB7D"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17</w:t>
            </w:r>
          </w:p>
        </w:tc>
        <w:tc>
          <w:tcPr>
            <w:tcW w:w="4342" w:type="pct"/>
            <w:shd w:val="clear" w:color="000000" w:fill="FFF2CC"/>
            <w:vAlign w:val="center"/>
            <w:hideMark/>
          </w:tcPr>
          <w:p w14:paraId="279C34B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Revise el estado del SSGST</w:t>
            </w:r>
          </w:p>
        </w:tc>
        <w:tc>
          <w:tcPr>
            <w:tcW w:w="506" w:type="pct"/>
            <w:shd w:val="clear" w:color="000000" w:fill="FFF2CC"/>
            <w:vAlign w:val="center"/>
            <w:hideMark/>
          </w:tcPr>
          <w:p w14:paraId="2E9EC35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51CE4735" w14:textId="77777777" w:rsidTr="00486DDE">
        <w:trPr>
          <w:trHeight w:val="113"/>
        </w:trPr>
        <w:tc>
          <w:tcPr>
            <w:tcW w:w="152" w:type="pct"/>
            <w:shd w:val="clear" w:color="000000" w:fill="FFF2CC"/>
            <w:vAlign w:val="center"/>
            <w:hideMark/>
          </w:tcPr>
          <w:p w14:paraId="5CC9A508"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18</w:t>
            </w:r>
          </w:p>
        </w:tc>
        <w:tc>
          <w:tcPr>
            <w:tcW w:w="4342" w:type="pct"/>
            <w:shd w:val="clear" w:color="000000" w:fill="FFF2CC"/>
            <w:vAlign w:val="center"/>
            <w:hideMark/>
          </w:tcPr>
          <w:p w14:paraId="3ECD1AE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Cumplimiento RUNEOL, CAMARA DE COMERCIO, contribución SES, Renta, Exógena e ICA</w:t>
            </w:r>
          </w:p>
        </w:tc>
        <w:tc>
          <w:tcPr>
            <w:tcW w:w="506" w:type="pct"/>
            <w:shd w:val="clear" w:color="000000" w:fill="FFF2CC"/>
            <w:vAlign w:val="center"/>
            <w:hideMark/>
          </w:tcPr>
          <w:p w14:paraId="5D8D87C0"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2EE61AF1" w14:textId="77777777" w:rsidTr="00486DDE">
        <w:trPr>
          <w:trHeight w:val="113"/>
        </w:trPr>
        <w:tc>
          <w:tcPr>
            <w:tcW w:w="152" w:type="pct"/>
            <w:shd w:val="clear" w:color="000000" w:fill="FFF2CC"/>
            <w:vAlign w:val="center"/>
            <w:hideMark/>
          </w:tcPr>
          <w:p w14:paraId="718E932B"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19</w:t>
            </w:r>
          </w:p>
        </w:tc>
        <w:tc>
          <w:tcPr>
            <w:tcW w:w="4342" w:type="pct"/>
            <w:shd w:val="clear" w:color="000000" w:fill="FFF2CC"/>
            <w:vAlign w:val="center"/>
            <w:hideMark/>
          </w:tcPr>
          <w:p w14:paraId="05B0CD70"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Revisión estados financieros, ejecución presupuestal </w:t>
            </w:r>
          </w:p>
        </w:tc>
        <w:tc>
          <w:tcPr>
            <w:tcW w:w="506" w:type="pct"/>
            <w:shd w:val="clear" w:color="000000" w:fill="FFF2CC"/>
            <w:vAlign w:val="center"/>
            <w:hideMark/>
          </w:tcPr>
          <w:p w14:paraId="6AC5FC0E"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0C43EAAB" w14:textId="77777777" w:rsidTr="00486DDE">
        <w:trPr>
          <w:trHeight w:val="113"/>
        </w:trPr>
        <w:tc>
          <w:tcPr>
            <w:tcW w:w="152" w:type="pct"/>
            <w:shd w:val="clear" w:color="000000" w:fill="FFF2CC"/>
            <w:vAlign w:val="center"/>
            <w:hideMark/>
          </w:tcPr>
          <w:p w14:paraId="4CA467D1"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20</w:t>
            </w:r>
          </w:p>
        </w:tc>
        <w:tc>
          <w:tcPr>
            <w:tcW w:w="4342" w:type="pct"/>
            <w:shd w:val="clear" w:color="000000" w:fill="FFF2CC"/>
            <w:vAlign w:val="center"/>
            <w:hideMark/>
          </w:tcPr>
          <w:p w14:paraId="5A2F95B7"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Revisión cumplimiento y actualización estrategias y objetivos PLAN DE DESARROLLO, presupuesto</w:t>
            </w:r>
          </w:p>
        </w:tc>
        <w:tc>
          <w:tcPr>
            <w:tcW w:w="506" w:type="pct"/>
            <w:shd w:val="clear" w:color="000000" w:fill="FFF2CC"/>
            <w:vAlign w:val="center"/>
            <w:hideMark/>
          </w:tcPr>
          <w:p w14:paraId="6E8F70A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Anual</w:t>
            </w:r>
          </w:p>
        </w:tc>
      </w:tr>
      <w:tr w:rsidR="00486DDE" w:rsidRPr="00672FCE" w14:paraId="040939AA" w14:textId="77777777" w:rsidTr="00486DDE">
        <w:trPr>
          <w:trHeight w:val="113"/>
        </w:trPr>
        <w:tc>
          <w:tcPr>
            <w:tcW w:w="5000" w:type="pct"/>
            <w:gridSpan w:val="3"/>
            <w:shd w:val="clear" w:color="000000" w:fill="000000"/>
            <w:vAlign w:val="center"/>
            <w:hideMark/>
          </w:tcPr>
          <w:p w14:paraId="248E596C" w14:textId="77777777" w:rsidR="00672FCE" w:rsidRPr="00672FCE" w:rsidRDefault="00672FCE" w:rsidP="00486DDE">
            <w:pPr>
              <w:spacing w:before="0" w:after="0" w:line="240" w:lineRule="auto"/>
              <w:rPr>
                <w:rFonts w:ascii="Arial Narrow" w:hAnsi="Arial Narrow" w:cs="Calibri"/>
                <w:b/>
                <w:bCs/>
                <w:color w:val="FFFFFF"/>
                <w:sz w:val="40"/>
                <w:szCs w:val="40"/>
                <w:lang w:val="es-CO" w:eastAsia="es-CO"/>
              </w:rPr>
            </w:pPr>
            <w:r w:rsidRPr="00672FCE">
              <w:rPr>
                <w:rFonts w:ascii="Arial Narrow" w:hAnsi="Arial Narrow" w:cs="Calibri"/>
                <w:b/>
                <w:bCs/>
                <w:color w:val="FFFFFF"/>
                <w:sz w:val="40"/>
                <w:szCs w:val="40"/>
                <w:lang w:val="es-CO" w:eastAsia="es-CO"/>
              </w:rPr>
              <w:t>SARM CBC Titulo IV Cap V</w:t>
            </w:r>
          </w:p>
        </w:tc>
      </w:tr>
      <w:tr w:rsidR="00486DDE" w:rsidRPr="00672FCE" w14:paraId="38A39D92" w14:textId="77777777" w:rsidTr="00486DDE">
        <w:trPr>
          <w:trHeight w:val="113"/>
        </w:trPr>
        <w:tc>
          <w:tcPr>
            <w:tcW w:w="152" w:type="pct"/>
            <w:shd w:val="clear" w:color="000000" w:fill="F2F2F2"/>
            <w:vAlign w:val="center"/>
            <w:hideMark/>
          </w:tcPr>
          <w:p w14:paraId="0AF32D3E" w14:textId="20259CCF"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1</w:t>
            </w:r>
          </w:p>
        </w:tc>
        <w:tc>
          <w:tcPr>
            <w:tcW w:w="4342" w:type="pct"/>
            <w:shd w:val="clear" w:color="000000" w:fill="F2F2F2"/>
            <w:vAlign w:val="center"/>
            <w:hideMark/>
          </w:tcPr>
          <w:p w14:paraId="2E1B50B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Defina una política de inversiones establezca limites:</w:t>
            </w:r>
          </w:p>
        </w:tc>
        <w:tc>
          <w:tcPr>
            <w:tcW w:w="506" w:type="pct"/>
            <w:shd w:val="clear" w:color="000000" w:fill="F2F2F2"/>
            <w:vAlign w:val="center"/>
            <w:hideMark/>
          </w:tcPr>
          <w:p w14:paraId="68F3F788"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IV </w:t>
            </w:r>
            <w:proofErr w:type="spellStart"/>
            <w:r w:rsidRPr="00672FCE">
              <w:rPr>
                <w:rFonts w:ascii="Arial Narrow" w:hAnsi="Arial Narrow" w:cs="Calibri"/>
                <w:color w:val="000000"/>
                <w:szCs w:val="20"/>
                <w:lang w:val="es-CO" w:eastAsia="es-CO"/>
              </w:rPr>
              <w:t>Trim</w:t>
            </w:r>
            <w:proofErr w:type="spellEnd"/>
            <w:r w:rsidRPr="00672FCE">
              <w:rPr>
                <w:rFonts w:ascii="Arial Narrow" w:hAnsi="Arial Narrow" w:cs="Calibri"/>
                <w:color w:val="000000"/>
                <w:szCs w:val="20"/>
                <w:lang w:val="es-CO" w:eastAsia="es-CO"/>
              </w:rPr>
              <w:t xml:space="preserve"> 2021</w:t>
            </w:r>
          </w:p>
        </w:tc>
      </w:tr>
      <w:tr w:rsidR="00486DDE" w:rsidRPr="00672FCE" w14:paraId="1BB5F3B1" w14:textId="77777777" w:rsidTr="00486DDE">
        <w:trPr>
          <w:trHeight w:val="113"/>
        </w:trPr>
        <w:tc>
          <w:tcPr>
            <w:tcW w:w="152" w:type="pct"/>
            <w:shd w:val="clear" w:color="000000" w:fill="F2F2F2"/>
            <w:vAlign w:val="center"/>
            <w:hideMark/>
          </w:tcPr>
          <w:p w14:paraId="77E0AAB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01018BDE"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2.1. Inversiones de capital (acciones, cuotas o partes de interés social) &lt;= (Patrimonio - aportes - PPE e intangibles)</w:t>
            </w:r>
          </w:p>
        </w:tc>
        <w:tc>
          <w:tcPr>
            <w:tcW w:w="506" w:type="pct"/>
            <w:shd w:val="clear" w:color="000000" w:fill="F2F2F2"/>
            <w:vAlign w:val="center"/>
            <w:hideMark/>
          </w:tcPr>
          <w:p w14:paraId="335F7A6C"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r>
      <w:tr w:rsidR="00486DDE" w:rsidRPr="00672FCE" w14:paraId="107BECFE" w14:textId="77777777" w:rsidTr="00486DDE">
        <w:trPr>
          <w:trHeight w:val="113"/>
        </w:trPr>
        <w:tc>
          <w:tcPr>
            <w:tcW w:w="152" w:type="pct"/>
            <w:shd w:val="clear" w:color="000000" w:fill="F2F2F2"/>
            <w:vAlign w:val="center"/>
            <w:hideMark/>
          </w:tcPr>
          <w:p w14:paraId="2E529469"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31144215"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2.2. Establezca las atribuciones y </w:t>
            </w:r>
            <w:proofErr w:type="spellStart"/>
            <w:r w:rsidRPr="00672FCE">
              <w:rPr>
                <w:rFonts w:ascii="Arial Narrow" w:hAnsi="Arial Narrow" w:cs="Calibri"/>
                <w:color w:val="000000"/>
                <w:szCs w:val="20"/>
                <w:lang w:val="es-CO" w:eastAsia="es-CO"/>
              </w:rPr>
              <w:t>limites</w:t>
            </w:r>
            <w:proofErr w:type="spellEnd"/>
            <w:r w:rsidRPr="00672FCE">
              <w:rPr>
                <w:rFonts w:ascii="Arial Narrow" w:hAnsi="Arial Narrow" w:cs="Calibri"/>
                <w:color w:val="000000"/>
                <w:szCs w:val="20"/>
                <w:lang w:val="es-CO" w:eastAsia="es-CO"/>
              </w:rPr>
              <w:t xml:space="preserve"> de la gerencia y demás funcionarios para la apertura de inversiones (verifique atribuciones del estatuto): </w:t>
            </w:r>
            <w:proofErr w:type="spellStart"/>
            <w:r w:rsidRPr="00672FCE">
              <w:rPr>
                <w:rFonts w:ascii="Arial Narrow" w:hAnsi="Arial Narrow" w:cs="Calibri"/>
                <w:color w:val="000000"/>
                <w:szCs w:val="20"/>
                <w:lang w:val="es-CO" w:eastAsia="es-CO"/>
              </w:rPr>
              <w:t>que</w:t>
            </w:r>
            <w:proofErr w:type="spellEnd"/>
            <w:r w:rsidRPr="00672FCE">
              <w:rPr>
                <w:rFonts w:ascii="Arial Narrow" w:hAnsi="Arial Narrow" w:cs="Calibri"/>
                <w:color w:val="000000"/>
                <w:szCs w:val="20"/>
                <w:lang w:val="es-CO" w:eastAsia="es-CO"/>
              </w:rPr>
              <w:t xml:space="preserve"> tipo de inversiones tiene permitido efectuar la entidad.</w:t>
            </w:r>
          </w:p>
        </w:tc>
        <w:tc>
          <w:tcPr>
            <w:tcW w:w="506" w:type="pct"/>
            <w:shd w:val="clear" w:color="000000" w:fill="F2F2F2"/>
            <w:vAlign w:val="center"/>
            <w:hideMark/>
          </w:tcPr>
          <w:p w14:paraId="7137F379"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r>
      <w:tr w:rsidR="00486DDE" w:rsidRPr="00672FCE" w14:paraId="67B0921A" w14:textId="77777777" w:rsidTr="00486DDE">
        <w:trPr>
          <w:trHeight w:val="113"/>
        </w:trPr>
        <w:tc>
          <w:tcPr>
            <w:tcW w:w="152" w:type="pct"/>
            <w:shd w:val="clear" w:color="000000" w:fill="F2F2F2"/>
            <w:vAlign w:val="center"/>
            <w:hideMark/>
          </w:tcPr>
          <w:p w14:paraId="7D3F8A76"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09AFC7EF"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xml:space="preserve">2.3. Manejo de excedentes de tesorería: Concentración por tipo de inversión (instrumento), emisor, sector o grupo económico, </w:t>
            </w:r>
          </w:p>
        </w:tc>
        <w:tc>
          <w:tcPr>
            <w:tcW w:w="506" w:type="pct"/>
            <w:shd w:val="clear" w:color="000000" w:fill="F2F2F2"/>
            <w:vAlign w:val="center"/>
            <w:hideMark/>
          </w:tcPr>
          <w:p w14:paraId="3795C110"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r>
      <w:tr w:rsidR="00486DDE" w:rsidRPr="00672FCE" w14:paraId="58570439" w14:textId="77777777" w:rsidTr="00486DDE">
        <w:trPr>
          <w:trHeight w:val="113"/>
        </w:trPr>
        <w:tc>
          <w:tcPr>
            <w:tcW w:w="152" w:type="pct"/>
            <w:shd w:val="clear" w:color="000000" w:fill="F2F2F2"/>
            <w:vAlign w:val="center"/>
            <w:hideMark/>
          </w:tcPr>
          <w:p w14:paraId="7BE1E993"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24CAAF74"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2.4. Defina una política de inversión en activos fijos:  Solo invertir con recursos de reservas y fondos patrimoniales.</w:t>
            </w:r>
          </w:p>
        </w:tc>
        <w:tc>
          <w:tcPr>
            <w:tcW w:w="506" w:type="pct"/>
            <w:shd w:val="clear" w:color="000000" w:fill="F2F2F2"/>
            <w:vAlign w:val="center"/>
            <w:hideMark/>
          </w:tcPr>
          <w:p w14:paraId="0EB9C325"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r>
      <w:tr w:rsidR="00486DDE" w:rsidRPr="00672FCE" w14:paraId="42E0E325" w14:textId="77777777" w:rsidTr="00486DDE">
        <w:trPr>
          <w:trHeight w:val="113"/>
        </w:trPr>
        <w:tc>
          <w:tcPr>
            <w:tcW w:w="152" w:type="pct"/>
            <w:shd w:val="clear" w:color="000000" w:fill="F2F2F2"/>
            <w:vAlign w:val="center"/>
            <w:hideMark/>
          </w:tcPr>
          <w:p w14:paraId="1D49DE78" w14:textId="5CA7770B"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2</w:t>
            </w:r>
          </w:p>
        </w:tc>
        <w:tc>
          <w:tcPr>
            <w:tcW w:w="4342" w:type="pct"/>
            <w:shd w:val="clear" w:color="000000" w:fill="F2F2F2"/>
            <w:vAlign w:val="center"/>
            <w:hideMark/>
          </w:tcPr>
          <w:p w14:paraId="35E85A51"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Diseñe y apruebe el manual SARM</w:t>
            </w:r>
          </w:p>
        </w:tc>
        <w:tc>
          <w:tcPr>
            <w:tcW w:w="506" w:type="pct"/>
            <w:shd w:val="clear" w:color="000000" w:fill="F2F2F2"/>
            <w:vAlign w:val="center"/>
            <w:hideMark/>
          </w:tcPr>
          <w:p w14:paraId="2DDD9C29"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dic-21</w:t>
            </w:r>
          </w:p>
        </w:tc>
      </w:tr>
      <w:tr w:rsidR="00486DDE" w:rsidRPr="00672FCE" w14:paraId="47984A98" w14:textId="77777777" w:rsidTr="00486DDE">
        <w:trPr>
          <w:trHeight w:val="113"/>
        </w:trPr>
        <w:tc>
          <w:tcPr>
            <w:tcW w:w="152" w:type="pct"/>
            <w:shd w:val="clear" w:color="000000" w:fill="F2F2F2"/>
            <w:vAlign w:val="center"/>
            <w:hideMark/>
          </w:tcPr>
          <w:p w14:paraId="4876E439" w14:textId="45EF63E2"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3</w:t>
            </w:r>
          </w:p>
        </w:tc>
        <w:tc>
          <w:tcPr>
            <w:tcW w:w="4342" w:type="pct"/>
            <w:shd w:val="clear" w:color="000000" w:fill="F2F2F2"/>
            <w:vAlign w:val="center"/>
            <w:hideMark/>
          </w:tcPr>
          <w:p w14:paraId="141E3A1F"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Seguimiento a tasas de interés del mercado comparativas con portafolio: (ahorros y crédito)</w:t>
            </w:r>
          </w:p>
        </w:tc>
        <w:tc>
          <w:tcPr>
            <w:tcW w:w="506" w:type="pct"/>
            <w:shd w:val="clear" w:color="000000" w:fill="F2F2F2"/>
            <w:vAlign w:val="center"/>
            <w:hideMark/>
          </w:tcPr>
          <w:p w14:paraId="66A881D0"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310D4E3A" w14:textId="77777777" w:rsidTr="00486DDE">
        <w:trPr>
          <w:trHeight w:val="113"/>
        </w:trPr>
        <w:tc>
          <w:tcPr>
            <w:tcW w:w="152" w:type="pct"/>
            <w:shd w:val="clear" w:color="000000" w:fill="F2F2F2"/>
            <w:vAlign w:val="center"/>
            <w:hideMark/>
          </w:tcPr>
          <w:p w14:paraId="387277BF"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lastRenderedPageBreak/>
              <w:t> </w:t>
            </w:r>
          </w:p>
        </w:tc>
        <w:tc>
          <w:tcPr>
            <w:tcW w:w="4342" w:type="pct"/>
            <w:shd w:val="clear" w:color="000000" w:fill="F2F2F2"/>
            <w:vAlign w:val="center"/>
            <w:hideMark/>
          </w:tcPr>
          <w:p w14:paraId="1A689BA7" w14:textId="77777777" w:rsidR="00486DDE" w:rsidRPr="00672FCE" w:rsidRDefault="00F53A5D" w:rsidP="00486DDE">
            <w:pPr>
              <w:spacing w:before="0" w:after="0" w:line="240" w:lineRule="auto"/>
              <w:rPr>
                <w:rFonts w:ascii="Arial Narrow" w:hAnsi="Arial Narrow" w:cs="Calibri"/>
                <w:color w:val="0563C1"/>
                <w:sz w:val="16"/>
                <w:szCs w:val="16"/>
                <w:u w:val="single"/>
                <w:lang w:val="es-CO" w:eastAsia="es-CO"/>
              </w:rPr>
            </w:pPr>
            <w:hyperlink r:id="rId13" w:history="1">
              <w:r w:rsidR="00486DDE" w:rsidRPr="00672FCE">
                <w:rPr>
                  <w:rFonts w:ascii="Arial Narrow" w:hAnsi="Arial Narrow" w:cs="Calibri"/>
                  <w:color w:val="0563C1"/>
                  <w:sz w:val="16"/>
                  <w:szCs w:val="16"/>
                  <w:u w:val="single"/>
                  <w:lang w:val="es-CO" w:eastAsia="es-CO"/>
                </w:rPr>
                <w:t xml:space="preserve">https://www.superfinanciera.gov.co/inicio/informes-y-cifras/cifras/establecimientos-de-credito/informacion-periodica/semanal/tasas-y-desembolsos-a-traves-de-libranza-10081990 </w:t>
              </w:r>
            </w:hyperlink>
          </w:p>
        </w:tc>
        <w:tc>
          <w:tcPr>
            <w:tcW w:w="506" w:type="pct"/>
            <w:shd w:val="clear" w:color="000000" w:fill="F2F2F2"/>
            <w:vAlign w:val="center"/>
            <w:hideMark/>
          </w:tcPr>
          <w:p w14:paraId="3A281129"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59189F36" w14:textId="77777777" w:rsidTr="00486DDE">
        <w:trPr>
          <w:trHeight w:val="113"/>
        </w:trPr>
        <w:tc>
          <w:tcPr>
            <w:tcW w:w="152" w:type="pct"/>
            <w:shd w:val="clear" w:color="000000" w:fill="F2F2F2"/>
            <w:vAlign w:val="center"/>
            <w:hideMark/>
          </w:tcPr>
          <w:p w14:paraId="667ED704"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2B0BAD64" w14:textId="77777777" w:rsidR="00486DDE" w:rsidRPr="00672FCE" w:rsidRDefault="00F53A5D" w:rsidP="00486DDE">
            <w:pPr>
              <w:spacing w:before="0" w:after="0" w:line="240" w:lineRule="auto"/>
              <w:rPr>
                <w:rFonts w:ascii="Arial Narrow" w:hAnsi="Arial Narrow" w:cs="Calibri"/>
                <w:color w:val="0563C1"/>
                <w:sz w:val="16"/>
                <w:szCs w:val="16"/>
                <w:u w:val="single"/>
                <w:lang w:val="es-CO" w:eastAsia="es-CO"/>
              </w:rPr>
            </w:pPr>
            <w:hyperlink r:id="rId14" w:history="1">
              <w:r w:rsidR="00486DDE" w:rsidRPr="00672FCE">
                <w:rPr>
                  <w:rFonts w:ascii="Arial Narrow" w:hAnsi="Arial Narrow" w:cs="Calibri"/>
                  <w:color w:val="0563C1"/>
                  <w:sz w:val="16"/>
                  <w:szCs w:val="16"/>
                  <w:u w:val="single"/>
                  <w:lang w:val="es-CO" w:eastAsia="es-CO"/>
                </w:rPr>
                <w:t xml:space="preserve">https://www.superfinanciera.gov.co/inicio/informes-y-cifras/cifras/establecimientos-de-credito/informacion-periodica/mensual/tasa-de-interes-y-desembolsos-por-modalidad-de-credito-60955 </w:t>
              </w:r>
            </w:hyperlink>
          </w:p>
        </w:tc>
        <w:tc>
          <w:tcPr>
            <w:tcW w:w="506" w:type="pct"/>
            <w:shd w:val="clear" w:color="000000" w:fill="F2F2F2"/>
            <w:vAlign w:val="center"/>
            <w:hideMark/>
          </w:tcPr>
          <w:p w14:paraId="7A078F3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4C0A0FC4" w14:textId="77777777" w:rsidTr="00486DDE">
        <w:trPr>
          <w:trHeight w:val="113"/>
        </w:trPr>
        <w:tc>
          <w:tcPr>
            <w:tcW w:w="152" w:type="pct"/>
            <w:shd w:val="clear" w:color="000000" w:fill="F2F2F2"/>
            <w:vAlign w:val="center"/>
            <w:hideMark/>
          </w:tcPr>
          <w:p w14:paraId="20A0C910"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534E3A9C" w14:textId="77777777" w:rsidR="00486DDE" w:rsidRPr="00672FCE" w:rsidRDefault="00F53A5D" w:rsidP="00486DDE">
            <w:pPr>
              <w:spacing w:before="0" w:after="0" w:line="240" w:lineRule="auto"/>
              <w:rPr>
                <w:rFonts w:ascii="Arial Narrow" w:hAnsi="Arial Narrow" w:cs="Calibri"/>
                <w:color w:val="0563C1"/>
                <w:sz w:val="16"/>
                <w:szCs w:val="16"/>
                <w:u w:val="single"/>
                <w:lang w:val="es-CO" w:eastAsia="es-CO"/>
              </w:rPr>
            </w:pPr>
            <w:hyperlink r:id="rId15" w:history="1">
              <w:r w:rsidR="00486DDE" w:rsidRPr="00672FCE">
                <w:rPr>
                  <w:rFonts w:ascii="Arial Narrow" w:hAnsi="Arial Narrow" w:cs="Calibri"/>
                  <w:color w:val="0563C1"/>
                  <w:sz w:val="16"/>
                  <w:szCs w:val="16"/>
                  <w:u w:val="single"/>
                  <w:lang w:val="es-CO" w:eastAsia="es-CO"/>
                </w:rPr>
                <w:t xml:space="preserve">https://www.superfinanciera.gov.co/inicio/simulador-y-tarifas-de-servicios-financieros/tasas-de-interes-61295 </w:t>
              </w:r>
            </w:hyperlink>
          </w:p>
        </w:tc>
        <w:tc>
          <w:tcPr>
            <w:tcW w:w="506" w:type="pct"/>
            <w:shd w:val="clear" w:color="000000" w:fill="F2F2F2"/>
            <w:vAlign w:val="center"/>
            <w:hideMark/>
          </w:tcPr>
          <w:p w14:paraId="7B2B5DAB"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7B05D372" w14:textId="77777777" w:rsidTr="00486DDE">
        <w:trPr>
          <w:trHeight w:val="113"/>
        </w:trPr>
        <w:tc>
          <w:tcPr>
            <w:tcW w:w="152" w:type="pct"/>
            <w:shd w:val="clear" w:color="000000" w:fill="F2F2F2"/>
            <w:vAlign w:val="center"/>
            <w:hideMark/>
          </w:tcPr>
          <w:p w14:paraId="390BB077" w14:textId="77777777" w:rsidR="00486DDE" w:rsidRPr="00672FCE" w:rsidRDefault="00486DDE" w:rsidP="00672FCE">
            <w:pPr>
              <w:spacing w:before="0" w:after="0" w:line="240" w:lineRule="auto"/>
              <w:jc w:val="left"/>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 </w:t>
            </w:r>
          </w:p>
        </w:tc>
        <w:tc>
          <w:tcPr>
            <w:tcW w:w="4342" w:type="pct"/>
            <w:shd w:val="clear" w:color="000000" w:fill="F2F2F2"/>
            <w:vAlign w:val="center"/>
            <w:hideMark/>
          </w:tcPr>
          <w:p w14:paraId="107D8C0A" w14:textId="77777777" w:rsidR="00486DDE" w:rsidRPr="00672FCE" w:rsidRDefault="00F53A5D" w:rsidP="00486DDE">
            <w:pPr>
              <w:spacing w:before="0" w:after="0" w:line="240" w:lineRule="auto"/>
              <w:rPr>
                <w:rFonts w:ascii="Arial Narrow" w:hAnsi="Arial Narrow" w:cs="Calibri"/>
                <w:color w:val="0563C1"/>
                <w:sz w:val="16"/>
                <w:szCs w:val="16"/>
                <w:u w:val="single"/>
                <w:lang w:val="es-CO" w:eastAsia="es-CO"/>
              </w:rPr>
            </w:pPr>
            <w:hyperlink r:id="rId16" w:history="1">
              <w:r w:rsidR="00486DDE" w:rsidRPr="00672FCE">
                <w:rPr>
                  <w:rFonts w:ascii="Arial Narrow" w:hAnsi="Arial Narrow" w:cs="Calibri"/>
                  <w:color w:val="0563C1"/>
                  <w:sz w:val="16"/>
                  <w:szCs w:val="16"/>
                  <w:u w:val="single"/>
                  <w:lang w:val="es-CO" w:eastAsia="es-CO"/>
                </w:rPr>
                <w:t xml:space="preserve">https://www.banrep.gov.co/es/catalogo-estadisticas-disponibles </w:t>
              </w:r>
            </w:hyperlink>
          </w:p>
        </w:tc>
        <w:tc>
          <w:tcPr>
            <w:tcW w:w="506" w:type="pct"/>
            <w:shd w:val="clear" w:color="000000" w:fill="F2F2F2"/>
            <w:vAlign w:val="center"/>
            <w:hideMark/>
          </w:tcPr>
          <w:p w14:paraId="3B72280F"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r w:rsidR="00486DDE" w:rsidRPr="00672FCE" w14:paraId="1DA54E4D" w14:textId="77777777" w:rsidTr="00486DDE">
        <w:trPr>
          <w:trHeight w:val="113"/>
        </w:trPr>
        <w:tc>
          <w:tcPr>
            <w:tcW w:w="152" w:type="pct"/>
            <w:shd w:val="clear" w:color="000000" w:fill="F2F2F2"/>
            <w:vAlign w:val="center"/>
            <w:hideMark/>
          </w:tcPr>
          <w:p w14:paraId="298DBAAC" w14:textId="6B7C0F70" w:rsidR="00486DDE" w:rsidRPr="00672FCE" w:rsidRDefault="00486DDE" w:rsidP="00672FCE">
            <w:pPr>
              <w:spacing w:before="0" w:after="0" w:line="240" w:lineRule="auto"/>
              <w:jc w:val="left"/>
              <w:rPr>
                <w:rFonts w:ascii="Arial Narrow" w:hAnsi="Arial Narrow" w:cs="Calibri"/>
                <w:color w:val="000000"/>
                <w:szCs w:val="20"/>
                <w:lang w:val="es-CO" w:eastAsia="es-CO"/>
              </w:rPr>
            </w:pPr>
            <w:r>
              <w:rPr>
                <w:rFonts w:ascii="Arial Narrow" w:hAnsi="Arial Narrow" w:cs="Calibri"/>
                <w:color w:val="000000"/>
                <w:szCs w:val="20"/>
                <w:lang w:val="es-CO" w:eastAsia="es-CO"/>
              </w:rPr>
              <w:t>4</w:t>
            </w:r>
          </w:p>
        </w:tc>
        <w:tc>
          <w:tcPr>
            <w:tcW w:w="4342" w:type="pct"/>
            <w:shd w:val="clear" w:color="000000" w:fill="F2F2F2"/>
            <w:vAlign w:val="center"/>
            <w:hideMark/>
          </w:tcPr>
          <w:p w14:paraId="3D3F0E82" w14:textId="77777777" w:rsidR="00486DDE" w:rsidRPr="00672FCE" w:rsidRDefault="00486DDE" w:rsidP="00486DDE">
            <w:pPr>
              <w:spacing w:before="0" w:after="0" w:line="240" w:lineRule="auto"/>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Evaluación anual de la composición y rentabilidad del portafolio de inversiones vs tasas mercado</w:t>
            </w:r>
          </w:p>
        </w:tc>
        <w:tc>
          <w:tcPr>
            <w:tcW w:w="506" w:type="pct"/>
            <w:shd w:val="clear" w:color="000000" w:fill="F2F2F2"/>
            <w:vAlign w:val="center"/>
            <w:hideMark/>
          </w:tcPr>
          <w:p w14:paraId="371C69A5" w14:textId="77777777" w:rsidR="00486DDE" w:rsidRPr="00672FCE" w:rsidRDefault="00486DDE" w:rsidP="00672FCE">
            <w:pPr>
              <w:spacing w:before="0" w:after="0" w:line="240" w:lineRule="auto"/>
              <w:jc w:val="center"/>
              <w:rPr>
                <w:rFonts w:ascii="Arial Narrow" w:hAnsi="Arial Narrow" w:cs="Calibri"/>
                <w:color w:val="000000"/>
                <w:szCs w:val="20"/>
                <w:lang w:val="es-CO" w:eastAsia="es-CO"/>
              </w:rPr>
            </w:pPr>
            <w:r w:rsidRPr="00672FCE">
              <w:rPr>
                <w:rFonts w:ascii="Arial Narrow" w:hAnsi="Arial Narrow" w:cs="Calibri"/>
                <w:color w:val="000000"/>
                <w:szCs w:val="20"/>
                <w:lang w:val="es-CO" w:eastAsia="es-CO"/>
              </w:rPr>
              <w:t>Trimestral</w:t>
            </w:r>
          </w:p>
        </w:tc>
      </w:tr>
    </w:tbl>
    <w:p w14:paraId="672891AA" w14:textId="77777777" w:rsidR="00672FCE" w:rsidRPr="00300AD3" w:rsidRDefault="00672FCE" w:rsidP="00300AD3">
      <w:pPr>
        <w:spacing w:before="0" w:after="0" w:line="240" w:lineRule="auto"/>
        <w:rPr>
          <w:rFonts w:ascii="Arial Narrow" w:hAnsi="Arial Narrow" w:cs="Arial"/>
          <w:sz w:val="24"/>
          <w:szCs w:val="24"/>
        </w:rPr>
      </w:pPr>
    </w:p>
    <w:sectPr w:rsidR="00672FCE" w:rsidRPr="00300AD3" w:rsidSect="00DC1756">
      <w:headerReference w:type="default" r:id="rId17"/>
      <w:headerReference w:type="first" r:id="rId18"/>
      <w:pgSz w:w="12240" w:h="15840" w:code="1"/>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476B7" w14:textId="77777777" w:rsidR="003B18EE" w:rsidRDefault="003B18EE" w:rsidP="00E8093B">
      <w:pPr>
        <w:spacing w:before="0" w:after="0" w:line="240" w:lineRule="auto"/>
      </w:pPr>
      <w:r>
        <w:separator/>
      </w:r>
    </w:p>
  </w:endnote>
  <w:endnote w:type="continuationSeparator" w:id="0">
    <w:p w14:paraId="61F94647" w14:textId="77777777" w:rsidR="003B18EE" w:rsidRDefault="003B18EE" w:rsidP="00E8093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9598E" w14:textId="77777777" w:rsidR="003B18EE" w:rsidRDefault="003B18EE" w:rsidP="00E8093B">
      <w:pPr>
        <w:spacing w:before="0" w:after="0" w:line="240" w:lineRule="auto"/>
      </w:pPr>
      <w:r>
        <w:separator/>
      </w:r>
    </w:p>
  </w:footnote>
  <w:footnote w:type="continuationSeparator" w:id="0">
    <w:p w14:paraId="6C36AC11" w14:textId="77777777" w:rsidR="003B18EE" w:rsidRDefault="003B18EE" w:rsidP="00E8093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3E67763B" w14:textId="77777777" w:rsidTr="00354B86">
      <w:tc>
        <w:tcPr>
          <w:tcW w:w="1504" w:type="dxa"/>
        </w:tcPr>
        <w:p w14:paraId="2862A634" w14:textId="7947847D" w:rsidR="00354B86" w:rsidRDefault="00354B86" w:rsidP="00354B86">
          <w:pPr>
            <w:pStyle w:val="Encabezado"/>
          </w:pPr>
        </w:p>
      </w:tc>
      <w:tc>
        <w:tcPr>
          <w:tcW w:w="8556" w:type="dxa"/>
        </w:tcPr>
        <w:p w14:paraId="6B8EE8D6" w14:textId="77777777" w:rsidR="00354B86" w:rsidRDefault="00354B86" w:rsidP="00354B86">
          <w:pPr>
            <w:pStyle w:val="Encabezado"/>
            <w:rPr>
              <w:rFonts w:ascii="Arial Narrow" w:hAnsi="Arial Narrow"/>
              <w:b/>
              <w:sz w:val="32"/>
              <w:szCs w:val="40"/>
            </w:rPr>
          </w:pPr>
          <w:r>
            <w:rPr>
              <w:rFonts w:ascii="Arial Narrow" w:hAnsi="Arial Narrow"/>
              <w:b/>
              <w:sz w:val="32"/>
              <w:szCs w:val="40"/>
            </w:rPr>
            <w:t>Manual Sistema Integral de Administración de Riesgos</w:t>
          </w:r>
        </w:p>
        <w:p w14:paraId="648752AD" w14:textId="77777777" w:rsidR="00354B86" w:rsidRPr="00DC1756" w:rsidRDefault="00354B86" w:rsidP="00354B86">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367B9748" w14:textId="77777777"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277C47CC" w14:textId="77777777" w:rsidR="00974CB0" w:rsidRDefault="00974CB0" w:rsidP="00430A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6192F142" w14:textId="66D70DE8" w:rsidTr="00354B86">
      <w:tc>
        <w:tcPr>
          <w:tcW w:w="1504" w:type="dxa"/>
        </w:tcPr>
        <w:p w14:paraId="22E99BB5" w14:textId="6860219E" w:rsidR="00354B86" w:rsidRDefault="00354B86">
          <w:pPr>
            <w:pStyle w:val="Encabezado"/>
          </w:pPr>
          <w:r>
            <w:t>LOGO</w:t>
          </w:r>
        </w:p>
      </w:tc>
      <w:tc>
        <w:tcPr>
          <w:tcW w:w="8556" w:type="dxa"/>
        </w:tcPr>
        <w:p w14:paraId="67DE616C" w14:textId="7E0A331E" w:rsidR="00354B86" w:rsidRDefault="00354B86" w:rsidP="00430A9B">
          <w:pPr>
            <w:pStyle w:val="Encabezado"/>
            <w:rPr>
              <w:rFonts w:ascii="Arial Narrow" w:hAnsi="Arial Narrow"/>
              <w:b/>
              <w:sz w:val="32"/>
              <w:szCs w:val="40"/>
            </w:rPr>
          </w:pPr>
          <w:r>
            <w:rPr>
              <w:rFonts w:ascii="Arial Narrow" w:hAnsi="Arial Narrow"/>
              <w:b/>
              <w:sz w:val="32"/>
              <w:szCs w:val="40"/>
            </w:rPr>
            <w:t>Manual Sistema Integral de Administración de Riesgos</w:t>
          </w:r>
        </w:p>
        <w:p w14:paraId="594C5CDA" w14:textId="1AFCBD36" w:rsidR="00354B86" w:rsidRPr="00DC1756" w:rsidRDefault="00354B86" w:rsidP="00430A9B">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633D73F7" w14:textId="0056E9C0"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5D3E578D" w14:textId="77777777" w:rsidR="00974CB0" w:rsidRDefault="00974CB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240C5"/>
    <w:multiLevelType w:val="hybridMultilevel"/>
    <w:tmpl w:val="2C64568A"/>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0EC0CF3"/>
    <w:multiLevelType w:val="multilevel"/>
    <w:tmpl w:val="B688212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1990234"/>
    <w:multiLevelType w:val="hybridMultilevel"/>
    <w:tmpl w:val="7124E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314325D"/>
    <w:multiLevelType w:val="multilevel"/>
    <w:tmpl w:val="C5FAAB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3AD40F1"/>
    <w:multiLevelType w:val="hybridMultilevel"/>
    <w:tmpl w:val="A46C685A"/>
    <w:lvl w:ilvl="0" w:tplc="D2BE3FB0">
      <w:start w:val="3"/>
      <w:numFmt w:val="bullet"/>
      <w:lvlText w:val="-"/>
      <w:lvlJc w:val="left"/>
      <w:pPr>
        <w:ind w:left="720" w:hanging="360"/>
      </w:pPr>
      <w:rPr>
        <w:rFonts w:ascii="Arial Narrow" w:eastAsia="Calibri" w:hAnsi="Arial Narrow" w:cs="Aria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4525B80"/>
    <w:multiLevelType w:val="hybridMultilevel"/>
    <w:tmpl w:val="323225B0"/>
    <w:lvl w:ilvl="0" w:tplc="240A0017">
      <w:start w:val="1"/>
      <w:numFmt w:val="lowerLetter"/>
      <w:lvlText w:val="%1)"/>
      <w:lvlJc w:val="left"/>
      <w:pPr>
        <w:ind w:left="705" w:hanging="705"/>
      </w:pPr>
      <w:rPr>
        <w:rFonts w:hint="default"/>
      </w:rPr>
    </w:lvl>
    <w:lvl w:ilvl="1" w:tplc="A034519C">
      <w:start w:val="1"/>
      <w:numFmt w:val="bullet"/>
      <w:lvlText w:val="•"/>
      <w:lvlJc w:val="left"/>
      <w:pPr>
        <w:ind w:left="-262" w:hanging="360"/>
      </w:pPr>
      <w:rPr>
        <w:rFonts w:ascii="Arial" w:eastAsia="Times New Roman" w:hAnsi="Arial" w:cs="Arial" w:hint="default"/>
      </w:rPr>
    </w:lvl>
    <w:lvl w:ilvl="2" w:tplc="6AFCDD3A">
      <w:start w:val="1"/>
      <w:numFmt w:val="decimal"/>
      <w:lvlText w:val="%3"/>
      <w:lvlJc w:val="left"/>
      <w:pPr>
        <w:ind w:left="638" w:hanging="360"/>
      </w:pPr>
      <w:rPr>
        <w:rFonts w:hint="default"/>
      </w:rPr>
    </w:lvl>
    <w:lvl w:ilvl="3" w:tplc="240A000F" w:tentative="1">
      <w:start w:val="1"/>
      <w:numFmt w:val="decimal"/>
      <w:lvlText w:val="%4."/>
      <w:lvlJc w:val="left"/>
      <w:pPr>
        <w:ind w:left="1178" w:hanging="360"/>
      </w:pPr>
    </w:lvl>
    <w:lvl w:ilvl="4" w:tplc="240A0019" w:tentative="1">
      <w:start w:val="1"/>
      <w:numFmt w:val="lowerLetter"/>
      <w:lvlText w:val="%5."/>
      <w:lvlJc w:val="left"/>
      <w:pPr>
        <w:ind w:left="1898" w:hanging="360"/>
      </w:pPr>
    </w:lvl>
    <w:lvl w:ilvl="5" w:tplc="240A001B" w:tentative="1">
      <w:start w:val="1"/>
      <w:numFmt w:val="lowerRoman"/>
      <w:lvlText w:val="%6."/>
      <w:lvlJc w:val="right"/>
      <w:pPr>
        <w:ind w:left="2618" w:hanging="180"/>
      </w:pPr>
    </w:lvl>
    <w:lvl w:ilvl="6" w:tplc="240A000F" w:tentative="1">
      <w:start w:val="1"/>
      <w:numFmt w:val="decimal"/>
      <w:lvlText w:val="%7."/>
      <w:lvlJc w:val="left"/>
      <w:pPr>
        <w:ind w:left="3338" w:hanging="360"/>
      </w:pPr>
    </w:lvl>
    <w:lvl w:ilvl="7" w:tplc="240A0019" w:tentative="1">
      <w:start w:val="1"/>
      <w:numFmt w:val="lowerLetter"/>
      <w:lvlText w:val="%8."/>
      <w:lvlJc w:val="left"/>
      <w:pPr>
        <w:ind w:left="4058" w:hanging="360"/>
      </w:pPr>
    </w:lvl>
    <w:lvl w:ilvl="8" w:tplc="240A001B" w:tentative="1">
      <w:start w:val="1"/>
      <w:numFmt w:val="lowerRoman"/>
      <w:lvlText w:val="%9."/>
      <w:lvlJc w:val="right"/>
      <w:pPr>
        <w:ind w:left="4778" w:hanging="180"/>
      </w:pPr>
    </w:lvl>
  </w:abstractNum>
  <w:abstractNum w:abstractNumId="6" w15:restartNumberingAfterBreak="0">
    <w:nsid w:val="074E74DD"/>
    <w:multiLevelType w:val="hybridMultilevel"/>
    <w:tmpl w:val="705CFFB8"/>
    <w:lvl w:ilvl="0" w:tplc="9E2A564E">
      <w:start w:val="2"/>
      <w:numFmt w:val="bullet"/>
      <w:lvlText w:val="•"/>
      <w:lvlJc w:val="left"/>
      <w:pPr>
        <w:ind w:left="1065" w:hanging="705"/>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7C82F3A"/>
    <w:multiLevelType w:val="hybridMultilevel"/>
    <w:tmpl w:val="E66C77A6"/>
    <w:lvl w:ilvl="0" w:tplc="240A0001">
      <w:start w:val="1"/>
      <w:numFmt w:val="bullet"/>
      <w:lvlText w:val=""/>
      <w:lvlJc w:val="left"/>
      <w:pPr>
        <w:ind w:left="-408" w:hanging="360"/>
      </w:pPr>
      <w:rPr>
        <w:rFonts w:ascii="Symbol" w:hAnsi="Symbol" w:hint="default"/>
        <w:b/>
      </w:rPr>
    </w:lvl>
    <w:lvl w:ilvl="1" w:tplc="240A0019" w:tentative="1">
      <w:start w:val="1"/>
      <w:numFmt w:val="lowerLetter"/>
      <w:lvlText w:val="%2."/>
      <w:lvlJc w:val="left"/>
      <w:pPr>
        <w:ind w:left="312" w:hanging="360"/>
      </w:pPr>
    </w:lvl>
    <w:lvl w:ilvl="2" w:tplc="240A001B" w:tentative="1">
      <w:start w:val="1"/>
      <w:numFmt w:val="lowerRoman"/>
      <w:lvlText w:val="%3."/>
      <w:lvlJc w:val="right"/>
      <w:pPr>
        <w:ind w:left="1032" w:hanging="180"/>
      </w:pPr>
    </w:lvl>
    <w:lvl w:ilvl="3" w:tplc="240A000F" w:tentative="1">
      <w:start w:val="1"/>
      <w:numFmt w:val="decimal"/>
      <w:lvlText w:val="%4."/>
      <w:lvlJc w:val="left"/>
      <w:pPr>
        <w:ind w:left="1752" w:hanging="360"/>
      </w:pPr>
    </w:lvl>
    <w:lvl w:ilvl="4" w:tplc="240A0019" w:tentative="1">
      <w:start w:val="1"/>
      <w:numFmt w:val="lowerLetter"/>
      <w:lvlText w:val="%5."/>
      <w:lvlJc w:val="left"/>
      <w:pPr>
        <w:ind w:left="2472" w:hanging="360"/>
      </w:pPr>
    </w:lvl>
    <w:lvl w:ilvl="5" w:tplc="240A001B" w:tentative="1">
      <w:start w:val="1"/>
      <w:numFmt w:val="lowerRoman"/>
      <w:lvlText w:val="%6."/>
      <w:lvlJc w:val="right"/>
      <w:pPr>
        <w:ind w:left="3192" w:hanging="180"/>
      </w:pPr>
    </w:lvl>
    <w:lvl w:ilvl="6" w:tplc="240A000F" w:tentative="1">
      <w:start w:val="1"/>
      <w:numFmt w:val="decimal"/>
      <w:lvlText w:val="%7."/>
      <w:lvlJc w:val="left"/>
      <w:pPr>
        <w:ind w:left="3912" w:hanging="360"/>
      </w:pPr>
    </w:lvl>
    <w:lvl w:ilvl="7" w:tplc="240A0019" w:tentative="1">
      <w:start w:val="1"/>
      <w:numFmt w:val="lowerLetter"/>
      <w:lvlText w:val="%8."/>
      <w:lvlJc w:val="left"/>
      <w:pPr>
        <w:ind w:left="4632" w:hanging="360"/>
      </w:pPr>
    </w:lvl>
    <w:lvl w:ilvl="8" w:tplc="240A001B" w:tentative="1">
      <w:start w:val="1"/>
      <w:numFmt w:val="lowerRoman"/>
      <w:lvlText w:val="%9."/>
      <w:lvlJc w:val="right"/>
      <w:pPr>
        <w:ind w:left="5352" w:hanging="180"/>
      </w:pPr>
    </w:lvl>
  </w:abstractNum>
  <w:abstractNum w:abstractNumId="8" w15:restartNumberingAfterBreak="0">
    <w:nsid w:val="0800106C"/>
    <w:multiLevelType w:val="hybridMultilevel"/>
    <w:tmpl w:val="697C4D66"/>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09D565D1"/>
    <w:multiLevelType w:val="multilevel"/>
    <w:tmpl w:val="BF2A5C4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B6D06E9"/>
    <w:multiLevelType w:val="hybridMultilevel"/>
    <w:tmpl w:val="CE785B6A"/>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0F5D2485"/>
    <w:multiLevelType w:val="hybridMultilevel"/>
    <w:tmpl w:val="527A7264"/>
    <w:lvl w:ilvl="0" w:tplc="9F54FA94">
      <w:start w:val="1"/>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2" w15:restartNumberingAfterBreak="0">
    <w:nsid w:val="13F54BD5"/>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3" w15:restartNumberingAfterBreak="0">
    <w:nsid w:val="15261860"/>
    <w:multiLevelType w:val="hybridMultilevel"/>
    <w:tmpl w:val="689EE25C"/>
    <w:lvl w:ilvl="0" w:tplc="4C721622">
      <w:start w:val="1"/>
      <w:numFmt w:val="lowerLetter"/>
      <w:lvlText w:val="%1)"/>
      <w:lvlJc w:val="left"/>
      <w:pPr>
        <w:ind w:left="720" w:hanging="360"/>
      </w:pPr>
      <w:rPr>
        <w:rFonts w:hint="default"/>
        <w:u w:val="single"/>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18873416"/>
    <w:multiLevelType w:val="hybridMultilevel"/>
    <w:tmpl w:val="CAFA79C0"/>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644" w:hanging="360"/>
      </w:pPr>
      <w:rPr>
        <w:rFonts w:ascii="Courier New" w:hAnsi="Courier New" w:cs="Courier New" w:hint="default"/>
      </w:rPr>
    </w:lvl>
    <w:lvl w:ilvl="2" w:tplc="240A0005" w:tentative="1">
      <w:start w:val="1"/>
      <w:numFmt w:val="bullet"/>
      <w:lvlText w:val=""/>
      <w:lvlJc w:val="left"/>
      <w:pPr>
        <w:ind w:left="1364" w:hanging="360"/>
      </w:pPr>
      <w:rPr>
        <w:rFonts w:ascii="Wingdings" w:hAnsi="Wingdings" w:hint="default"/>
      </w:rPr>
    </w:lvl>
    <w:lvl w:ilvl="3" w:tplc="240A0001" w:tentative="1">
      <w:start w:val="1"/>
      <w:numFmt w:val="bullet"/>
      <w:lvlText w:val=""/>
      <w:lvlJc w:val="left"/>
      <w:pPr>
        <w:ind w:left="2084" w:hanging="360"/>
      </w:pPr>
      <w:rPr>
        <w:rFonts w:ascii="Symbol" w:hAnsi="Symbol" w:hint="default"/>
      </w:rPr>
    </w:lvl>
    <w:lvl w:ilvl="4" w:tplc="240A0003" w:tentative="1">
      <w:start w:val="1"/>
      <w:numFmt w:val="bullet"/>
      <w:lvlText w:val="o"/>
      <w:lvlJc w:val="left"/>
      <w:pPr>
        <w:ind w:left="2804" w:hanging="360"/>
      </w:pPr>
      <w:rPr>
        <w:rFonts w:ascii="Courier New" w:hAnsi="Courier New" w:cs="Courier New" w:hint="default"/>
      </w:rPr>
    </w:lvl>
    <w:lvl w:ilvl="5" w:tplc="240A0005" w:tentative="1">
      <w:start w:val="1"/>
      <w:numFmt w:val="bullet"/>
      <w:lvlText w:val=""/>
      <w:lvlJc w:val="left"/>
      <w:pPr>
        <w:ind w:left="3524" w:hanging="360"/>
      </w:pPr>
      <w:rPr>
        <w:rFonts w:ascii="Wingdings" w:hAnsi="Wingdings" w:hint="default"/>
      </w:rPr>
    </w:lvl>
    <w:lvl w:ilvl="6" w:tplc="240A0001" w:tentative="1">
      <w:start w:val="1"/>
      <w:numFmt w:val="bullet"/>
      <w:lvlText w:val=""/>
      <w:lvlJc w:val="left"/>
      <w:pPr>
        <w:ind w:left="4244" w:hanging="360"/>
      </w:pPr>
      <w:rPr>
        <w:rFonts w:ascii="Symbol" w:hAnsi="Symbol" w:hint="default"/>
      </w:rPr>
    </w:lvl>
    <w:lvl w:ilvl="7" w:tplc="240A0003" w:tentative="1">
      <w:start w:val="1"/>
      <w:numFmt w:val="bullet"/>
      <w:lvlText w:val="o"/>
      <w:lvlJc w:val="left"/>
      <w:pPr>
        <w:ind w:left="4964" w:hanging="360"/>
      </w:pPr>
      <w:rPr>
        <w:rFonts w:ascii="Courier New" w:hAnsi="Courier New" w:cs="Courier New" w:hint="default"/>
      </w:rPr>
    </w:lvl>
    <w:lvl w:ilvl="8" w:tplc="240A0005" w:tentative="1">
      <w:start w:val="1"/>
      <w:numFmt w:val="bullet"/>
      <w:lvlText w:val=""/>
      <w:lvlJc w:val="left"/>
      <w:pPr>
        <w:ind w:left="5684" w:hanging="360"/>
      </w:pPr>
      <w:rPr>
        <w:rFonts w:ascii="Wingdings" w:hAnsi="Wingdings" w:hint="default"/>
      </w:rPr>
    </w:lvl>
  </w:abstractNum>
  <w:abstractNum w:abstractNumId="15" w15:restartNumberingAfterBreak="0">
    <w:nsid w:val="19AC2481"/>
    <w:multiLevelType w:val="hybridMultilevel"/>
    <w:tmpl w:val="315C25F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1D282BDF"/>
    <w:multiLevelType w:val="hybridMultilevel"/>
    <w:tmpl w:val="7DA23F1E"/>
    <w:lvl w:ilvl="0" w:tplc="240A0017">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E927DB8"/>
    <w:multiLevelType w:val="hybridMultilevel"/>
    <w:tmpl w:val="39887CA6"/>
    <w:lvl w:ilvl="0" w:tplc="54025026">
      <w:start w:val="1"/>
      <w:numFmt w:val="decimal"/>
      <w:lvlText w:val="%1."/>
      <w:lvlJc w:val="left"/>
      <w:pPr>
        <w:ind w:left="2407" w:hanging="705"/>
      </w:pPr>
      <w:rPr>
        <w:rFonts w:hint="default"/>
      </w:rPr>
    </w:lvl>
    <w:lvl w:ilvl="1" w:tplc="A034519C">
      <w:start w:val="1"/>
      <w:numFmt w:val="bullet"/>
      <w:lvlText w:val="•"/>
      <w:lvlJc w:val="left"/>
      <w:pPr>
        <w:ind w:left="1440" w:hanging="360"/>
      </w:pPr>
      <w:rPr>
        <w:rFonts w:ascii="Arial" w:eastAsia="Times New Roman" w:hAnsi="Arial" w:cs="Arial" w:hint="default"/>
      </w:rPr>
    </w:lvl>
    <w:lvl w:ilvl="2" w:tplc="6AFCDD3A">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12654FD"/>
    <w:multiLevelType w:val="hybridMultilevel"/>
    <w:tmpl w:val="EA3A659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226E1128"/>
    <w:multiLevelType w:val="multilevel"/>
    <w:tmpl w:val="9EEE8982"/>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2AA7CF1"/>
    <w:multiLevelType w:val="hybridMultilevel"/>
    <w:tmpl w:val="D9B6D970"/>
    <w:lvl w:ilvl="0" w:tplc="9F54FA94">
      <w:start w:val="1"/>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9C40D4B"/>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2D5B38C4"/>
    <w:multiLevelType w:val="multilevel"/>
    <w:tmpl w:val="EC0C245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7767722"/>
    <w:multiLevelType w:val="hybridMultilevel"/>
    <w:tmpl w:val="3B2092F6"/>
    <w:lvl w:ilvl="0" w:tplc="240A0017">
      <w:start w:val="1"/>
      <w:numFmt w:val="lowerLetter"/>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24" w15:restartNumberingAfterBreak="0">
    <w:nsid w:val="3CF71D5E"/>
    <w:multiLevelType w:val="hybridMultilevel"/>
    <w:tmpl w:val="53C04F78"/>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404A247D"/>
    <w:multiLevelType w:val="hybridMultilevel"/>
    <w:tmpl w:val="A2F64AC4"/>
    <w:lvl w:ilvl="0" w:tplc="21ECACF4">
      <w:start w:val="3"/>
      <w:numFmt w:val="bullet"/>
      <w:lvlText w:val="-"/>
      <w:lvlJc w:val="left"/>
      <w:pPr>
        <w:ind w:left="720" w:hanging="360"/>
      </w:pPr>
      <w:rPr>
        <w:rFonts w:ascii="Arial Narrow" w:eastAsia="Times New Roman" w:hAnsi="Arial Narrow"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4244A43"/>
    <w:multiLevelType w:val="hybridMultilevel"/>
    <w:tmpl w:val="7248C154"/>
    <w:lvl w:ilvl="0" w:tplc="9F54FA94">
      <w:start w:val="1"/>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8B03927"/>
    <w:multiLevelType w:val="hybridMultilevel"/>
    <w:tmpl w:val="186E73F0"/>
    <w:lvl w:ilvl="0" w:tplc="240A000B">
      <w:start w:val="1"/>
      <w:numFmt w:val="bullet"/>
      <w:lvlText w:val=""/>
      <w:lvlJc w:val="left"/>
      <w:pPr>
        <w:ind w:left="1004" w:hanging="360"/>
      </w:pPr>
      <w:rPr>
        <w:rFonts w:ascii="Wingdings" w:hAnsi="Wingdings"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28" w15:restartNumberingAfterBreak="0">
    <w:nsid w:val="4A1D7FF7"/>
    <w:multiLevelType w:val="hybridMultilevel"/>
    <w:tmpl w:val="1220C202"/>
    <w:lvl w:ilvl="0" w:tplc="2140E7AA">
      <w:start w:val="1"/>
      <w:numFmt w:val="decimal"/>
      <w:lvlText w:val="%1."/>
      <w:lvlJc w:val="left"/>
      <w:pPr>
        <w:ind w:left="144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4E4E5280"/>
    <w:multiLevelType w:val="multilevel"/>
    <w:tmpl w:val="11C4EC28"/>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0" w15:restartNumberingAfterBreak="0">
    <w:nsid w:val="4E590238"/>
    <w:multiLevelType w:val="hybridMultilevel"/>
    <w:tmpl w:val="14CAEFE8"/>
    <w:lvl w:ilvl="0" w:tplc="240A0017">
      <w:start w:val="1"/>
      <w:numFmt w:val="lowerLetter"/>
      <w:lvlText w:val="%1)"/>
      <w:lvlJc w:val="left"/>
      <w:pPr>
        <w:ind w:left="720" w:hanging="360"/>
      </w:pPr>
    </w:lvl>
    <w:lvl w:ilvl="1" w:tplc="2140E7A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37E580E"/>
    <w:multiLevelType w:val="multilevel"/>
    <w:tmpl w:val="C5FAABF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54879B6"/>
    <w:multiLevelType w:val="hybridMultilevel"/>
    <w:tmpl w:val="FBCE968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559E6286"/>
    <w:multiLevelType w:val="hybridMultilevel"/>
    <w:tmpl w:val="AAE47106"/>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4" w15:restartNumberingAfterBreak="0">
    <w:nsid w:val="55D810A3"/>
    <w:multiLevelType w:val="hybridMultilevel"/>
    <w:tmpl w:val="DB0AC87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5" w15:restartNumberingAfterBreak="0">
    <w:nsid w:val="5C6B3DD3"/>
    <w:multiLevelType w:val="hybridMultilevel"/>
    <w:tmpl w:val="411C35F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3175AC"/>
    <w:multiLevelType w:val="multilevel"/>
    <w:tmpl w:val="7E84EF6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653C00E8"/>
    <w:multiLevelType w:val="hybridMultilevel"/>
    <w:tmpl w:val="9412DBEC"/>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8" w15:restartNumberingAfterBreak="0">
    <w:nsid w:val="670756D8"/>
    <w:multiLevelType w:val="hybridMultilevel"/>
    <w:tmpl w:val="9294B22A"/>
    <w:lvl w:ilvl="0" w:tplc="240A0017">
      <w:start w:val="1"/>
      <w:numFmt w:val="lowerLetter"/>
      <w:lvlText w:val="%1)"/>
      <w:lvlJc w:val="left"/>
      <w:pPr>
        <w:ind w:left="294" w:hanging="360"/>
      </w:pPr>
    </w:lvl>
    <w:lvl w:ilvl="1" w:tplc="A15A6DBE">
      <w:numFmt w:val="bullet"/>
      <w:lvlText w:val=""/>
      <w:lvlJc w:val="left"/>
      <w:pPr>
        <w:ind w:left="1014" w:hanging="360"/>
      </w:pPr>
      <w:rPr>
        <w:rFonts w:ascii="Arial" w:eastAsia="Times New Roman" w:hAnsi="Arial" w:cs="Arial" w:hint="default"/>
      </w:rPr>
    </w:lvl>
    <w:lvl w:ilvl="2" w:tplc="240A001B" w:tentative="1">
      <w:start w:val="1"/>
      <w:numFmt w:val="lowerRoman"/>
      <w:lvlText w:val="%3."/>
      <w:lvlJc w:val="right"/>
      <w:pPr>
        <w:ind w:left="1734" w:hanging="180"/>
      </w:pPr>
    </w:lvl>
    <w:lvl w:ilvl="3" w:tplc="240A000F" w:tentative="1">
      <w:start w:val="1"/>
      <w:numFmt w:val="decimal"/>
      <w:lvlText w:val="%4."/>
      <w:lvlJc w:val="left"/>
      <w:pPr>
        <w:ind w:left="2454" w:hanging="360"/>
      </w:pPr>
    </w:lvl>
    <w:lvl w:ilvl="4" w:tplc="240A0019" w:tentative="1">
      <w:start w:val="1"/>
      <w:numFmt w:val="lowerLetter"/>
      <w:lvlText w:val="%5."/>
      <w:lvlJc w:val="left"/>
      <w:pPr>
        <w:ind w:left="3174" w:hanging="360"/>
      </w:pPr>
    </w:lvl>
    <w:lvl w:ilvl="5" w:tplc="240A001B" w:tentative="1">
      <w:start w:val="1"/>
      <w:numFmt w:val="lowerRoman"/>
      <w:lvlText w:val="%6."/>
      <w:lvlJc w:val="right"/>
      <w:pPr>
        <w:ind w:left="3894" w:hanging="180"/>
      </w:pPr>
    </w:lvl>
    <w:lvl w:ilvl="6" w:tplc="240A000F" w:tentative="1">
      <w:start w:val="1"/>
      <w:numFmt w:val="decimal"/>
      <w:lvlText w:val="%7."/>
      <w:lvlJc w:val="left"/>
      <w:pPr>
        <w:ind w:left="4614" w:hanging="360"/>
      </w:pPr>
    </w:lvl>
    <w:lvl w:ilvl="7" w:tplc="240A0019" w:tentative="1">
      <w:start w:val="1"/>
      <w:numFmt w:val="lowerLetter"/>
      <w:lvlText w:val="%8."/>
      <w:lvlJc w:val="left"/>
      <w:pPr>
        <w:ind w:left="5334" w:hanging="360"/>
      </w:pPr>
    </w:lvl>
    <w:lvl w:ilvl="8" w:tplc="240A001B" w:tentative="1">
      <w:start w:val="1"/>
      <w:numFmt w:val="lowerRoman"/>
      <w:lvlText w:val="%9."/>
      <w:lvlJc w:val="right"/>
      <w:pPr>
        <w:ind w:left="6054" w:hanging="180"/>
      </w:pPr>
    </w:lvl>
  </w:abstractNum>
  <w:abstractNum w:abstractNumId="39" w15:restartNumberingAfterBreak="0">
    <w:nsid w:val="67C54908"/>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0" w15:restartNumberingAfterBreak="0">
    <w:nsid w:val="6AB854A6"/>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1" w15:restartNumberingAfterBreak="0">
    <w:nsid w:val="6AE225DB"/>
    <w:multiLevelType w:val="multilevel"/>
    <w:tmpl w:val="D2E2E436"/>
    <w:lvl w:ilvl="0">
      <w:start w:val="3"/>
      <w:numFmt w:val="lowerLetter"/>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2" w15:restartNumberingAfterBreak="0">
    <w:nsid w:val="6E65679B"/>
    <w:multiLevelType w:val="hybridMultilevel"/>
    <w:tmpl w:val="F2122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237021C"/>
    <w:multiLevelType w:val="hybridMultilevel"/>
    <w:tmpl w:val="0E2A9F98"/>
    <w:lvl w:ilvl="0" w:tplc="73E47A7A">
      <w:start w:val="1"/>
      <w:numFmt w:val="lowerLetter"/>
      <w:lvlText w:val="%1)"/>
      <w:lvlJc w:val="left"/>
      <w:pPr>
        <w:ind w:left="1211" w:hanging="360"/>
      </w:pPr>
      <w:rPr>
        <w:rFonts w:hint="default"/>
      </w:rPr>
    </w:lvl>
    <w:lvl w:ilvl="1" w:tplc="240A0019" w:tentative="1">
      <w:start w:val="1"/>
      <w:numFmt w:val="lowerLetter"/>
      <w:lvlText w:val="%2."/>
      <w:lvlJc w:val="left"/>
      <w:pPr>
        <w:ind w:left="1931" w:hanging="360"/>
      </w:pPr>
    </w:lvl>
    <w:lvl w:ilvl="2" w:tplc="240A001B" w:tentative="1">
      <w:start w:val="1"/>
      <w:numFmt w:val="lowerRoman"/>
      <w:lvlText w:val="%3."/>
      <w:lvlJc w:val="right"/>
      <w:pPr>
        <w:ind w:left="2651" w:hanging="180"/>
      </w:pPr>
    </w:lvl>
    <w:lvl w:ilvl="3" w:tplc="240A000F" w:tentative="1">
      <w:start w:val="1"/>
      <w:numFmt w:val="decimal"/>
      <w:lvlText w:val="%4."/>
      <w:lvlJc w:val="left"/>
      <w:pPr>
        <w:ind w:left="3371" w:hanging="360"/>
      </w:pPr>
    </w:lvl>
    <w:lvl w:ilvl="4" w:tplc="240A0019" w:tentative="1">
      <w:start w:val="1"/>
      <w:numFmt w:val="lowerLetter"/>
      <w:lvlText w:val="%5."/>
      <w:lvlJc w:val="left"/>
      <w:pPr>
        <w:ind w:left="4091" w:hanging="360"/>
      </w:pPr>
    </w:lvl>
    <w:lvl w:ilvl="5" w:tplc="240A001B" w:tentative="1">
      <w:start w:val="1"/>
      <w:numFmt w:val="lowerRoman"/>
      <w:lvlText w:val="%6."/>
      <w:lvlJc w:val="right"/>
      <w:pPr>
        <w:ind w:left="4811" w:hanging="180"/>
      </w:pPr>
    </w:lvl>
    <w:lvl w:ilvl="6" w:tplc="240A000F" w:tentative="1">
      <w:start w:val="1"/>
      <w:numFmt w:val="decimal"/>
      <w:lvlText w:val="%7."/>
      <w:lvlJc w:val="left"/>
      <w:pPr>
        <w:ind w:left="5531" w:hanging="360"/>
      </w:pPr>
    </w:lvl>
    <w:lvl w:ilvl="7" w:tplc="240A0019" w:tentative="1">
      <w:start w:val="1"/>
      <w:numFmt w:val="lowerLetter"/>
      <w:lvlText w:val="%8."/>
      <w:lvlJc w:val="left"/>
      <w:pPr>
        <w:ind w:left="6251" w:hanging="360"/>
      </w:pPr>
    </w:lvl>
    <w:lvl w:ilvl="8" w:tplc="240A001B" w:tentative="1">
      <w:start w:val="1"/>
      <w:numFmt w:val="lowerRoman"/>
      <w:lvlText w:val="%9."/>
      <w:lvlJc w:val="right"/>
      <w:pPr>
        <w:ind w:left="6971" w:hanging="180"/>
      </w:pPr>
    </w:lvl>
  </w:abstractNum>
  <w:abstractNum w:abstractNumId="44" w15:restartNumberingAfterBreak="0">
    <w:nsid w:val="74FF25FC"/>
    <w:multiLevelType w:val="hybridMultilevel"/>
    <w:tmpl w:val="BA78308A"/>
    <w:lvl w:ilvl="0" w:tplc="240A0019">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CE07F75"/>
    <w:multiLevelType w:val="multilevel"/>
    <w:tmpl w:val="198A0F7E"/>
    <w:lvl w:ilvl="0">
      <w:start w:val="1"/>
      <w:numFmt w:val="decimal"/>
      <w:pStyle w:val="Ttulo1"/>
      <w:lvlText w:val="%1."/>
      <w:lvlJc w:val="left"/>
      <w:pPr>
        <w:ind w:left="360" w:hanging="360"/>
      </w:pPr>
      <w:rPr>
        <w:rFonts w:ascii="Arial Narrow" w:hAnsi="Arial Narrow" w:hint="default"/>
        <w:sz w:val="28"/>
        <w:szCs w:val="28"/>
      </w:rPr>
    </w:lvl>
    <w:lvl w:ilvl="1">
      <w:start w:val="1"/>
      <w:numFmt w:val="decimal"/>
      <w:pStyle w:val="Ttulo2"/>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6" w15:restartNumberingAfterBreak="0">
    <w:nsid w:val="7E5543E8"/>
    <w:multiLevelType w:val="hybridMultilevel"/>
    <w:tmpl w:val="3B2092F6"/>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15:restartNumberingAfterBreak="0">
    <w:nsid w:val="7EEA26C0"/>
    <w:multiLevelType w:val="hybridMultilevel"/>
    <w:tmpl w:val="4840159C"/>
    <w:lvl w:ilvl="0" w:tplc="240A000F">
      <w:start w:val="1"/>
      <w:numFmt w:val="decimal"/>
      <w:lvlText w:val="%1."/>
      <w:lvlJc w:val="left"/>
      <w:pPr>
        <w:ind w:left="720" w:hanging="360"/>
      </w:pPr>
      <w:rPr>
        <w:rFonts w:hint="default"/>
        <w:b/>
        <w:lang w:val="es-ES"/>
      </w:rPr>
    </w:lvl>
    <w:lvl w:ilvl="1" w:tplc="B9383BB4">
      <w:start w:val="1"/>
      <w:numFmt w:val="decimal"/>
      <w:lvlText w:val="%2."/>
      <w:lvlJc w:val="left"/>
      <w:pPr>
        <w:ind w:left="1785" w:hanging="705"/>
      </w:pPr>
      <w:rPr>
        <w:rFonts w:hint="default"/>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5"/>
  </w:num>
  <w:num w:numId="2">
    <w:abstractNumId w:val="27"/>
  </w:num>
  <w:num w:numId="3">
    <w:abstractNumId w:val="23"/>
  </w:num>
  <w:num w:numId="4">
    <w:abstractNumId w:val="46"/>
  </w:num>
  <w:num w:numId="5">
    <w:abstractNumId w:val="38"/>
  </w:num>
  <w:num w:numId="6">
    <w:abstractNumId w:val="30"/>
  </w:num>
  <w:num w:numId="7">
    <w:abstractNumId w:val="35"/>
  </w:num>
  <w:num w:numId="8">
    <w:abstractNumId w:val="17"/>
  </w:num>
  <w:num w:numId="9">
    <w:abstractNumId w:val="0"/>
  </w:num>
  <w:num w:numId="10">
    <w:abstractNumId w:val="14"/>
  </w:num>
  <w:num w:numId="11">
    <w:abstractNumId w:val="42"/>
  </w:num>
  <w:num w:numId="12">
    <w:abstractNumId w:val="1"/>
  </w:num>
  <w:num w:numId="13">
    <w:abstractNumId w:val="47"/>
  </w:num>
  <w:num w:numId="14">
    <w:abstractNumId w:val="32"/>
  </w:num>
  <w:num w:numId="15">
    <w:abstractNumId w:val="2"/>
  </w:num>
  <w:num w:numId="16">
    <w:abstractNumId w:val="6"/>
  </w:num>
  <w:num w:numId="17">
    <w:abstractNumId w:val="13"/>
  </w:num>
  <w:num w:numId="18">
    <w:abstractNumId w:val="7"/>
  </w:num>
  <w:num w:numId="19">
    <w:abstractNumId w:val="45"/>
    <w:lvlOverride w:ilvl="0">
      <w:startOverride w:val="1"/>
    </w:lvlOverride>
  </w:num>
  <w:num w:numId="20">
    <w:abstractNumId w:val="18"/>
  </w:num>
  <w:num w:numId="21">
    <w:abstractNumId w:val="22"/>
  </w:num>
  <w:num w:numId="22">
    <w:abstractNumId w:val="41"/>
  </w:num>
  <w:num w:numId="23">
    <w:abstractNumId w:val="36"/>
  </w:num>
  <w:num w:numId="24">
    <w:abstractNumId w:val="29"/>
  </w:num>
  <w:num w:numId="25">
    <w:abstractNumId w:val="4"/>
  </w:num>
  <w:num w:numId="26">
    <w:abstractNumId w:val="26"/>
  </w:num>
  <w:num w:numId="27">
    <w:abstractNumId w:val="20"/>
  </w:num>
  <w:num w:numId="28">
    <w:abstractNumId w:val="11"/>
  </w:num>
  <w:num w:numId="29">
    <w:abstractNumId w:val="9"/>
  </w:num>
  <w:num w:numId="30">
    <w:abstractNumId w:val="19"/>
  </w:num>
  <w:num w:numId="31">
    <w:abstractNumId w:val="24"/>
  </w:num>
  <w:num w:numId="32">
    <w:abstractNumId w:val="10"/>
  </w:num>
  <w:num w:numId="33">
    <w:abstractNumId w:val="37"/>
  </w:num>
  <w:num w:numId="34">
    <w:abstractNumId w:val="33"/>
  </w:num>
  <w:num w:numId="35">
    <w:abstractNumId w:val="34"/>
  </w:num>
  <w:num w:numId="36">
    <w:abstractNumId w:val="44"/>
  </w:num>
  <w:num w:numId="37">
    <w:abstractNumId w:val="43"/>
  </w:num>
  <w:num w:numId="38">
    <w:abstractNumId w:val="21"/>
  </w:num>
  <w:num w:numId="39">
    <w:abstractNumId w:val="40"/>
  </w:num>
  <w:num w:numId="40">
    <w:abstractNumId w:val="12"/>
  </w:num>
  <w:num w:numId="41">
    <w:abstractNumId w:val="39"/>
  </w:num>
  <w:num w:numId="42">
    <w:abstractNumId w:val="15"/>
  </w:num>
  <w:num w:numId="43">
    <w:abstractNumId w:val="3"/>
  </w:num>
  <w:num w:numId="44">
    <w:abstractNumId w:val="25"/>
  </w:num>
  <w:num w:numId="45">
    <w:abstractNumId w:val="16"/>
  </w:num>
  <w:num w:numId="46">
    <w:abstractNumId w:val="45"/>
  </w:num>
  <w:num w:numId="47">
    <w:abstractNumId w:val="8"/>
  </w:num>
  <w:num w:numId="48">
    <w:abstractNumId w:val="45"/>
  </w:num>
  <w:num w:numId="49">
    <w:abstractNumId w:val="28"/>
  </w:num>
  <w:num w:numId="50">
    <w:abstractNumId w:val="31"/>
  </w:num>
  <w:num w:numId="51">
    <w:abstractNumId w:val="45"/>
  </w:num>
  <w:num w:numId="52">
    <w:abstractNumId w:val="45"/>
  </w:num>
  <w:num w:numId="53">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284"/>
  <w:hyphenationZone w:val="425"/>
  <w:drawingGridHorizontalSpacing w:val="10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168"/>
    <w:rsid w:val="0000396D"/>
    <w:rsid w:val="00012EB8"/>
    <w:rsid w:val="00020E37"/>
    <w:rsid w:val="00021957"/>
    <w:rsid w:val="000312DB"/>
    <w:rsid w:val="00035EE7"/>
    <w:rsid w:val="0004220D"/>
    <w:rsid w:val="000542D4"/>
    <w:rsid w:val="00055331"/>
    <w:rsid w:val="00060C9E"/>
    <w:rsid w:val="00060D9D"/>
    <w:rsid w:val="000620EA"/>
    <w:rsid w:val="000627E7"/>
    <w:rsid w:val="000654FC"/>
    <w:rsid w:val="00065C62"/>
    <w:rsid w:val="00066486"/>
    <w:rsid w:val="00072936"/>
    <w:rsid w:val="000731F8"/>
    <w:rsid w:val="00074CAD"/>
    <w:rsid w:val="00076A46"/>
    <w:rsid w:val="00076B72"/>
    <w:rsid w:val="000779BF"/>
    <w:rsid w:val="00080CA7"/>
    <w:rsid w:val="00081409"/>
    <w:rsid w:val="00085896"/>
    <w:rsid w:val="000920F0"/>
    <w:rsid w:val="000944F9"/>
    <w:rsid w:val="00094BD7"/>
    <w:rsid w:val="00096094"/>
    <w:rsid w:val="000A39FF"/>
    <w:rsid w:val="000A6EA9"/>
    <w:rsid w:val="000A7780"/>
    <w:rsid w:val="000B3121"/>
    <w:rsid w:val="000B57D2"/>
    <w:rsid w:val="000B6504"/>
    <w:rsid w:val="000B7235"/>
    <w:rsid w:val="000C5CF1"/>
    <w:rsid w:val="000D0F13"/>
    <w:rsid w:val="000D622B"/>
    <w:rsid w:val="000F33EC"/>
    <w:rsid w:val="000F4F2F"/>
    <w:rsid w:val="00101D51"/>
    <w:rsid w:val="00103DB3"/>
    <w:rsid w:val="001073D7"/>
    <w:rsid w:val="001119EF"/>
    <w:rsid w:val="00113879"/>
    <w:rsid w:val="00124B21"/>
    <w:rsid w:val="0012560C"/>
    <w:rsid w:val="00125B49"/>
    <w:rsid w:val="00126AE0"/>
    <w:rsid w:val="0013155A"/>
    <w:rsid w:val="00132C71"/>
    <w:rsid w:val="00135ADF"/>
    <w:rsid w:val="00137033"/>
    <w:rsid w:val="00141FCF"/>
    <w:rsid w:val="001421FB"/>
    <w:rsid w:val="00145628"/>
    <w:rsid w:val="00151246"/>
    <w:rsid w:val="00155333"/>
    <w:rsid w:val="001554A4"/>
    <w:rsid w:val="00160018"/>
    <w:rsid w:val="00170E8D"/>
    <w:rsid w:val="00184701"/>
    <w:rsid w:val="001868F2"/>
    <w:rsid w:val="0019464D"/>
    <w:rsid w:val="001A3B8E"/>
    <w:rsid w:val="001A4D98"/>
    <w:rsid w:val="001A56DD"/>
    <w:rsid w:val="001B0828"/>
    <w:rsid w:val="001B3162"/>
    <w:rsid w:val="001B678B"/>
    <w:rsid w:val="001C3D70"/>
    <w:rsid w:val="001D0695"/>
    <w:rsid w:val="001D08B5"/>
    <w:rsid w:val="001D1F7E"/>
    <w:rsid w:val="001D24F7"/>
    <w:rsid w:val="001D562D"/>
    <w:rsid w:val="001D56E4"/>
    <w:rsid w:val="001D6CE6"/>
    <w:rsid w:val="001E060E"/>
    <w:rsid w:val="001E194E"/>
    <w:rsid w:val="001E2DC1"/>
    <w:rsid w:val="001E5A9B"/>
    <w:rsid w:val="001E77D1"/>
    <w:rsid w:val="001E7BE5"/>
    <w:rsid w:val="001F41A5"/>
    <w:rsid w:val="00202B47"/>
    <w:rsid w:val="002039AF"/>
    <w:rsid w:val="00204938"/>
    <w:rsid w:val="00205619"/>
    <w:rsid w:val="00215F39"/>
    <w:rsid w:val="00221482"/>
    <w:rsid w:val="002259C6"/>
    <w:rsid w:val="00232264"/>
    <w:rsid w:val="00234686"/>
    <w:rsid w:val="00235BC6"/>
    <w:rsid w:val="00236155"/>
    <w:rsid w:val="00240907"/>
    <w:rsid w:val="0024143D"/>
    <w:rsid w:val="00244CF6"/>
    <w:rsid w:val="002474EE"/>
    <w:rsid w:val="00254445"/>
    <w:rsid w:val="002555E6"/>
    <w:rsid w:val="00260B01"/>
    <w:rsid w:val="00264668"/>
    <w:rsid w:val="002659D4"/>
    <w:rsid w:val="00266A1D"/>
    <w:rsid w:val="002727DD"/>
    <w:rsid w:val="00274330"/>
    <w:rsid w:val="00276AD5"/>
    <w:rsid w:val="00290F09"/>
    <w:rsid w:val="00292333"/>
    <w:rsid w:val="0029344B"/>
    <w:rsid w:val="00293470"/>
    <w:rsid w:val="00297F89"/>
    <w:rsid w:val="002B1FCB"/>
    <w:rsid w:val="002B2CDF"/>
    <w:rsid w:val="002C1805"/>
    <w:rsid w:val="002C3916"/>
    <w:rsid w:val="002C3C9F"/>
    <w:rsid w:val="002C3F9D"/>
    <w:rsid w:val="002C45EC"/>
    <w:rsid w:val="002D34A3"/>
    <w:rsid w:val="002E0911"/>
    <w:rsid w:val="002E0AC6"/>
    <w:rsid w:val="002E3030"/>
    <w:rsid w:val="002E4227"/>
    <w:rsid w:val="002E4EC5"/>
    <w:rsid w:val="002E515D"/>
    <w:rsid w:val="002E6ACE"/>
    <w:rsid w:val="002F458A"/>
    <w:rsid w:val="00300AD3"/>
    <w:rsid w:val="00301BE4"/>
    <w:rsid w:val="00316A4B"/>
    <w:rsid w:val="00317F02"/>
    <w:rsid w:val="003318A9"/>
    <w:rsid w:val="00331D1D"/>
    <w:rsid w:val="0033517D"/>
    <w:rsid w:val="00336ECB"/>
    <w:rsid w:val="00343219"/>
    <w:rsid w:val="003478B6"/>
    <w:rsid w:val="00354B86"/>
    <w:rsid w:val="003562DC"/>
    <w:rsid w:val="003564C2"/>
    <w:rsid w:val="003668C2"/>
    <w:rsid w:val="00367110"/>
    <w:rsid w:val="00372E7C"/>
    <w:rsid w:val="0037732E"/>
    <w:rsid w:val="00377787"/>
    <w:rsid w:val="00380370"/>
    <w:rsid w:val="00381267"/>
    <w:rsid w:val="003906C4"/>
    <w:rsid w:val="00395F38"/>
    <w:rsid w:val="003A5D75"/>
    <w:rsid w:val="003A7D98"/>
    <w:rsid w:val="003B18EE"/>
    <w:rsid w:val="003B3949"/>
    <w:rsid w:val="003C2165"/>
    <w:rsid w:val="003C2BDE"/>
    <w:rsid w:val="003C4210"/>
    <w:rsid w:val="003C552D"/>
    <w:rsid w:val="003D4F34"/>
    <w:rsid w:val="003D6FC9"/>
    <w:rsid w:val="003E5E7F"/>
    <w:rsid w:val="003F0281"/>
    <w:rsid w:val="003F03E1"/>
    <w:rsid w:val="003F0778"/>
    <w:rsid w:val="003F0D5A"/>
    <w:rsid w:val="003F1BF4"/>
    <w:rsid w:val="003F5963"/>
    <w:rsid w:val="003F75F5"/>
    <w:rsid w:val="0040344B"/>
    <w:rsid w:val="00405049"/>
    <w:rsid w:val="004059D1"/>
    <w:rsid w:val="004068D3"/>
    <w:rsid w:val="00407B0D"/>
    <w:rsid w:val="004133DE"/>
    <w:rsid w:val="0041668B"/>
    <w:rsid w:val="00417864"/>
    <w:rsid w:val="00417F36"/>
    <w:rsid w:val="00421BC4"/>
    <w:rsid w:val="00421D7F"/>
    <w:rsid w:val="00422B17"/>
    <w:rsid w:val="00427AFB"/>
    <w:rsid w:val="00430A9B"/>
    <w:rsid w:val="00437184"/>
    <w:rsid w:val="00441604"/>
    <w:rsid w:val="00441719"/>
    <w:rsid w:val="00447C72"/>
    <w:rsid w:val="00447DDC"/>
    <w:rsid w:val="00450D1A"/>
    <w:rsid w:val="00453D3C"/>
    <w:rsid w:val="004552B0"/>
    <w:rsid w:val="00455867"/>
    <w:rsid w:val="00464456"/>
    <w:rsid w:val="00470168"/>
    <w:rsid w:val="0047335B"/>
    <w:rsid w:val="004738F9"/>
    <w:rsid w:val="0048121F"/>
    <w:rsid w:val="00486DDE"/>
    <w:rsid w:val="00490C6A"/>
    <w:rsid w:val="004B1697"/>
    <w:rsid w:val="004B3396"/>
    <w:rsid w:val="004B5599"/>
    <w:rsid w:val="004B65E9"/>
    <w:rsid w:val="004B67DF"/>
    <w:rsid w:val="004B7255"/>
    <w:rsid w:val="004C3A2F"/>
    <w:rsid w:val="004C4950"/>
    <w:rsid w:val="004C4FB2"/>
    <w:rsid w:val="004C51CF"/>
    <w:rsid w:val="004C5C4B"/>
    <w:rsid w:val="004D3337"/>
    <w:rsid w:val="004E1BDA"/>
    <w:rsid w:val="004E4B6C"/>
    <w:rsid w:val="004F07E7"/>
    <w:rsid w:val="004F17C1"/>
    <w:rsid w:val="004F284F"/>
    <w:rsid w:val="004F3E68"/>
    <w:rsid w:val="004F51D7"/>
    <w:rsid w:val="004F6200"/>
    <w:rsid w:val="004F655F"/>
    <w:rsid w:val="00502FB5"/>
    <w:rsid w:val="00507430"/>
    <w:rsid w:val="00511C57"/>
    <w:rsid w:val="00513BF7"/>
    <w:rsid w:val="00513C71"/>
    <w:rsid w:val="005155D6"/>
    <w:rsid w:val="00522F69"/>
    <w:rsid w:val="005236AE"/>
    <w:rsid w:val="00525C8C"/>
    <w:rsid w:val="00533380"/>
    <w:rsid w:val="00534381"/>
    <w:rsid w:val="005436D2"/>
    <w:rsid w:val="0054653F"/>
    <w:rsid w:val="00550816"/>
    <w:rsid w:val="00551CC3"/>
    <w:rsid w:val="00553A86"/>
    <w:rsid w:val="00553E04"/>
    <w:rsid w:val="005560AE"/>
    <w:rsid w:val="00565993"/>
    <w:rsid w:val="0056684E"/>
    <w:rsid w:val="00566F06"/>
    <w:rsid w:val="0057286F"/>
    <w:rsid w:val="00576CF3"/>
    <w:rsid w:val="00577FD9"/>
    <w:rsid w:val="0058230E"/>
    <w:rsid w:val="005861BD"/>
    <w:rsid w:val="0059212D"/>
    <w:rsid w:val="00592CE0"/>
    <w:rsid w:val="0059303F"/>
    <w:rsid w:val="00594CA9"/>
    <w:rsid w:val="005954B5"/>
    <w:rsid w:val="005A10D1"/>
    <w:rsid w:val="005A1411"/>
    <w:rsid w:val="005A68B6"/>
    <w:rsid w:val="005B179D"/>
    <w:rsid w:val="005B41D9"/>
    <w:rsid w:val="005C236C"/>
    <w:rsid w:val="005C6930"/>
    <w:rsid w:val="005D4C21"/>
    <w:rsid w:val="005D6F54"/>
    <w:rsid w:val="005E21DF"/>
    <w:rsid w:val="005E4619"/>
    <w:rsid w:val="005E5188"/>
    <w:rsid w:val="005E5F1D"/>
    <w:rsid w:val="005F0DF7"/>
    <w:rsid w:val="005F3C10"/>
    <w:rsid w:val="0060086F"/>
    <w:rsid w:val="00600F64"/>
    <w:rsid w:val="00603D83"/>
    <w:rsid w:val="00607386"/>
    <w:rsid w:val="006077BD"/>
    <w:rsid w:val="00615139"/>
    <w:rsid w:val="00617A93"/>
    <w:rsid w:val="006269EB"/>
    <w:rsid w:val="00626DBF"/>
    <w:rsid w:val="006340A5"/>
    <w:rsid w:val="00643813"/>
    <w:rsid w:val="006503FC"/>
    <w:rsid w:val="00654816"/>
    <w:rsid w:val="006613C5"/>
    <w:rsid w:val="0066143E"/>
    <w:rsid w:val="00666235"/>
    <w:rsid w:val="00672FCE"/>
    <w:rsid w:val="00674085"/>
    <w:rsid w:val="0067476A"/>
    <w:rsid w:val="006808B3"/>
    <w:rsid w:val="00684B32"/>
    <w:rsid w:val="006856D1"/>
    <w:rsid w:val="00692182"/>
    <w:rsid w:val="006A6CC9"/>
    <w:rsid w:val="006B16B2"/>
    <w:rsid w:val="006B2DC0"/>
    <w:rsid w:val="006B525B"/>
    <w:rsid w:val="006C47EC"/>
    <w:rsid w:val="006D0B8B"/>
    <w:rsid w:val="006D0E29"/>
    <w:rsid w:val="006D0F09"/>
    <w:rsid w:val="006D3634"/>
    <w:rsid w:val="006E6A5F"/>
    <w:rsid w:val="006E7924"/>
    <w:rsid w:val="006F5149"/>
    <w:rsid w:val="006F5D6A"/>
    <w:rsid w:val="006F661F"/>
    <w:rsid w:val="0070286F"/>
    <w:rsid w:val="007048BF"/>
    <w:rsid w:val="00710344"/>
    <w:rsid w:val="00710F68"/>
    <w:rsid w:val="00713ECC"/>
    <w:rsid w:val="00721498"/>
    <w:rsid w:val="0072575F"/>
    <w:rsid w:val="0072745C"/>
    <w:rsid w:val="0072792F"/>
    <w:rsid w:val="00746870"/>
    <w:rsid w:val="00746CF6"/>
    <w:rsid w:val="007529B1"/>
    <w:rsid w:val="00755E86"/>
    <w:rsid w:val="00760089"/>
    <w:rsid w:val="00766B2F"/>
    <w:rsid w:val="00772453"/>
    <w:rsid w:val="00772D8E"/>
    <w:rsid w:val="00780FB6"/>
    <w:rsid w:val="00783F81"/>
    <w:rsid w:val="007869D1"/>
    <w:rsid w:val="007872C6"/>
    <w:rsid w:val="00787C19"/>
    <w:rsid w:val="00787C8F"/>
    <w:rsid w:val="007919B5"/>
    <w:rsid w:val="00794AF2"/>
    <w:rsid w:val="00795310"/>
    <w:rsid w:val="007965CB"/>
    <w:rsid w:val="007A02B2"/>
    <w:rsid w:val="007A2E06"/>
    <w:rsid w:val="007A5AAA"/>
    <w:rsid w:val="007A5C86"/>
    <w:rsid w:val="007A7A0F"/>
    <w:rsid w:val="007B0D85"/>
    <w:rsid w:val="007B10C3"/>
    <w:rsid w:val="007B1843"/>
    <w:rsid w:val="007B3CBA"/>
    <w:rsid w:val="007C10A8"/>
    <w:rsid w:val="007C19B6"/>
    <w:rsid w:val="007D07E8"/>
    <w:rsid w:val="007D2026"/>
    <w:rsid w:val="007E0633"/>
    <w:rsid w:val="007F1E21"/>
    <w:rsid w:val="007F2097"/>
    <w:rsid w:val="007F3EDB"/>
    <w:rsid w:val="007F6F49"/>
    <w:rsid w:val="00805DBF"/>
    <w:rsid w:val="0082051F"/>
    <w:rsid w:val="00821576"/>
    <w:rsid w:val="00832038"/>
    <w:rsid w:val="00837D6B"/>
    <w:rsid w:val="00840CAF"/>
    <w:rsid w:val="0084175D"/>
    <w:rsid w:val="008445C2"/>
    <w:rsid w:val="00844B99"/>
    <w:rsid w:val="0084792B"/>
    <w:rsid w:val="0085190D"/>
    <w:rsid w:val="00854671"/>
    <w:rsid w:val="00854D61"/>
    <w:rsid w:val="00863428"/>
    <w:rsid w:val="00863A30"/>
    <w:rsid w:val="008649F1"/>
    <w:rsid w:val="00872D51"/>
    <w:rsid w:val="00874F9E"/>
    <w:rsid w:val="00883F7A"/>
    <w:rsid w:val="008842B2"/>
    <w:rsid w:val="0089125F"/>
    <w:rsid w:val="00891A63"/>
    <w:rsid w:val="00892936"/>
    <w:rsid w:val="00893790"/>
    <w:rsid w:val="008937C4"/>
    <w:rsid w:val="008952D5"/>
    <w:rsid w:val="00897C22"/>
    <w:rsid w:val="008A05D1"/>
    <w:rsid w:val="008A3069"/>
    <w:rsid w:val="008B2C5B"/>
    <w:rsid w:val="008B7DF0"/>
    <w:rsid w:val="008C76AE"/>
    <w:rsid w:val="008D0D55"/>
    <w:rsid w:val="008E1AB6"/>
    <w:rsid w:val="008E3AE1"/>
    <w:rsid w:val="008F0922"/>
    <w:rsid w:val="00907C56"/>
    <w:rsid w:val="00910E0C"/>
    <w:rsid w:val="0091275F"/>
    <w:rsid w:val="0091481B"/>
    <w:rsid w:val="009201F5"/>
    <w:rsid w:val="00923012"/>
    <w:rsid w:val="00927042"/>
    <w:rsid w:val="00931265"/>
    <w:rsid w:val="0093258C"/>
    <w:rsid w:val="009329F3"/>
    <w:rsid w:val="00933F4B"/>
    <w:rsid w:val="0093566C"/>
    <w:rsid w:val="00935B78"/>
    <w:rsid w:val="00947649"/>
    <w:rsid w:val="00956931"/>
    <w:rsid w:val="009578E5"/>
    <w:rsid w:val="009602DE"/>
    <w:rsid w:val="00961EA5"/>
    <w:rsid w:val="009632AA"/>
    <w:rsid w:val="009728F9"/>
    <w:rsid w:val="00974AAD"/>
    <w:rsid w:val="00974CB0"/>
    <w:rsid w:val="009777C1"/>
    <w:rsid w:val="009804F4"/>
    <w:rsid w:val="009826F4"/>
    <w:rsid w:val="0098371B"/>
    <w:rsid w:val="009857B3"/>
    <w:rsid w:val="00987403"/>
    <w:rsid w:val="00987676"/>
    <w:rsid w:val="00990611"/>
    <w:rsid w:val="009A4691"/>
    <w:rsid w:val="009A68FA"/>
    <w:rsid w:val="009B137C"/>
    <w:rsid w:val="009C1AE8"/>
    <w:rsid w:val="009C642A"/>
    <w:rsid w:val="009D0A75"/>
    <w:rsid w:val="009D183E"/>
    <w:rsid w:val="009D189B"/>
    <w:rsid w:val="009D412A"/>
    <w:rsid w:val="009E2F56"/>
    <w:rsid w:val="009E7670"/>
    <w:rsid w:val="009F125F"/>
    <w:rsid w:val="009F60D5"/>
    <w:rsid w:val="009F6380"/>
    <w:rsid w:val="00A006AB"/>
    <w:rsid w:val="00A01902"/>
    <w:rsid w:val="00A10324"/>
    <w:rsid w:val="00A11449"/>
    <w:rsid w:val="00A15B0C"/>
    <w:rsid w:val="00A15EDB"/>
    <w:rsid w:val="00A164BC"/>
    <w:rsid w:val="00A201C8"/>
    <w:rsid w:val="00A220E3"/>
    <w:rsid w:val="00A31C70"/>
    <w:rsid w:val="00A32B6B"/>
    <w:rsid w:val="00A453B8"/>
    <w:rsid w:val="00A466C3"/>
    <w:rsid w:val="00A47FD1"/>
    <w:rsid w:val="00A528A6"/>
    <w:rsid w:val="00A5400D"/>
    <w:rsid w:val="00A600FA"/>
    <w:rsid w:val="00A619DC"/>
    <w:rsid w:val="00A63508"/>
    <w:rsid w:val="00A71BD3"/>
    <w:rsid w:val="00A726D3"/>
    <w:rsid w:val="00A768E6"/>
    <w:rsid w:val="00A77485"/>
    <w:rsid w:val="00A7771A"/>
    <w:rsid w:val="00A90AB9"/>
    <w:rsid w:val="00A9286F"/>
    <w:rsid w:val="00A9542A"/>
    <w:rsid w:val="00AA249D"/>
    <w:rsid w:val="00AA628F"/>
    <w:rsid w:val="00AA74B4"/>
    <w:rsid w:val="00AB1AE9"/>
    <w:rsid w:val="00AB214B"/>
    <w:rsid w:val="00AB3D92"/>
    <w:rsid w:val="00AB6DAC"/>
    <w:rsid w:val="00AC0F51"/>
    <w:rsid w:val="00AD3AA7"/>
    <w:rsid w:val="00AF4E75"/>
    <w:rsid w:val="00AF597D"/>
    <w:rsid w:val="00B03AD4"/>
    <w:rsid w:val="00B075DB"/>
    <w:rsid w:val="00B11FEF"/>
    <w:rsid w:val="00B13C72"/>
    <w:rsid w:val="00B157FF"/>
    <w:rsid w:val="00B20382"/>
    <w:rsid w:val="00B211DB"/>
    <w:rsid w:val="00B22A55"/>
    <w:rsid w:val="00B22DA7"/>
    <w:rsid w:val="00B276BA"/>
    <w:rsid w:val="00B27B27"/>
    <w:rsid w:val="00B30DCE"/>
    <w:rsid w:val="00B33FEC"/>
    <w:rsid w:val="00B347A8"/>
    <w:rsid w:val="00B34863"/>
    <w:rsid w:val="00B36CD6"/>
    <w:rsid w:val="00B423E9"/>
    <w:rsid w:val="00B454A4"/>
    <w:rsid w:val="00B5074A"/>
    <w:rsid w:val="00B51665"/>
    <w:rsid w:val="00B55A19"/>
    <w:rsid w:val="00B60F12"/>
    <w:rsid w:val="00B62A09"/>
    <w:rsid w:val="00B77194"/>
    <w:rsid w:val="00B8105A"/>
    <w:rsid w:val="00B82A43"/>
    <w:rsid w:val="00B86574"/>
    <w:rsid w:val="00B86C58"/>
    <w:rsid w:val="00B91480"/>
    <w:rsid w:val="00B91B9D"/>
    <w:rsid w:val="00B948BC"/>
    <w:rsid w:val="00BA1439"/>
    <w:rsid w:val="00BA7417"/>
    <w:rsid w:val="00BC0F4A"/>
    <w:rsid w:val="00BC7A95"/>
    <w:rsid w:val="00BD6D07"/>
    <w:rsid w:val="00BD7EE6"/>
    <w:rsid w:val="00BE4980"/>
    <w:rsid w:val="00BE7F13"/>
    <w:rsid w:val="00BE7F20"/>
    <w:rsid w:val="00BF0ED0"/>
    <w:rsid w:val="00BF0FC6"/>
    <w:rsid w:val="00BF44AE"/>
    <w:rsid w:val="00BF45C8"/>
    <w:rsid w:val="00C07381"/>
    <w:rsid w:val="00C123EB"/>
    <w:rsid w:val="00C17A36"/>
    <w:rsid w:val="00C17DEA"/>
    <w:rsid w:val="00C23AE6"/>
    <w:rsid w:val="00C24A61"/>
    <w:rsid w:val="00C37030"/>
    <w:rsid w:val="00C42830"/>
    <w:rsid w:val="00C47510"/>
    <w:rsid w:val="00C4756E"/>
    <w:rsid w:val="00C50BD0"/>
    <w:rsid w:val="00C61633"/>
    <w:rsid w:val="00C62485"/>
    <w:rsid w:val="00C62F17"/>
    <w:rsid w:val="00C71656"/>
    <w:rsid w:val="00C73DF8"/>
    <w:rsid w:val="00C742FD"/>
    <w:rsid w:val="00C875E8"/>
    <w:rsid w:val="00C91232"/>
    <w:rsid w:val="00C915F3"/>
    <w:rsid w:val="00C91B89"/>
    <w:rsid w:val="00C91E2B"/>
    <w:rsid w:val="00C930DE"/>
    <w:rsid w:val="00C9609F"/>
    <w:rsid w:val="00C976CB"/>
    <w:rsid w:val="00CA0374"/>
    <w:rsid w:val="00CA60F1"/>
    <w:rsid w:val="00CA7A7A"/>
    <w:rsid w:val="00CB1903"/>
    <w:rsid w:val="00CB29CC"/>
    <w:rsid w:val="00CB2BA1"/>
    <w:rsid w:val="00CB51DA"/>
    <w:rsid w:val="00CC7409"/>
    <w:rsid w:val="00CD55B0"/>
    <w:rsid w:val="00CE29CE"/>
    <w:rsid w:val="00CE35C3"/>
    <w:rsid w:val="00CE61FF"/>
    <w:rsid w:val="00CF4C24"/>
    <w:rsid w:val="00CF50F0"/>
    <w:rsid w:val="00CF5650"/>
    <w:rsid w:val="00CF76A6"/>
    <w:rsid w:val="00D0043A"/>
    <w:rsid w:val="00D00C5C"/>
    <w:rsid w:val="00D01AEA"/>
    <w:rsid w:val="00D030C5"/>
    <w:rsid w:val="00D06811"/>
    <w:rsid w:val="00D1431F"/>
    <w:rsid w:val="00D15F9A"/>
    <w:rsid w:val="00D23BDC"/>
    <w:rsid w:val="00D252DE"/>
    <w:rsid w:val="00D34417"/>
    <w:rsid w:val="00D3543B"/>
    <w:rsid w:val="00D35B09"/>
    <w:rsid w:val="00D42AA0"/>
    <w:rsid w:val="00D42E08"/>
    <w:rsid w:val="00D46613"/>
    <w:rsid w:val="00D46932"/>
    <w:rsid w:val="00D51C9C"/>
    <w:rsid w:val="00D62041"/>
    <w:rsid w:val="00D6364A"/>
    <w:rsid w:val="00D63F30"/>
    <w:rsid w:val="00D64F26"/>
    <w:rsid w:val="00D7172F"/>
    <w:rsid w:val="00D752DC"/>
    <w:rsid w:val="00D76140"/>
    <w:rsid w:val="00D775F8"/>
    <w:rsid w:val="00D83C94"/>
    <w:rsid w:val="00D84918"/>
    <w:rsid w:val="00D84CCF"/>
    <w:rsid w:val="00D867B0"/>
    <w:rsid w:val="00D874E6"/>
    <w:rsid w:val="00D87C6F"/>
    <w:rsid w:val="00D91466"/>
    <w:rsid w:val="00D92CF6"/>
    <w:rsid w:val="00D9476D"/>
    <w:rsid w:val="00DA3F29"/>
    <w:rsid w:val="00DA5824"/>
    <w:rsid w:val="00DB0609"/>
    <w:rsid w:val="00DB34DB"/>
    <w:rsid w:val="00DC1756"/>
    <w:rsid w:val="00DC1772"/>
    <w:rsid w:val="00DC319A"/>
    <w:rsid w:val="00DC420B"/>
    <w:rsid w:val="00DD5E86"/>
    <w:rsid w:val="00DD7031"/>
    <w:rsid w:val="00DE1FDE"/>
    <w:rsid w:val="00DE2914"/>
    <w:rsid w:val="00DE32C4"/>
    <w:rsid w:val="00DE5E87"/>
    <w:rsid w:val="00DF7C79"/>
    <w:rsid w:val="00E03464"/>
    <w:rsid w:val="00E150F2"/>
    <w:rsid w:val="00E15439"/>
    <w:rsid w:val="00E15D16"/>
    <w:rsid w:val="00E15FF8"/>
    <w:rsid w:val="00E20841"/>
    <w:rsid w:val="00E21AF2"/>
    <w:rsid w:val="00E22747"/>
    <w:rsid w:val="00E24D4F"/>
    <w:rsid w:val="00E256A1"/>
    <w:rsid w:val="00E346FF"/>
    <w:rsid w:val="00E40767"/>
    <w:rsid w:val="00E571E2"/>
    <w:rsid w:val="00E57C74"/>
    <w:rsid w:val="00E6065C"/>
    <w:rsid w:val="00E65111"/>
    <w:rsid w:val="00E66012"/>
    <w:rsid w:val="00E70EDC"/>
    <w:rsid w:val="00E720D1"/>
    <w:rsid w:val="00E7322B"/>
    <w:rsid w:val="00E7455C"/>
    <w:rsid w:val="00E75227"/>
    <w:rsid w:val="00E8093B"/>
    <w:rsid w:val="00E86E0D"/>
    <w:rsid w:val="00E912CD"/>
    <w:rsid w:val="00EA0572"/>
    <w:rsid w:val="00EA64C6"/>
    <w:rsid w:val="00EA6706"/>
    <w:rsid w:val="00EB7BAE"/>
    <w:rsid w:val="00EC0005"/>
    <w:rsid w:val="00EC119C"/>
    <w:rsid w:val="00EC4C8C"/>
    <w:rsid w:val="00EC55CD"/>
    <w:rsid w:val="00EC7D18"/>
    <w:rsid w:val="00EC7F7A"/>
    <w:rsid w:val="00ED1DD1"/>
    <w:rsid w:val="00ED5104"/>
    <w:rsid w:val="00EE3F68"/>
    <w:rsid w:val="00EE4BE2"/>
    <w:rsid w:val="00EE5F2A"/>
    <w:rsid w:val="00EE75F7"/>
    <w:rsid w:val="00EE79CC"/>
    <w:rsid w:val="00F00212"/>
    <w:rsid w:val="00F00C85"/>
    <w:rsid w:val="00F0746A"/>
    <w:rsid w:val="00F07AA9"/>
    <w:rsid w:val="00F130B9"/>
    <w:rsid w:val="00F16174"/>
    <w:rsid w:val="00F21CBF"/>
    <w:rsid w:val="00F22CD1"/>
    <w:rsid w:val="00F262BC"/>
    <w:rsid w:val="00F30046"/>
    <w:rsid w:val="00F304AF"/>
    <w:rsid w:val="00F314AD"/>
    <w:rsid w:val="00F336B8"/>
    <w:rsid w:val="00F36A26"/>
    <w:rsid w:val="00F37782"/>
    <w:rsid w:val="00F447B7"/>
    <w:rsid w:val="00F53A5D"/>
    <w:rsid w:val="00F579CE"/>
    <w:rsid w:val="00F6111A"/>
    <w:rsid w:val="00F631E1"/>
    <w:rsid w:val="00F65FE6"/>
    <w:rsid w:val="00F66EA0"/>
    <w:rsid w:val="00F70126"/>
    <w:rsid w:val="00F70A45"/>
    <w:rsid w:val="00F720C8"/>
    <w:rsid w:val="00F7262E"/>
    <w:rsid w:val="00F743BD"/>
    <w:rsid w:val="00F75DDF"/>
    <w:rsid w:val="00F76139"/>
    <w:rsid w:val="00F80708"/>
    <w:rsid w:val="00F81E31"/>
    <w:rsid w:val="00F8501F"/>
    <w:rsid w:val="00F86111"/>
    <w:rsid w:val="00F93615"/>
    <w:rsid w:val="00F95AA8"/>
    <w:rsid w:val="00FA1F8E"/>
    <w:rsid w:val="00FA73B0"/>
    <w:rsid w:val="00FB46C3"/>
    <w:rsid w:val="00FB5078"/>
    <w:rsid w:val="00FB69BA"/>
    <w:rsid w:val="00FC2FF8"/>
    <w:rsid w:val="00FC788F"/>
    <w:rsid w:val="00FD23BB"/>
    <w:rsid w:val="00FD32C1"/>
    <w:rsid w:val="00FD546B"/>
    <w:rsid w:val="00FD6CBE"/>
    <w:rsid w:val="00FF03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9E0A37E"/>
  <w15:docId w15:val="{0C58DE9E-44DE-42D4-9A8C-876F3B5F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BE2"/>
    <w:pPr>
      <w:spacing w:before="120" w:after="120" w:line="360" w:lineRule="auto"/>
      <w:jc w:val="both"/>
    </w:pPr>
    <w:rPr>
      <w:rFonts w:ascii="Arial" w:eastAsia="Times New Roman" w:hAnsi="Arial"/>
      <w:szCs w:val="22"/>
      <w:lang w:val="es-ES" w:eastAsia="es-ES"/>
    </w:rPr>
  </w:style>
  <w:style w:type="paragraph" w:styleId="Ttulo1">
    <w:name w:val="heading 1"/>
    <w:basedOn w:val="Normal"/>
    <w:next w:val="Normal"/>
    <w:link w:val="Ttulo1Car"/>
    <w:uiPriority w:val="9"/>
    <w:qFormat/>
    <w:rsid w:val="004B3396"/>
    <w:pPr>
      <w:numPr>
        <w:numId w:val="1"/>
      </w:numPr>
      <w:spacing w:before="0" w:after="0" w:line="240" w:lineRule="auto"/>
      <w:outlineLvl w:val="0"/>
    </w:pPr>
    <w:rPr>
      <w:rFonts w:ascii="Arial Narrow" w:eastAsia="Arial" w:hAnsi="Arial Narrow" w:cs="Arial"/>
      <w:b/>
      <w:spacing w:val="-2"/>
      <w:sz w:val="24"/>
      <w:szCs w:val="24"/>
    </w:rPr>
  </w:style>
  <w:style w:type="paragraph" w:styleId="Ttulo2">
    <w:name w:val="heading 2"/>
    <w:basedOn w:val="Prrafodelista"/>
    <w:next w:val="Normal"/>
    <w:link w:val="Ttulo2Car"/>
    <w:uiPriority w:val="9"/>
    <w:unhideWhenUsed/>
    <w:qFormat/>
    <w:rsid w:val="004B3396"/>
    <w:pPr>
      <w:numPr>
        <w:ilvl w:val="1"/>
        <w:numId w:val="1"/>
      </w:numPr>
      <w:outlineLvl w:val="1"/>
    </w:pPr>
    <w:rPr>
      <w:rFonts w:ascii="Arial Narrow" w:eastAsia="Arial" w:hAnsi="Arial Narrow" w:cs="Arial"/>
      <w:b/>
      <w:sz w:val="24"/>
      <w:szCs w:val="24"/>
    </w:rPr>
  </w:style>
  <w:style w:type="paragraph" w:styleId="Ttulo3">
    <w:name w:val="heading 3"/>
    <w:basedOn w:val="Normal"/>
    <w:next w:val="Normal"/>
    <w:link w:val="Ttulo3Car"/>
    <w:uiPriority w:val="9"/>
    <w:unhideWhenUsed/>
    <w:qFormat/>
    <w:rsid w:val="004B3396"/>
    <w:pPr>
      <w:spacing w:before="0" w:after="0" w:line="240" w:lineRule="auto"/>
      <w:outlineLvl w:val="2"/>
    </w:pPr>
    <w:rPr>
      <w:rFonts w:ascii="Arial Narrow" w:hAnsi="Arial Narrow"/>
      <w:b/>
      <w:sz w:val="24"/>
      <w:szCs w:val="24"/>
    </w:rPr>
  </w:style>
  <w:style w:type="paragraph" w:styleId="Ttulo4">
    <w:name w:val="heading 4"/>
    <w:basedOn w:val="Normal"/>
    <w:next w:val="Normal"/>
    <w:link w:val="Ttulo4Car"/>
    <w:uiPriority w:val="9"/>
    <w:unhideWhenUsed/>
    <w:qFormat/>
    <w:rsid w:val="004B3396"/>
    <w:pPr>
      <w:spacing w:before="0" w:after="0" w:line="240" w:lineRule="auto"/>
      <w:outlineLvl w:val="3"/>
    </w:pPr>
    <w:rPr>
      <w:rFonts w:ascii="Arial Narrow" w:hAnsi="Arial Narrow"/>
      <w:b/>
      <w:sz w:val="24"/>
      <w:szCs w:val="24"/>
    </w:rPr>
  </w:style>
  <w:style w:type="paragraph" w:styleId="Ttulo5">
    <w:name w:val="heading 5"/>
    <w:basedOn w:val="Normal"/>
    <w:next w:val="Normal"/>
    <w:link w:val="Ttulo5Car"/>
    <w:uiPriority w:val="9"/>
    <w:unhideWhenUsed/>
    <w:qFormat/>
    <w:rsid w:val="00CD55B0"/>
    <w:pPr>
      <w:spacing w:before="0" w:after="0" w:line="240" w:lineRule="auto"/>
      <w:outlineLvl w:val="4"/>
    </w:pPr>
    <w:rPr>
      <w:rFonts w:ascii="Arial Narrow" w:hAnsi="Arial Narrow" w:cs="Calibri"/>
      <w:b/>
      <w:sz w:val="24"/>
      <w:szCs w:val="24"/>
    </w:rPr>
  </w:style>
  <w:style w:type="paragraph" w:styleId="Ttulo6">
    <w:name w:val="heading 6"/>
    <w:basedOn w:val="Normal"/>
    <w:next w:val="Normal"/>
    <w:link w:val="Ttulo6Car"/>
    <w:qFormat/>
    <w:rsid w:val="00470168"/>
    <w:pPr>
      <w:tabs>
        <w:tab w:val="num" w:pos="4320"/>
      </w:tabs>
      <w:spacing w:before="240" w:after="60" w:line="240" w:lineRule="auto"/>
      <w:ind w:left="4320" w:hanging="720"/>
      <w:jc w:val="left"/>
      <w:outlineLvl w:val="5"/>
    </w:pPr>
    <w:rPr>
      <w:rFonts w:ascii="Times New Roman" w:hAnsi="Times New Roman"/>
      <w:b/>
      <w:bCs/>
      <w:szCs w:val="20"/>
      <w:lang w:val="es-CO"/>
    </w:rPr>
  </w:style>
  <w:style w:type="paragraph" w:styleId="Ttulo7">
    <w:name w:val="heading 7"/>
    <w:basedOn w:val="Normal"/>
    <w:next w:val="Normal"/>
    <w:link w:val="Ttulo7Car"/>
    <w:uiPriority w:val="9"/>
    <w:unhideWhenUsed/>
    <w:qFormat/>
    <w:rsid w:val="00470168"/>
    <w:pPr>
      <w:keepNext/>
      <w:keepLines/>
      <w:spacing w:before="200"/>
      <w:jc w:val="center"/>
      <w:outlineLvl w:val="6"/>
    </w:pPr>
    <w:rPr>
      <w:b/>
      <w:iCs/>
      <w:sz w:val="44"/>
    </w:rPr>
  </w:style>
  <w:style w:type="paragraph" w:styleId="Ttulo8">
    <w:name w:val="heading 8"/>
    <w:basedOn w:val="Normal"/>
    <w:next w:val="Normal"/>
    <w:link w:val="Ttulo8Car"/>
    <w:uiPriority w:val="9"/>
    <w:semiHidden/>
    <w:unhideWhenUsed/>
    <w:qFormat/>
    <w:rsid w:val="00470168"/>
    <w:pPr>
      <w:tabs>
        <w:tab w:val="num" w:pos="5760"/>
      </w:tabs>
      <w:spacing w:before="240" w:after="60" w:line="240" w:lineRule="auto"/>
      <w:ind w:left="5760" w:hanging="720"/>
      <w:jc w:val="left"/>
      <w:outlineLvl w:val="7"/>
    </w:pPr>
    <w:rPr>
      <w:rFonts w:ascii="Calibri" w:hAnsi="Calibri"/>
      <w:i/>
      <w:iCs/>
      <w:sz w:val="24"/>
      <w:szCs w:val="24"/>
      <w:lang w:val="es-CO"/>
    </w:rPr>
  </w:style>
  <w:style w:type="paragraph" w:styleId="Ttulo9">
    <w:name w:val="heading 9"/>
    <w:basedOn w:val="Normal"/>
    <w:next w:val="Normal"/>
    <w:link w:val="Ttulo9Car"/>
    <w:uiPriority w:val="9"/>
    <w:semiHidden/>
    <w:unhideWhenUsed/>
    <w:qFormat/>
    <w:rsid w:val="00470168"/>
    <w:pPr>
      <w:tabs>
        <w:tab w:val="num" w:pos="6480"/>
      </w:tabs>
      <w:spacing w:before="240" w:after="60" w:line="240" w:lineRule="auto"/>
      <w:ind w:left="6480" w:hanging="720"/>
      <w:jc w:val="left"/>
      <w:outlineLvl w:val="8"/>
    </w:pPr>
    <w:rPr>
      <w:rFonts w:ascii="Cambria" w:hAnsi="Cambria"/>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uiPriority w:val="9"/>
    <w:rsid w:val="00470168"/>
    <w:rPr>
      <w:rFonts w:ascii="Arial" w:eastAsia="Times New Roman" w:hAnsi="Arial" w:cs="Times New Roman"/>
      <w:b/>
      <w:iCs/>
      <w:sz w:val="44"/>
      <w:lang w:val="es-ES" w:eastAsia="es-ES"/>
    </w:rPr>
  </w:style>
  <w:style w:type="paragraph" w:styleId="Textodeglobo">
    <w:name w:val="Balloon Text"/>
    <w:basedOn w:val="Normal"/>
    <w:link w:val="TextodegloboCar"/>
    <w:uiPriority w:val="99"/>
    <w:semiHidden/>
    <w:unhideWhenUsed/>
    <w:rsid w:val="00470168"/>
    <w:pPr>
      <w:spacing w:before="0" w:after="0" w:line="240" w:lineRule="auto"/>
    </w:pPr>
    <w:rPr>
      <w:rFonts w:ascii="Tahoma" w:hAnsi="Tahoma" w:cs="Tahoma"/>
      <w:sz w:val="16"/>
      <w:szCs w:val="16"/>
    </w:rPr>
  </w:style>
  <w:style w:type="character" w:customStyle="1" w:styleId="TextodegloboCar">
    <w:name w:val="Texto de globo Car"/>
    <w:link w:val="Textodeglobo"/>
    <w:uiPriority w:val="99"/>
    <w:semiHidden/>
    <w:rsid w:val="00470168"/>
    <w:rPr>
      <w:rFonts w:ascii="Tahoma" w:eastAsia="Times New Roman" w:hAnsi="Tahoma" w:cs="Tahoma"/>
      <w:sz w:val="16"/>
      <w:szCs w:val="16"/>
      <w:lang w:val="es-ES" w:eastAsia="es-ES"/>
    </w:rPr>
  </w:style>
  <w:style w:type="character" w:customStyle="1" w:styleId="Ttulo1Car">
    <w:name w:val="Título 1 Car"/>
    <w:link w:val="Ttulo1"/>
    <w:uiPriority w:val="9"/>
    <w:rsid w:val="004B3396"/>
    <w:rPr>
      <w:rFonts w:ascii="Arial Narrow" w:eastAsia="Arial" w:hAnsi="Arial Narrow" w:cs="Arial"/>
      <w:b/>
      <w:spacing w:val="-2"/>
      <w:sz w:val="24"/>
      <w:szCs w:val="24"/>
      <w:lang w:val="es-ES" w:eastAsia="es-ES"/>
    </w:rPr>
  </w:style>
  <w:style w:type="character" w:customStyle="1" w:styleId="Ttulo2Car">
    <w:name w:val="Título 2 Car"/>
    <w:link w:val="Ttulo2"/>
    <w:uiPriority w:val="9"/>
    <w:rsid w:val="004B3396"/>
    <w:rPr>
      <w:rFonts w:ascii="Arial Narrow" w:eastAsia="Arial" w:hAnsi="Arial Narrow" w:cs="Arial"/>
      <w:b/>
      <w:sz w:val="24"/>
      <w:szCs w:val="24"/>
      <w:lang w:eastAsia="en-US"/>
    </w:rPr>
  </w:style>
  <w:style w:type="character" w:customStyle="1" w:styleId="Ttulo3Car">
    <w:name w:val="Título 3 Car"/>
    <w:link w:val="Ttulo3"/>
    <w:uiPriority w:val="9"/>
    <w:rsid w:val="004B3396"/>
    <w:rPr>
      <w:rFonts w:ascii="Arial Narrow" w:eastAsia="Times New Roman" w:hAnsi="Arial Narrow"/>
      <w:b/>
      <w:sz w:val="24"/>
      <w:szCs w:val="24"/>
      <w:lang w:val="es-ES" w:eastAsia="es-ES"/>
    </w:rPr>
  </w:style>
  <w:style w:type="character" w:customStyle="1" w:styleId="Ttulo4Car">
    <w:name w:val="Título 4 Car"/>
    <w:link w:val="Ttulo4"/>
    <w:uiPriority w:val="9"/>
    <w:rsid w:val="004B3396"/>
    <w:rPr>
      <w:rFonts w:ascii="Arial Narrow" w:eastAsia="Times New Roman" w:hAnsi="Arial Narrow"/>
      <w:b/>
      <w:sz w:val="24"/>
      <w:szCs w:val="24"/>
      <w:lang w:val="es-ES" w:eastAsia="es-ES"/>
    </w:rPr>
  </w:style>
  <w:style w:type="character" w:customStyle="1" w:styleId="Ttulo5Car">
    <w:name w:val="Título 5 Car"/>
    <w:link w:val="Ttulo5"/>
    <w:uiPriority w:val="9"/>
    <w:rsid w:val="00CD55B0"/>
    <w:rPr>
      <w:rFonts w:ascii="Arial Narrow" w:eastAsia="Times New Roman" w:hAnsi="Arial Narrow" w:cs="Calibri"/>
      <w:b/>
      <w:sz w:val="24"/>
      <w:szCs w:val="24"/>
      <w:lang w:val="es-ES" w:eastAsia="es-ES"/>
    </w:rPr>
  </w:style>
  <w:style w:type="character" w:customStyle="1" w:styleId="Ttulo6Car">
    <w:name w:val="Título 6 Car"/>
    <w:link w:val="Ttulo6"/>
    <w:rsid w:val="00470168"/>
    <w:rPr>
      <w:rFonts w:ascii="Times New Roman" w:eastAsia="Times New Roman" w:hAnsi="Times New Roman" w:cs="Times New Roman"/>
      <w:b/>
      <w:bCs/>
      <w:sz w:val="20"/>
      <w:szCs w:val="20"/>
    </w:rPr>
  </w:style>
  <w:style w:type="character" w:customStyle="1" w:styleId="Ttulo8Car">
    <w:name w:val="Título 8 Car"/>
    <w:link w:val="Ttulo8"/>
    <w:uiPriority w:val="9"/>
    <w:semiHidden/>
    <w:rsid w:val="00470168"/>
    <w:rPr>
      <w:rFonts w:ascii="Calibri" w:eastAsia="Times New Roman" w:hAnsi="Calibri" w:cs="Times New Roman"/>
      <w:i/>
      <w:iCs/>
      <w:sz w:val="24"/>
      <w:szCs w:val="24"/>
    </w:rPr>
  </w:style>
  <w:style w:type="character" w:customStyle="1" w:styleId="Ttulo9Car">
    <w:name w:val="Título 9 Car"/>
    <w:link w:val="Ttulo9"/>
    <w:uiPriority w:val="9"/>
    <w:semiHidden/>
    <w:rsid w:val="00470168"/>
    <w:rPr>
      <w:rFonts w:ascii="Cambria" w:eastAsia="Times New Roman" w:hAnsi="Cambria" w:cs="Times New Roman"/>
      <w:sz w:val="20"/>
      <w:szCs w:val="20"/>
    </w:rPr>
  </w:style>
  <w:style w:type="paragraph" w:styleId="Encabezado">
    <w:name w:val="header"/>
    <w:basedOn w:val="Normal"/>
    <w:link w:val="Encabezado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EncabezadoCar">
    <w:name w:val="Encabezado Car"/>
    <w:link w:val="Encabezado"/>
    <w:uiPriority w:val="99"/>
    <w:rsid w:val="00470168"/>
    <w:rPr>
      <w:rFonts w:ascii="Times New Roman" w:eastAsia="Times New Roman" w:hAnsi="Times New Roman" w:cs="Times New Roman"/>
      <w:sz w:val="20"/>
      <w:szCs w:val="20"/>
    </w:rPr>
  </w:style>
  <w:style w:type="paragraph" w:styleId="Piedepgina">
    <w:name w:val="footer"/>
    <w:basedOn w:val="Normal"/>
    <w:link w:val="Piedepgina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PiedepginaCar">
    <w:name w:val="Pie de página Car"/>
    <w:link w:val="Piedepgina"/>
    <w:uiPriority w:val="99"/>
    <w:rsid w:val="00470168"/>
    <w:rPr>
      <w:rFonts w:ascii="Times New Roman" w:eastAsia="Times New Roman" w:hAnsi="Times New Roman" w:cs="Times New Roman"/>
      <w:sz w:val="20"/>
      <w:szCs w:val="20"/>
    </w:rPr>
  </w:style>
  <w:style w:type="paragraph" w:styleId="Prrafodelista">
    <w:name w:val="List Paragraph"/>
    <w:basedOn w:val="Normal"/>
    <w:link w:val="PrrafodelistaCar"/>
    <w:uiPriority w:val="34"/>
    <w:qFormat/>
    <w:rsid w:val="00470168"/>
    <w:pPr>
      <w:spacing w:before="0" w:after="0" w:line="240" w:lineRule="auto"/>
      <w:ind w:left="708"/>
      <w:jc w:val="left"/>
    </w:pPr>
    <w:rPr>
      <w:rFonts w:ascii="Times New Roman" w:hAnsi="Times New Roman"/>
      <w:szCs w:val="20"/>
      <w:lang w:val="es-CO" w:eastAsia="en-US"/>
    </w:rPr>
  </w:style>
  <w:style w:type="paragraph" w:styleId="Sinespaciado">
    <w:name w:val="No Spacing"/>
    <w:link w:val="SinespaciadoCar"/>
    <w:uiPriority w:val="1"/>
    <w:qFormat/>
    <w:rsid w:val="00D030C5"/>
    <w:rPr>
      <w:rFonts w:eastAsia="Times New Roman"/>
      <w:sz w:val="22"/>
      <w:szCs w:val="22"/>
      <w:lang w:val="es-ES" w:eastAsia="en-US"/>
    </w:rPr>
  </w:style>
  <w:style w:type="character" w:customStyle="1" w:styleId="SinespaciadoCar">
    <w:name w:val="Sin espaciado Car"/>
    <w:link w:val="Sinespaciado"/>
    <w:uiPriority w:val="1"/>
    <w:rsid w:val="00D030C5"/>
    <w:rPr>
      <w:rFonts w:eastAsia="Times New Roman"/>
      <w:lang w:val="es-ES"/>
    </w:rPr>
  </w:style>
  <w:style w:type="paragraph" w:customStyle="1" w:styleId="Default">
    <w:name w:val="Default"/>
    <w:rsid w:val="00094BD7"/>
    <w:pPr>
      <w:autoSpaceDE w:val="0"/>
      <w:autoSpaceDN w:val="0"/>
      <w:adjustRightInd w:val="0"/>
    </w:pPr>
    <w:rPr>
      <w:rFonts w:ascii="Arial" w:hAnsi="Arial" w:cs="Arial"/>
      <w:color w:val="000000"/>
      <w:sz w:val="24"/>
      <w:szCs w:val="24"/>
      <w:lang w:eastAsia="en-US"/>
    </w:rPr>
  </w:style>
  <w:style w:type="paragraph" w:styleId="TDC1">
    <w:name w:val="toc 1"/>
    <w:basedOn w:val="Ttulo1"/>
    <w:next w:val="Normal"/>
    <w:autoRedefine/>
    <w:uiPriority w:val="39"/>
    <w:unhideWhenUsed/>
    <w:qFormat/>
    <w:rsid w:val="00B454A4"/>
    <w:pPr>
      <w:numPr>
        <w:numId w:val="0"/>
      </w:numPr>
      <w:tabs>
        <w:tab w:val="left" w:pos="580"/>
        <w:tab w:val="right" w:leader="dot" w:pos="8828"/>
      </w:tabs>
      <w:suppressAutoHyphens/>
      <w:spacing w:before="360" w:after="360"/>
      <w:ind w:right="332"/>
      <w:jc w:val="left"/>
    </w:pPr>
    <w:rPr>
      <w:rFonts w:ascii="Arial" w:eastAsia="Batang" w:hAnsi="Arial"/>
    </w:rPr>
  </w:style>
  <w:style w:type="paragraph" w:styleId="TDC3">
    <w:name w:val="toc 3"/>
    <w:basedOn w:val="Normal"/>
    <w:next w:val="Normal"/>
    <w:autoRedefine/>
    <w:uiPriority w:val="39"/>
    <w:unhideWhenUsed/>
    <w:qFormat/>
    <w:rsid w:val="00837D6B"/>
    <w:pPr>
      <w:spacing w:after="100"/>
      <w:ind w:left="440"/>
    </w:pPr>
  </w:style>
  <w:style w:type="paragraph" w:styleId="TDC2">
    <w:name w:val="toc 2"/>
    <w:basedOn w:val="Normal"/>
    <w:next w:val="Normal"/>
    <w:autoRedefine/>
    <w:uiPriority w:val="39"/>
    <w:unhideWhenUsed/>
    <w:qFormat/>
    <w:rsid w:val="00837D6B"/>
    <w:pPr>
      <w:spacing w:after="100"/>
      <w:ind w:left="580"/>
    </w:pPr>
  </w:style>
  <w:style w:type="character" w:styleId="Hipervnculo">
    <w:name w:val="Hyperlink"/>
    <w:uiPriority w:val="99"/>
    <w:unhideWhenUsed/>
    <w:rsid w:val="00837D6B"/>
    <w:rPr>
      <w:color w:val="0000FF"/>
      <w:u w:val="single"/>
    </w:rPr>
  </w:style>
  <w:style w:type="paragraph" w:styleId="TtuloTDC">
    <w:name w:val="TOC Heading"/>
    <w:basedOn w:val="Ttulo1"/>
    <w:next w:val="Normal"/>
    <w:uiPriority w:val="39"/>
    <w:unhideWhenUsed/>
    <w:qFormat/>
    <w:rsid w:val="00837D6B"/>
    <w:pPr>
      <w:keepLines/>
      <w:spacing w:before="480" w:line="276" w:lineRule="auto"/>
      <w:ind w:left="0" w:firstLine="0"/>
      <w:outlineLvl w:val="9"/>
    </w:pPr>
    <w:rPr>
      <w:color w:val="365F91"/>
      <w:sz w:val="28"/>
      <w:szCs w:val="28"/>
      <w:lang w:eastAsia="en-US"/>
    </w:rPr>
  </w:style>
  <w:style w:type="paragraph" w:styleId="Textonotapie">
    <w:name w:val="footnote text"/>
    <w:basedOn w:val="Normal"/>
    <w:link w:val="TextonotapieCar"/>
    <w:uiPriority w:val="99"/>
    <w:semiHidden/>
    <w:unhideWhenUsed/>
    <w:rsid w:val="00367110"/>
    <w:pPr>
      <w:spacing w:before="0" w:after="0" w:line="240" w:lineRule="auto"/>
    </w:pPr>
    <w:rPr>
      <w:szCs w:val="20"/>
    </w:rPr>
  </w:style>
  <w:style w:type="character" w:customStyle="1" w:styleId="TextonotapieCar">
    <w:name w:val="Texto nota pie Car"/>
    <w:link w:val="Textonotapie"/>
    <w:uiPriority w:val="99"/>
    <w:semiHidden/>
    <w:rsid w:val="00367110"/>
    <w:rPr>
      <w:rFonts w:ascii="Arial" w:eastAsia="Times New Roman" w:hAnsi="Arial"/>
      <w:sz w:val="20"/>
      <w:szCs w:val="20"/>
      <w:lang w:val="es-ES" w:eastAsia="es-ES"/>
    </w:rPr>
  </w:style>
  <w:style w:type="character" w:styleId="Refdenotaalpie">
    <w:name w:val="footnote reference"/>
    <w:uiPriority w:val="99"/>
    <w:semiHidden/>
    <w:unhideWhenUsed/>
    <w:rsid w:val="00367110"/>
    <w:rPr>
      <w:vertAlign w:val="superscript"/>
    </w:rPr>
  </w:style>
  <w:style w:type="table" w:styleId="Tablaconcuadrcula">
    <w:name w:val="Table Grid"/>
    <w:basedOn w:val="Tablanormal"/>
    <w:uiPriority w:val="59"/>
    <w:rsid w:val="00DC1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A006AB"/>
    <w:rPr>
      <w:color w:val="954F72" w:themeColor="followedHyperlink"/>
      <w:u w:val="single"/>
    </w:rPr>
  </w:style>
  <w:style w:type="paragraph" w:styleId="Textoindependiente">
    <w:name w:val="Body Text"/>
    <w:basedOn w:val="Normal"/>
    <w:link w:val="TextoindependienteCar"/>
    <w:rsid w:val="00D1431F"/>
    <w:pPr>
      <w:spacing w:before="0" w:after="0" w:line="240" w:lineRule="auto"/>
    </w:pPr>
    <w:rPr>
      <w:rFonts w:ascii="Times New Roman" w:hAnsi="Times New Roman"/>
      <w:kern w:val="18"/>
      <w:sz w:val="28"/>
      <w:szCs w:val="20"/>
      <w:lang w:val="es-MX" w:eastAsia="es-CO"/>
    </w:rPr>
  </w:style>
  <w:style w:type="character" w:customStyle="1" w:styleId="TextoindependienteCar">
    <w:name w:val="Texto independiente Car"/>
    <w:basedOn w:val="Fuentedeprrafopredeter"/>
    <w:link w:val="Textoindependiente"/>
    <w:rsid w:val="00D1431F"/>
    <w:rPr>
      <w:rFonts w:ascii="Times New Roman" w:eastAsia="Times New Roman" w:hAnsi="Times New Roman"/>
      <w:kern w:val="18"/>
      <w:sz w:val="28"/>
      <w:lang w:val="es-MX"/>
    </w:rPr>
  </w:style>
  <w:style w:type="paragraph" w:styleId="Textoindependiente2">
    <w:name w:val="Body Text 2"/>
    <w:basedOn w:val="Normal"/>
    <w:link w:val="Textoindependiente2Car"/>
    <w:uiPriority w:val="99"/>
    <w:unhideWhenUsed/>
    <w:rsid w:val="002659D4"/>
    <w:pPr>
      <w:spacing w:before="0" w:line="480" w:lineRule="auto"/>
      <w:jc w:val="left"/>
    </w:pPr>
    <w:rPr>
      <w:rFonts w:ascii="Times New Roman" w:hAnsi="Times New Roman"/>
      <w:szCs w:val="20"/>
      <w:lang w:val="es-CO"/>
    </w:rPr>
  </w:style>
  <w:style w:type="character" w:customStyle="1" w:styleId="Textoindependiente2Car">
    <w:name w:val="Texto independiente 2 Car"/>
    <w:basedOn w:val="Fuentedeprrafopredeter"/>
    <w:link w:val="Textoindependiente2"/>
    <w:uiPriority w:val="99"/>
    <w:rsid w:val="002659D4"/>
    <w:rPr>
      <w:rFonts w:ascii="Times New Roman" w:eastAsia="Times New Roman" w:hAnsi="Times New Roman"/>
      <w:lang w:eastAsia="es-ES"/>
    </w:rPr>
  </w:style>
  <w:style w:type="character" w:customStyle="1" w:styleId="PrrafodelistaCar">
    <w:name w:val="Párrafo de lista Car"/>
    <w:link w:val="Prrafodelista"/>
    <w:uiPriority w:val="34"/>
    <w:rsid w:val="002659D4"/>
    <w:rPr>
      <w:rFonts w:ascii="Times New Roman" w:eastAsia="Times New Roman" w:hAnsi="Times New Roman"/>
      <w:lang w:eastAsia="en-US"/>
    </w:rPr>
  </w:style>
  <w:style w:type="character" w:styleId="Mencinsinresolver">
    <w:name w:val="Unresolved Mention"/>
    <w:basedOn w:val="Fuentedeprrafopredeter"/>
    <w:uiPriority w:val="99"/>
    <w:semiHidden/>
    <w:unhideWhenUsed/>
    <w:rsid w:val="00C17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887">
      <w:bodyDiv w:val="1"/>
      <w:marLeft w:val="0"/>
      <w:marRight w:val="0"/>
      <w:marTop w:val="0"/>
      <w:marBottom w:val="0"/>
      <w:divBdr>
        <w:top w:val="none" w:sz="0" w:space="0" w:color="auto"/>
        <w:left w:val="none" w:sz="0" w:space="0" w:color="auto"/>
        <w:bottom w:val="none" w:sz="0" w:space="0" w:color="auto"/>
        <w:right w:val="none" w:sz="0" w:space="0" w:color="auto"/>
      </w:divBdr>
    </w:div>
    <w:div w:id="296568737">
      <w:bodyDiv w:val="1"/>
      <w:marLeft w:val="0"/>
      <w:marRight w:val="0"/>
      <w:marTop w:val="0"/>
      <w:marBottom w:val="0"/>
      <w:divBdr>
        <w:top w:val="none" w:sz="0" w:space="0" w:color="auto"/>
        <w:left w:val="none" w:sz="0" w:space="0" w:color="auto"/>
        <w:bottom w:val="none" w:sz="0" w:space="0" w:color="auto"/>
        <w:right w:val="none" w:sz="0" w:space="0" w:color="auto"/>
      </w:divBdr>
    </w:div>
    <w:div w:id="390419505">
      <w:bodyDiv w:val="1"/>
      <w:marLeft w:val="0"/>
      <w:marRight w:val="0"/>
      <w:marTop w:val="0"/>
      <w:marBottom w:val="0"/>
      <w:divBdr>
        <w:top w:val="none" w:sz="0" w:space="0" w:color="auto"/>
        <w:left w:val="none" w:sz="0" w:space="0" w:color="auto"/>
        <w:bottom w:val="none" w:sz="0" w:space="0" w:color="auto"/>
        <w:right w:val="none" w:sz="0" w:space="0" w:color="auto"/>
      </w:divBdr>
    </w:div>
    <w:div w:id="658386869">
      <w:bodyDiv w:val="1"/>
      <w:marLeft w:val="0"/>
      <w:marRight w:val="0"/>
      <w:marTop w:val="0"/>
      <w:marBottom w:val="0"/>
      <w:divBdr>
        <w:top w:val="none" w:sz="0" w:space="0" w:color="auto"/>
        <w:left w:val="none" w:sz="0" w:space="0" w:color="auto"/>
        <w:bottom w:val="none" w:sz="0" w:space="0" w:color="auto"/>
        <w:right w:val="none" w:sz="0" w:space="0" w:color="auto"/>
      </w:divBdr>
    </w:div>
    <w:div w:id="910698931">
      <w:bodyDiv w:val="1"/>
      <w:marLeft w:val="0"/>
      <w:marRight w:val="0"/>
      <w:marTop w:val="0"/>
      <w:marBottom w:val="0"/>
      <w:divBdr>
        <w:top w:val="none" w:sz="0" w:space="0" w:color="auto"/>
        <w:left w:val="none" w:sz="0" w:space="0" w:color="auto"/>
        <w:bottom w:val="none" w:sz="0" w:space="0" w:color="auto"/>
        <w:right w:val="none" w:sz="0" w:space="0" w:color="auto"/>
      </w:divBdr>
    </w:div>
    <w:div w:id="960191292">
      <w:bodyDiv w:val="1"/>
      <w:marLeft w:val="0"/>
      <w:marRight w:val="0"/>
      <w:marTop w:val="0"/>
      <w:marBottom w:val="0"/>
      <w:divBdr>
        <w:top w:val="none" w:sz="0" w:space="0" w:color="auto"/>
        <w:left w:val="none" w:sz="0" w:space="0" w:color="auto"/>
        <w:bottom w:val="none" w:sz="0" w:space="0" w:color="auto"/>
        <w:right w:val="none" w:sz="0" w:space="0" w:color="auto"/>
      </w:divBdr>
    </w:div>
    <w:div w:id="1105224024">
      <w:bodyDiv w:val="1"/>
      <w:marLeft w:val="0"/>
      <w:marRight w:val="0"/>
      <w:marTop w:val="0"/>
      <w:marBottom w:val="0"/>
      <w:divBdr>
        <w:top w:val="none" w:sz="0" w:space="0" w:color="auto"/>
        <w:left w:val="none" w:sz="0" w:space="0" w:color="auto"/>
        <w:bottom w:val="none" w:sz="0" w:space="0" w:color="auto"/>
        <w:right w:val="none" w:sz="0" w:space="0" w:color="auto"/>
      </w:divBdr>
    </w:div>
    <w:div w:id="1296179309">
      <w:bodyDiv w:val="1"/>
      <w:marLeft w:val="0"/>
      <w:marRight w:val="0"/>
      <w:marTop w:val="0"/>
      <w:marBottom w:val="0"/>
      <w:divBdr>
        <w:top w:val="none" w:sz="0" w:space="0" w:color="auto"/>
        <w:left w:val="none" w:sz="0" w:space="0" w:color="auto"/>
        <w:bottom w:val="none" w:sz="0" w:space="0" w:color="auto"/>
        <w:right w:val="none" w:sz="0" w:space="0" w:color="auto"/>
      </w:divBdr>
    </w:div>
    <w:div w:id="1372265418">
      <w:bodyDiv w:val="1"/>
      <w:marLeft w:val="0"/>
      <w:marRight w:val="0"/>
      <w:marTop w:val="0"/>
      <w:marBottom w:val="0"/>
      <w:divBdr>
        <w:top w:val="none" w:sz="0" w:space="0" w:color="auto"/>
        <w:left w:val="none" w:sz="0" w:space="0" w:color="auto"/>
        <w:bottom w:val="none" w:sz="0" w:space="0" w:color="auto"/>
        <w:right w:val="none" w:sz="0" w:space="0" w:color="auto"/>
      </w:divBdr>
    </w:div>
    <w:div w:id="1399357124">
      <w:bodyDiv w:val="1"/>
      <w:marLeft w:val="0"/>
      <w:marRight w:val="0"/>
      <w:marTop w:val="0"/>
      <w:marBottom w:val="0"/>
      <w:divBdr>
        <w:top w:val="none" w:sz="0" w:space="0" w:color="auto"/>
        <w:left w:val="none" w:sz="0" w:space="0" w:color="auto"/>
        <w:bottom w:val="none" w:sz="0" w:space="0" w:color="auto"/>
        <w:right w:val="none" w:sz="0" w:space="0" w:color="auto"/>
      </w:divBdr>
    </w:div>
    <w:div w:id="1512450263">
      <w:bodyDiv w:val="1"/>
      <w:marLeft w:val="0"/>
      <w:marRight w:val="0"/>
      <w:marTop w:val="0"/>
      <w:marBottom w:val="0"/>
      <w:divBdr>
        <w:top w:val="none" w:sz="0" w:space="0" w:color="auto"/>
        <w:left w:val="none" w:sz="0" w:space="0" w:color="auto"/>
        <w:bottom w:val="none" w:sz="0" w:space="0" w:color="auto"/>
        <w:right w:val="none" w:sz="0" w:space="0" w:color="auto"/>
      </w:divBdr>
    </w:div>
    <w:div w:id="1532064217">
      <w:bodyDiv w:val="1"/>
      <w:marLeft w:val="0"/>
      <w:marRight w:val="0"/>
      <w:marTop w:val="0"/>
      <w:marBottom w:val="0"/>
      <w:divBdr>
        <w:top w:val="none" w:sz="0" w:space="0" w:color="auto"/>
        <w:left w:val="none" w:sz="0" w:space="0" w:color="auto"/>
        <w:bottom w:val="none" w:sz="0" w:space="0" w:color="auto"/>
        <w:right w:val="none" w:sz="0" w:space="0" w:color="auto"/>
      </w:divBdr>
    </w:div>
    <w:div w:id="179505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uperfinanciera.gov.co/inicio/informes-y-cifras/cifras/establecimientos-de-credito/informacion-periodica/semanal/tasas-y-desembolsos-a-traves-de-libranza-10081990"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banrep.gov.co/es/catalogo-estadisticas-disponible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banrep.gov.co/es/catalogo-estadisticas-disponib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uperfinanciera.gov.co/inicio/simulador-y-tarifas-de-servicios-financieros/tasas-de-interes-61295" TargetMode="External"/><Relationship Id="rId5" Type="http://schemas.openxmlformats.org/officeDocument/2006/relationships/settings" Target="settings.xml"/><Relationship Id="rId15" Type="http://schemas.openxmlformats.org/officeDocument/2006/relationships/hyperlink" Target="https://www.superfinanciera.gov.co/inicio/simulador-y-tarifas-de-servicios-financieros/tasas-de-interes-61295" TargetMode="External"/><Relationship Id="rId10" Type="http://schemas.openxmlformats.org/officeDocument/2006/relationships/hyperlink" Target="https://www.superfinanciera.gov.co/inicio/informes-y-cifras/cifras/establecimientos-de-credito/informacion-periodica/mensual/tasa-de-interes-y-desembolsos-por-modalidad-de-credito-60955"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superfinanciera.gov.co/inicio/informes-y-cifras/cifras/establecimientos-de-credito/informacion-periodica/semanal/tasas-y-desembolsos-a-traves-de-libranza-10081990" TargetMode="External"/><Relationship Id="rId14" Type="http://schemas.openxmlformats.org/officeDocument/2006/relationships/hyperlink" Target="https://www.superfinanciera.gov.co/inicio/informes-y-cifras/cifras/establecimientos-de-credito/informacion-periodica/mensual/tasa-de-interes-y-desembolsos-por-modalidad-de-credito-6095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2017-03-14T00:00:00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FAB23F-BAD0-44A7-8AF7-C8DFEBDE6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41</Pages>
  <Words>20474</Words>
  <Characters>112607</Characters>
  <Application>Microsoft Office Word</Application>
  <DocSecurity>0</DocSecurity>
  <Lines>938</Lines>
  <Paragraphs>265</Paragraphs>
  <ScaleCrop>false</ScaleCrop>
  <HeadingPairs>
    <vt:vector size="2" baseType="variant">
      <vt:variant>
        <vt:lpstr>Título</vt:lpstr>
      </vt:variant>
      <vt:variant>
        <vt:i4>1</vt:i4>
      </vt:variant>
    </vt:vector>
  </HeadingPairs>
  <TitlesOfParts>
    <vt:vector size="1" baseType="lpstr">
      <vt:lpstr>Manual del Sistema de Administración del Riesgo de Liquidez “SARL”</vt:lpstr>
    </vt:vector>
  </TitlesOfParts>
  <Company>Hewlett-Packard Company</Company>
  <LinksUpToDate>false</LinksUpToDate>
  <CharactersWithSpaces>132816</CharactersWithSpaces>
  <SharedDoc>false</SharedDoc>
  <HLinks>
    <vt:vector size="186" baseType="variant">
      <vt:variant>
        <vt:i4>1310770</vt:i4>
      </vt:variant>
      <vt:variant>
        <vt:i4>182</vt:i4>
      </vt:variant>
      <vt:variant>
        <vt:i4>0</vt:i4>
      </vt:variant>
      <vt:variant>
        <vt:i4>5</vt:i4>
      </vt:variant>
      <vt:variant>
        <vt:lpwstr/>
      </vt:variant>
      <vt:variant>
        <vt:lpwstr>_Toc497813019</vt:lpwstr>
      </vt:variant>
      <vt:variant>
        <vt:i4>1310770</vt:i4>
      </vt:variant>
      <vt:variant>
        <vt:i4>176</vt:i4>
      </vt:variant>
      <vt:variant>
        <vt:i4>0</vt:i4>
      </vt:variant>
      <vt:variant>
        <vt:i4>5</vt:i4>
      </vt:variant>
      <vt:variant>
        <vt:lpwstr/>
      </vt:variant>
      <vt:variant>
        <vt:lpwstr>_Toc497813018</vt:lpwstr>
      </vt:variant>
      <vt:variant>
        <vt:i4>1310770</vt:i4>
      </vt:variant>
      <vt:variant>
        <vt:i4>170</vt:i4>
      </vt:variant>
      <vt:variant>
        <vt:i4>0</vt:i4>
      </vt:variant>
      <vt:variant>
        <vt:i4>5</vt:i4>
      </vt:variant>
      <vt:variant>
        <vt:lpwstr/>
      </vt:variant>
      <vt:variant>
        <vt:lpwstr>_Toc497813017</vt:lpwstr>
      </vt:variant>
      <vt:variant>
        <vt:i4>1310770</vt:i4>
      </vt:variant>
      <vt:variant>
        <vt:i4>164</vt:i4>
      </vt:variant>
      <vt:variant>
        <vt:i4>0</vt:i4>
      </vt:variant>
      <vt:variant>
        <vt:i4>5</vt:i4>
      </vt:variant>
      <vt:variant>
        <vt:lpwstr/>
      </vt:variant>
      <vt:variant>
        <vt:lpwstr>_Toc497813016</vt:lpwstr>
      </vt:variant>
      <vt:variant>
        <vt:i4>1310770</vt:i4>
      </vt:variant>
      <vt:variant>
        <vt:i4>158</vt:i4>
      </vt:variant>
      <vt:variant>
        <vt:i4>0</vt:i4>
      </vt:variant>
      <vt:variant>
        <vt:i4>5</vt:i4>
      </vt:variant>
      <vt:variant>
        <vt:lpwstr/>
      </vt:variant>
      <vt:variant>
        <vt:lpwstr>_Toc497813015</vt:lpwstr>
      </vt:variant>
      <vt:variant>
        <vt:i4>1310770</vt:i4>
      </vt:variant>
      <vt:variant>
        <vt:i4>152</vt:i4>
      </vt:variant>
      <vt:variant>
        <vt:i4>0</vt:i4>
      </vt:variant>
      <vt:variant>
        <vt:i4>5</vt:i4>
      </vt:variant>
      <vt:variant>
        <vt:lpwstr/>
      </vt:variant>
      <vt:variant>
        <vt:lpwstr>_Toc497813014</vt:lpwstr>
      </vt:variant>
      <vt:variant>
        <vt:i4>1310770</vt:i4>
      </vt:variant>
      <vt:variant>
        <vt:i4>146</vt:i4>
      </vt:variant>
      <vt:variant>
        <vt:i4>0</vt:i4>
      </vt:variant>
      <vt:variant>
        <vt:i4>5</vt:i4>
      </vt:variant>
      <vt:variant>
        <vt:lpwstr/>
      </vt:variant>
      <vt:variant>
        <vt:lpwstr>_Toc497813013</vt:lpwstr>
      </vt:variant>
      <vt:variant>
        <vt:i4>1310770</vt:i4>
      </vt:variant>
      <vt:variant>
        <vt:i4>140</vt:i4>
      </vt:variant>
      <vt:variant>
        <vt:i4>0</vt:i4>
      </vt:variant>
      <vt:variant>
        <vt:i4>5</vt:i4>
      </vt:variant>
      <vt:variant>
        <vt:lpwstr/>
      </vt:variant>
      <vt:variant>
        <vt:lpwstr>_Toc497813012</vt:lpwstr>
      </vt:variant>
      <vt:variant>
        <vt:i4>1310770</vt:i4>
      </vt:variant>
      <vt:variant>
        <vt:i4>134</vt:i4>
      </vt:variant>
      <vt:variant>
        <vt:i4>0</vt:i4>
      </vt:variant>
      <vt:variant>
        <vt:i4>5</vt:i4>
      </vt:variant>
      <vt:variant>
        <vt:lpwstr/>
      </vt:variant>
      <vt:variant>
        <vt:lpwstr>_Toc497813011</vt:lpwstr>
      </vt:variant>
      <vt:variant>
        <vt:i4>1310770</vt:i4>
      </vt:variant>
      <vt:variant>
        <vt:i4>128</vt:i4>
      </vt:variant>
      <vt:variant>
        <vt:i4>0</vt:i4>
      </vt:variant>
      <vt:variant>
        <vt:i4>5</vt:i4>
      </vt:variant>
      <vt:variant>
        <vt:lpwstr/>
      </vt:variant>
      <vt:variant>
        <vt:lpwstr>_Toc497813010</vt:lpwstr>
      </vt:variant>
      <vt:variant>
        <vt:i4>1376306</vt:i4>
      </vt:variant>
      <vt:variant>
        <vt:i4>122</vt:i4>
      </vt:variant>
      <vt:variant>
        <vt:i4>0</vt:i4>
      </vt:variant>
      <vt:variant>
        <vt:i4>5</vt:i4>
      </vt:variant>
      <vt:variant>
        <vt:lpwstr/>
      </vt:variant>
      <vt:variant>
        <vt:lpwstr>_Toc497813009</vt:lpwstr>
      </vt:variant>
      <vt:variant>
        <vt:i4>1376306</vt:i4>
      </vt:variant>
      <vt:variant>
        <vt:i4>116</vt:i4>
      </vt:variant>
      <vt:variant>
        <vt:i4>0</vt:i4>
      </vt:variant>
      <vt:variant>
        <vt:i4>5</vt:i4>
      </vt:variant>
      <vt:variant>
        <vt:lpwstr/>
      </vt:variant>
      <vt:variant>
        <vt:lpwstr>_Toc497813008</vt:lpwstr>
      </vt:variant>
      <vt:variant>
        <vt:i4>1376306</vt:i4>
      </vt:variant>
      <vt:variant>
        <vt:i4>110</vt:i4>
      </vt:variant>
      <vt:variant>
        <vt:i4>0</vt:i4>
      </vt:variant>
      <vt:variant>
        <vt:i4>5</vt:i4>
      </vt:variant>
      <vt:variant>
        <vt:lpwstr/>
      </vt:variant>
      <vt:variant>
        <vt:lpwstr>_Toc497813007</vt:lpwstr>
      </vt:variant>
      <vt:variant>
        <vt:i4>1376306</vt:i4>
      </vt:variant>
      <vt:variant>
        <vt:i4>104</vt:i4>
      </vt:variant>
      <vt:variant>
        <vt:i4>0</vt:i4>
      </vt:variant>
      <vt:variant>
        <vt:i4>5</vt:i4>
      </vt:variant>
      <vt:variant>
        <vt:lpwstr/>
      </vt:variant>
      <vt:variant>
        <vt:lpwstr>_Toc497813006</vt:lpwstr>
      </vt:variant>
      <vt:variant>
        <vt:i4>1376306</vt:i4>
      </vt:variant>
      <vt:variant>
        <vt:i4>98</vt:i4>
      </vt:variant>
      <vt:variant>
        <vt:i4>0</vt:i4>
      </vt:variant>
      <vt:variant>
        <vt:i4>5</vt:i4>
      </vt:variant>
      <vt:variant>
        <vt:lpwstr/>
      </vt:variant>
      <vt:variant>
        <vt:lpwstr>_Toc497813005</vt:lpwstr>
      </vt:variant>
      <vt:variant>
        <vt:i4>1376306</vt:i4>
      </vt:variant>
      <vt:variant>
        <vt:i4>92</vt:i4>
      </vt:variant>
      <vt:variant>
        <vt:i4>0</vt:i4>
      </vt:variant>
      <vt:variant>
        <vt:i4>5</vt:i4>
      </vt:variant>
      <vt:variant>
        <vt:lpwstr/>
      </vt:variant>
      <vt:variant>
        <vt:lpwstr>_Toc497813004</vt:lpwstr>
      </vt:variant>
      <vt:variant>
        <vt:i4>1376306</vt:i4>
      </vt:variant>
      <vt:variant>
        <vt:i4>86</vt:i4>
      </vt:variant>
      <vt:variant>
        <vt:i4>0</vt:i4>
      </vt:variant>
      <vt:variant>
        <vt:i4>5</vt:i4>
      </vt:variant>
      <vt:variant>
        <vt:lpwstr/>
      </vt:variant>
      <vt:variant>
        <vt:lpwstr>_Toc497813003</vt:lpwstr>
      </vt:variant>
      <vt:variant>
        <vt:i4>1376306</vt:i4>
      </vt:variant>
      <vt:variant>
        <vt:i4>80</vt:i4>
      </vt:variant>
      <vt:variant>
        <vt:i4>0</vt:i4>
      </vt:variant>
      <vt:variant>
        <vt:i4>5</vt:i4>
      </vt:variant>
      <vt:variant>
        <vt:lpwstr/>
      </vt:variant>
      <vt:variant>
        <vt:lpwstr>_Toc497813002</vt:lpwstr>
      </vt:variant>
      <vt:variant>
        <vt:i4>1376306</vt:i4>
      </vt:variant>
      <vt:variant>
        <vt:i4>74</vt:i4>
      </vt:variant>
      <vt:variant>
        <vt:i4>0</vt:i4>
      </vt:variant>
      <vt:variant>
        <vt:i4>5</vt:i4>
      </vt:variant>
      <vt:variant>
        <vt:lpwstr/>
      </vt:variant>
      <vt:variant>
        <vt:lpwstr>_Toc497813001</vt:lpwstr>
      </vt:variant>
      <vt:variant>
        <vt:i4>1376306</vt:i4>
      </vt:variant>
      <vt:variant>
        <vt:i4>68</vt:i4>
      </vt:variant>
      <vt:variant>
        <vt:i4>0</vt:i4>
      </vt:variant>
      <vt:variant>
        <vt:i4>5</vt:i4>
      </vt:variant>
      <vt:variant>
        <vt:lpwstr/>
      </vt:variant>
      <vt:variant>
        <vt:lpwstr>_Toc497813000</vt:lpwstr>
      </vt:variant>
      <vt:variant>
        <vt:i4>1900603</vt:i4>
      </vt:variant>
      <vt:variant>
        <vt:i4>62</vt:i4>
      </vt:variant>
      <vt:variant>
        <vt:i4>0</vt:i4>
      </vt:variant>
      <vt:variant>
        <vt:i4>5</vt:i4>
      </vt:variant>
      <vt:variant>
        <vt:lpwstr/>
      </vt:variant>
      <vt:variant>
        <vt:lpwstr>_Toc497812999</vt:lpwstr>
      </vt:variant>
      <vt:variant>
        <vt:i4>1900603</vt:i4>
      </vt:variant>
      <vt:variant>
        <vt:i4>56</vt:i4>
      </vt:variant>
      <vt:variant>
        <vt:i4>0</vt:i4>
      </vt:variant>
      <vt:variant>
        <vt:i4>5</vt:i4>
      </vt:variant>
      <vt:variant>
        <vt:lpwstr/>
      </vt:variant>
      <vt:variant>
        <vt:lpwstr>_Toc497812998</vt:lpwstr>
      </vt:variant>
      <vt:variant>
        <vt:i4>1900603</vt:i4>
      </vt:variant>
      <vt:variant>
        <vt:i4>50</vt:i4>
      </vt:variant>
      <vt:variant>
        <vt:i4>0</vt:i4>
      </vt:variant>
      <vt:variant>
        <vt:i4>5</vt:i4>
      </vt:variant>
      <vt:variant>
        <vt:lpwstr/>
      </vt:variant>
      <vt:variant>
        <vt:lpwstr>_Toc497812997</vt:lpwstr>
      </vt:variant>
      <vt:variant>
        <vt:i4>1900603</vt:i4>
      </vt:variant>
      <vt:variant>
        <vt:i4>44</vt:i4>
      </vt:variant>
      <vt:variant>
        <vt:i4>0</vt:i4>
      </vt:variant>
      <vt:variant>
        <vt:i4>5</vt:i4>
      </vt:variant>
      <vt:variant>
        <vt:lpwstr/>
      </vt:variant>
      <vt:variant>
        <vt:lpwstr>_Toc497812996</vt:lpwstr>
      </vt:variant>
      <vt:variant>
        <vt:i4>1900603</vt:i4>
      </vt:variant>
      <vt:variant>
        <vt:i4>38</vt:i4>
      </vt:variant>
      <vt:variant>
        <vt:i4>0</vt:i4>
      </vt:variant>
      <vt:variant>
        <vt:i4>5</vt:i4>
      </vt:variant>
      <vt:variant>
        <vt:lpwstr/>
      </vt:variant>
      <vt:variant>
        <vt:lpwstr>_Toc497812995</vt:lpwstr>
      </vt:variant>
      <vt:variant>
        <vt:i4>1900603</vt:i4>
      </vt:variant>
      <vt:variant>
        <vt:i4>32</vt:i4>
      </vt:variant>
      <vt:variant>
        <vt:i4>0</vt:i4>
      </vt:variant>
      <vt:variant>
        <vt:i4>5</vt:i4>
      </vt:variant>
      <vt:variant>
        <vt:lpwstr/>
      </vt:variant>
      <vt:variant>
        <vt:lpwstr>_Toc497812994</vt:lpwstr>
      </vt:variant>
      <vt:variant>
        <vt:i4>1900603</vt:i4>
      </vt:variant>
      <vt:variant>
        <vt:i4>26</vt:i4>
      </vt:variant>
      <vt:variant>
        <vt:i4>0</vt:i4>
      </vt:variant>
      <vt:variant>
        <vt:i4>5</vt:i4>
      </vt:variant>
      <vt:variant>
        <vt:lpwstr/>
      </vt:variant>
      <vt:variant>
        <vt:lpwstr>_Toc497812993</vt:lpwstr>
      </vt:variant>
      <vt:variant>
        <vt:i4>1900603</vt:i4>
      </vt:variant>
      <vt:variant>
        <vt:i4>20</vt:i4>
      </vt:variant>
      <vt:variant>
        <vt:i4>0</vt:i4>
      </vt:variant>
      <vt:variant>
        <vt:i4>5</vt:i4>
      </vt:variant>
      <vt:variant>
        <vt:lpwstr/>
      </vt:variant>
      <vt:variant>
        <vt:lpwstr>_Toc497812992</vt:lpwstr>
      </vt:variant>
      <vt:variant>
        <vt:i4>1900603</vt:i4>
      </vt:variant>
      <vt:variant>
        <vt:i4>14</vt:i4>
      </vt:variant>
      <vt:variant>
        <vt:i4>0</vt:i4>
      </vt:variant>
      <vt:variant>
        <vt:i4>5</vt:i4>
      </vt:variant>
      <vt:variant>
        <vt:lpwstr/>
      </vt:variant>
      <vt:variant>
        <vt:lpwstr>_Toc497812991</vt:lpwstr>
      </vt:variant>
      <vt:variant>
        <vt:i4>1900603</vt:i4>
      </vt:variant>
      <vt:variant>
        <vt:i4>8</vt:i4>
      </vt:variant>
      <vt:variant>
        <vt:i4>0</vt:i4>
      </vt:variant>
      <vt:variant>
        <vt:i4>5</vt:i4>
      </vt:variant>
      <vt:variant>
        <vt:lpwstr/>
      </vt:variant>
      <vt:variant>
        <vt:lpwstr>_Toc497812990</vt:lpwstr>
      </vt:variant>
      <vt:variant>
        <vt:i4>1835067</vt:i4>
      </vt:variant>
      <vt:variant>
        <vt:i4>2</vt:i4>
      </vt:variant>
      <vt:variant>
        <vt:i4>0</vt:i4>
      </vt:variant>
      <vt:variant>
        <vt:i4>5</vt:i4>
      </vt:variant>
      <vt:variant>
        <vt:lpwstr/>
      </vt:variant>
      <vt:variant>
        <vt:lpwstr>_Toc497812989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Sistema de Administración del Riesgo de Liquidez “SARL”</dc:title>
  <dc:subject/>
  <dc:creator>lilianal</dc:creator>
  <cp:keywords/>
  <cp:lastModifiedBy>Diego Fernando Betancour Palacios</cp:lastModifiedBy>
  <cp:revision>11</cp:revision>
  <cp:lastPrinted>2017-10-17T19:45:00Z</cp:lastPrinted>
  <dcterms:created xsi:type="dcterms:W3CDTF">2021-06-10T16:27:00Z</dcterms:created>
  <dcterms:modified xsi:type="dcterms:W3CDTF">2021-06-18T12:54:00Z</dcterms:modified>
</cp:coreProperties>
</file>