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29E1C" w14:textId="27A1A54E" w:rsidR="00DB5EC6" w:rsidRPr="007C5398" w:rsidRDefault="00DB5EC6" w:rsidP="00DB5EC6">
      <w:pPr>
        <w:jc w:val="both"/>
        <w:rPr>
          <w:rFonts w:ascii="Arial Narrow" w:hAnsi="Arial Narrow" w:cs="Calibri"/>
          <w:snapToGrid w:val="0"/>
          <w:color w:val="000000"/>
          <w:lang w:val="es-ES_tradnl"/>
        </w:rPr>
      </w:pPr>
      <w:r w:rsidRPr="007C5398">
        <w:rPr>
          <w:rFonts w:ascii="Arial Narrow" w:hAnsi="Arial Narrow" w:cs="Calibri"/>
          <w:snapToGrid w:val="0"/>
          <w:color w:val="000000"/>
          <w:lang w:val="es-ES_tradnl"/>
        </w:rPr>
        <w:t xml:space="preserve">Siendo las 2:00 p.m. horas del día </w:t>
      </w:r>
      <w:r w:rsidR="00AC3DA6" w:rsidRPr="007C5398">
        <w:rPr>
          <w:rFonts w:ascii="Arial Narrow" w:hAnsi="Arial Narrow" w:cs="Calibri"/>
          <w:snapToGrid w:val="0"/>
          <w:color w:val="000000"/>
          <w:lang w:val="es-ES_tradnl"/>
        </w:rPr>
        <w:t>29</w:t>
      </w:r>
      <w:r w:rsidRPr="007C5398">
        <w:rPr>
          <w:rFonts w:ascii="Arial Narrow" w:hAnsi="Arial Narrow" w:cs="Calibri"/>
          <w:snapToGrid w:val="0"/>
          <w:color w:val="000000"/>
          <w:lang w:val="es-ES_tradnl"/>
        </w:rPr>
        <w:t xml:space="preserve"> de </w:t>
      </w:r>
      <w:r w:rsidR="00AC3DA6" w:rsidRPr="007C5398">
        <w:rPr>
          <w:rFonts w:ascii="Arial Narrow" w:hAnsi="Arial Narrow" w:cs="Calibri"/>
          <w:snapToGrid w:val="0"/>
          <w:color w:val="000000"/>
          <w:lang w:val="es-ES_tradnl"/>
        </w:rPr>
        <w:t>octubre</w:t>
      </w:r>
      <w:r w:rsidR="00A75739" w:rsidRPr="007C5398">
        <w:rPr>
          <w:rFonts w:ascii="Arial Narrow" w:hAnsi="Arial Narrow" w:cs="Calibri"/>
          <w:snapToGrid w:val="0"/>
          <w:color w:val="000000"/>
          <w:lang w:val="es-ES_tradnl"/>
        </w:rPr>
        <w:t xml:space="preserve"> </w:t>
      </w:r>
      <w:r w:rsidR="00130773" w:rsidRPr="007C5398">
        <w:rPr>
          <w:rFonts w:ascii="Arial Narrow" w:hAnsi="Arial Narrow" w:cs="Calibri"/>
          <w:snapToGrid w:val="0"/>
          <w:color w:val="000000"/>
          <w:lang w:val="es-ES_tradnl"/>
        </w:rPr>
        <w:t xml:space="preserve">de </w:t>
      </w:r>
      <w:r w:rsidRPr="007C5398">
        <w:rPr>
          <w:rFonts w:ascii="Arial Narrow" w:hAnsi="Arial Narrow" w:cs="Calibri"/>
          <w:snapToGrid w:val="0"/>
          <w:color w:val="000000"/>
          <w:lang w:val="es-ES_tradnl"/>
        </w:rPr>
        <w:t>2021, se inici</w:t>
      </w:r>
      <w:r w:rsidR="0039534E" w:rsidRPr="007C5398">
        <w:rPr>
          <w:rFonts w:ascii="Arial Narrow" w:hAnsi="Arial Narrow" w:cs="Calibri"/>
          <w:snapToGrid w:val="0"/>
          <w:color w:val="000000"/>
          <w:lang w:val="es-ES_tradnl"/>
        </w:rPr>
        <w:t>a</w:t>
      </w:r>
      <w:r w:rsidRPr="007C5398">
        <w:rPr>
          <w:rFonts w:ascii="Arial Narrow" w:hAnsi="Arial Narrow" w:cs="Calibri"/>
          <w:snapToGrid w:val="0"/>
          <w:color w:val="000000"/>
          <w:lang w:val="es-ES_tradnl"/>
        </w:rPr>
        <w:t xml:space="preserve"> la reunión virtual Ordinaria del Comité de Riesgo , mediante comunicación simultánea a través de la herramienta digital </w:t>
      </w:r>
      <w:r w:rsidR="001A4B65" w:rsidRPr="007C5398">
        <w:rPr>
          <w:rFonts w:ascii="Arial Narrow" w:hAnsi="Arial Narrow" w:cs="Calibri"/>
          <w:snapToGrid w:val="0"/>
          <w:color w:val="000000"/>
          <w:lang w:val="es-ES_tradnl"/>
        </w:rPr>
        <w:t>ZOOM</w:t>
      </w:r>
      <w:r w:rsidRPr="007C5398">
        <w:rPr>
          <w:rFonts w:ascii="Arial Narrow" w:hAnsi="Arial Narrow" w:cs="Calibri"/>
          <w:snapToGrid w:val="0"/>
          <w:color w:val="000000"/>
          <w:lang w:val="es-ES_tradnl"/>
        </w:rPr>
        <w:t>, la cual fue convocada por medio de citación enviada vía correo electrónico, con el siguiente orden del día:</w:t>
      </w:r>
    </w:p>
    <w:p w14:paraId="5623EEEA" w14:textId="77777777" w:rsidR="00DB5EC6" w:rsidRPr="007C5398" w:rsidRDefault="00DB5EC6" w:rsidP="00DB5EC6">
      <w:pPr>
        <w:ind w:left="720"/>
        <w:jc w:val="both"/>
        <w:rPr>
          <w:rFonts w:ascii="Arial Narrow" w:hAnsi="Arial Narrow" w:cs="Calibri"/>
          <w:snapToGrid w:val="0"/>
          <w:color w:val="000000"/>
          <w:lang w:val="es-ES_tradnl"/>
        </w:rPr>
      </w:pPr>
    </w:p>
    <w:p w14:paraId="79680B2F" w14:textId="77777777" w:rsidR="00DA2E69" w:rsidRPr="007C5398" w:rsidRDefault="00DA2E69" w:rsidP="00DA2E69">
      <w:pPr>
        <w:numPr>
          <w:ilvl w:val="0"/>
          <w:numId w:val="1"/>
        </w:numPr>
        <w:jc w:val="both"/>
        <w:rPr>
          <w:rFonts w:ascii="Arial Narrow" w:hAnsi="Arial Narrow" w:cs="Calibri"/>
          <w:snapToGrid w:val="0"/>
          <w:color w:val="000000"/>
          <w:lang w:val="es-ES_tradnl"/>
        </w:rPr>
      </w:pPr>
      <w:r w:rsidRPr="007C5398">
        <w:rPr>
          <w:rFonts w:ascii="Arial Narrow" w:hAnsi="Arial Narrow" w:cs="Calibri"/>
          <w:snapToGrid w:val="0"/>
          <w:color w:val="000000"/>
          <w:lang w:val="es-ES_tradnl"/>
        </w:rPr>
        <w:t>Llamada a Lista y Verificación del Quórum</w:t>
      </w:r>
    </w:p>
    <w:p w14:paraId="11A1CC27" w14:textId="0F4CEDEB" w:rsidR="00D31B11" w:rsidRPr="007C5398" w:rsidRDefault="00D31B11" w:rsidP="00DA2E69">
      <w:pPr>
        <w:numPr>
          <w:ilvl w:val="0"/>
          <w:numId w:val="1"/>
        </w:numPr>
        <w:jc w:val="both"/>
        <w:rPr>
          <w:rFonts w:ascii="Arial Narrow" w:hAnsi="Arial Narrow" w:cs="Calibri"/>
          <w:snapToGrid w:val="0"/>
          <w:color w:val="000000"/>
          <w:lang w:val="es-ES_tradnl"/>
        </w:rPr>
      </w:pPr>
      <w:r w:rsidRPr="007C5398">
        <w:rPr>
          <w:rFonts w:ascii="Arial Narrow" w:hAnsi="Arial Narrow" w:cs="Calibri"/>
          <w:snapToGrid w:val="0"/>
          <w:color w:val="000000"/>
          <w:lang w:val="es-ES_tradnl"/>
        </w:rPr>
        <w:t>Revisión trimestral de solvencia y capacidad patrimonial para asumir riesgos</w:t>
      </w:r>
    </w:p>
    <w:p w14:paraId="54F7307A" w14:textId="77777777" w:rsidR="00D31B11" w:rsidRPr="007C5398" w:rsidRDefault="00DA2E69" w:rsidP="00D31B11">
      <w:pPr>
        <w:numPr>
          <w:ilvl w:val="0"/>
          <w:numId w:val="1"/>
        </w:numPr>
        <w:rPr>
          <w:rFonts w:ascii="Arial Narrow" w:hAnsi="Arial Narrow"/>
        </w:rPr>
      </w:pPr>
      <w:r w:rsidRPr="007C5398">
        <w:rPr>
          <w:rFonts w:ascii="Arial Narrow" w:hAnsi="Arial Narrow"/>
        </w:rPr>
        <w:t>Monitoreo de Riesgos</w:t>
      </w:r>
      <w:r w:rsidR="00082356" w:rsidRPr="007C5398">
        <w:rPr>
          <w:rFonts w:ascii="Arial Narrow" w:hAnsi="Arial Narrow"/>
        </w:rPr>
        <w:t xml:space="preserve"> a </w:t>
      </w:r>
      <w:r w:rsidR="00D31B11" w:rsidRPr="007C5398">
        <w:rPr>
          <w:rFonts w:ascii="Arial Narrow" w:hAnsi="Arial Narrow"/>
        </w:rPr>
        <w:t xml:space="preserve">partir de tablero de indicadores con </w:t>
      </w:r>
      <w:r w:rsidR="00082356" w:rsidRPr="007C5398">
        <w:rPr>
          <w:rFonts w:ascii="Arial Narrow" w:hAnsi="Arial Narrow"/>
        </w:rPr>
        <w:t xml:space="preserve">corte </w:t>
      </w:r>
      <w:r w:rsidR="00AC3DA6" w:rsidRPr="007C5398">
        <w:rPr>
          <w:rFonts w:ascii="Arial Narrow" w:hAnsi="Arial Narrow"/>
        </w:rPr>
        <w:t>septiembre</w:t>
      </w:r>
      <w:r w:rsidR="00082356" w:rsidRPr="007C5398">
        <w:rPr>
          <w:rFonts w:ascii="Arial Narrow" w:hAnsi="Arial Narrow"/>
        </w:rPr>
        <w:t xml:space="preserve"> 2021</w:t>
      </w:r>
      <w:r w:rsidRPr="007C5398">
        <w:rPr>
          <w:rFonts w:ascii="Arial Narrow" w:hAnsi="Arial Narrow"/>
        </w:rPr>
        <w:t xml:space="preserve"> </w:t>
      </w:r>
    </w:p>
    <w:p w14:paraId="12E1411A" w14:textId="2F90C524" w:rsidR="00DB5EC6" w:rsidRPr="007C5398" w:rsidRDefault="00D31B11" w:rsidP="00D31B11">
      <w:pPr>
        <w:numPr>
          <w:ilvl w:val="0"/>
          <w:numId w:val="1"/>
        </w:numPr>
        <w:rPr>
          <w:rFonts w:ascii="Arial Narrow" w:hAnsi="Arial Narrow"/>
        </w:rPr>
      </w:pPr>
      <w:r w:rsidRPr="007C5398">
        <w:rPr>
          <w:rFonts w:ascii="Arial Narrow" w:hAnsi="Arial Narrow"/>
        </w:rPr>
        <w:t xml:space="preserve">Conclusiones y Recomendaciones </w:t>
      </w:r>
    </w:p>
    <w:p w14:paraId="26446849" w14:textId="77777777" w:rsidR="00927541" w:rsidRPr="007C5398" w:rsidRDefault="00927541" w:rsidP="006E50B0">
      <w:pPr>
        <w:jc w:val="both"/>
        <w:rPr>
          <w:rFonts w:ascii="Arial Narrow" w:hAnsi="Arial Narrow"/>
          <w:b/>
        </w:rPr>
      </w:pPr>
    </w:p>
    <w:p w14:paraId="2961798F" w14:textId="77777777" w:rsidR="00927541" w:rsidRPr="007C5398" w:rsidRDefault="00927541" w:rsidP="00CF57D2">
      <w:pPr>
        <w:shd w:val="clear" w:color="auto" w:fill="DBE5F1" w:themeFill="accent1" w:themeFillTint="33"/>
        <w:jc w:val="both"/>
        <w:rPr>
          <w:rFonts w:ascii="Arial Narrow" w:hAnsi="Arial Narrow" w:cstheme="minorHAnsi"/>
          <w:b/>
        </w:rPr>
      </w:pPr>
      <w:r w:rsidRPr="007C5398">
        <w:rPr>
          <w:rFonts w:ascii="Arial Narrow" w:hAnsi="Arial Narrow"/>
          <w:b/>
        </w:rPr>
        <w:t>DESARROLLO DE LA REUNION</w:t>
      </w:r>
    </w:p>
    <w:p w14:paraId="1B812FE7" w14:textId="77777777" w:rsidR="00927541" w:rsidRPr="007C5398" w:rsidRDefault="00927541" w:rsidP="006E50B0">
      <w:pPr>
        <w:jc w:val="both"/>
        <w:rPr>
          <w:rFonts w:ascii="Arial Narrow" w:hAnsi="Arial Narrow" w:cstheme="minorHAnsi"/>
          <w:b/>
        </w:rPr>
      </w:pPr>
    </w:p>
    <w:p w14:paraId="3B639EB4" w14:textId="77777777" w:rsidR="00554A30" w:rsidRPr="007C5398" w:rsidRDefault="00927541" w:rsidP="00554A30">
      <w:pPr>
        <w:numPr>
          <w:ilvl w:val="0"/>
          <w:numId w:val="3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426"/>
        <w:jc w:val="both"/>
        <w:rPr>
          <w:rFonts w:ascii="Arial Narrow" w:hAnsi="Arial Narrow" w:cstheme="minorHAnsi"/>
        </w:rPr>
      </w:pPr>
      <w:r w:rsidRPr="007C5398">
        <w:rPr>
          <w:rFonts w:ascii="Arial Narrow" w:hAnsi="Arial Narrow" w:cstheme="minorHAnsi"/>
          <w:b/>
          <w:lang w:val="es-ES_tradnl"/>
        </w:rPr>
        <w:t>Llamada a Lista y Verificación del Quórum.</w:t>
      </w:r>
      <w:r w:rsidRPr="007C5398">
        <w:rPr>
          <w:rFonts w:ascii="Arial Narrow" w:hAnsi="Arial Narrow" w:cstheme="minorHAnsi"/>
          <w:lang w:val="es-ES_tradnl"/>
        </w:rPr>
        <w:t xml:space="preserve"> </w:t>
      </w:r>
    </w:p>
    <w:p w14:paraId="6EBCB51F" w14:textId="77777777" w:rsidR="00554A30" w:rsidRPr="007C5398" w:rsidRDefault="00554A30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66"/>
        <w:jc w:val="both"/>
        <w:rPr>
          <w:rFonts w:ascii="Arial Narrow" w:hAnsi="Arial Narrow" w:cstheme="minorHAnsi"/>
        </w:rPr>
      </w:pPr>
    </w:p>
    <w:p w14:paraId="34BEE6CB" w14:textId="48B8142D" w:rsidR="00AC3DA6" w:rsidRPr="007C5398" w:rsidRDefault="00927541" w:rsidP="00D63E3C">
      <w:pPr>
        <w:jc w:val="both"/>
        <w:rPr>
          <w:rFonts w:ascii="Arial Narrow" w:hAnsi="Arial Narrow" w:cstheme="minorHAnsi"/>
        </w:rPr>
      </w:pPr>
      <w:r w:rsidRPr="007C5398">
        <w:rPr>
          <w:rFonts w:ascii="Arial Narrow" w:hAnsi="Arial Narrow" w:cstheme="minorHAnsi"/>
        </w:rPr>
        <w:t xml:space="preserve">Se llama a lista verificando que existe quórum reglamentario y se </w:t>
      </w:r>
      <w:r w:rsidR="006C1F91" w:rsidRPr="007C5398">
        <w:rPr>
          <w:rFonts w:ascii="Arial Narrow" w:hAnsi="Arial Narrow" w:cstheme="minorHAnsi"/>
        </w:rPr>
        <w:t>inicia</w:t>
      </w:r>
      <w:r w:rsidRPr="007C5398">
        <w:rPr>
          <w:rFonts w:ascii="Arial Narrow" w:hAnsi="Arial Narrow" w:cstheme="minorHAnsi"/>
        </w:rPr>
        <w:t xml:space="preserve"> la reunión.</w:t>
      </w:r>
      <w:r w:rsidR="006C1F91" w:rsidRPr="007C5398">
        <w:rPr>
          <w:rFonts w:ascii="Arial Narrow" w:hAnsi="Arial Narrow" w:cs="Arial"/>
          <w:bCs/>
          <w:lang w:val="es-ES_tradnl"/>
        </w:rPr>
        <w:t xml:space="preserve"> </w:t>
      </w:r>
      <w:r w:rsidR="00D63E3C" w:rsidRPr="007C5398">
        <w:rPr>
          <w:rFonts w:ascii="Arial Narrow" w:hAnsi="Arial Narrow" w:cs="Arial"/>
          <w:bCs/>
          <w:lang w:val="es-ES_tradnl"/>
        </w:rPr>
        <w:t xml:space="preserve">Se adjunta listado de asistencia firmado.  </w:t>
      </w:r>
    </w:p>
    <w:p w14:paraId="4ABBEAB3" w14:textId="77777777" w:rsidR="00BB5BCE" w:rsidRPr="007C5398" w:rsidRDefault="00BB5BCE" w:rsidP="00BB5BCE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426"/>
        <w:rPr>
          <w:rFonts w:ascii="Arial Narrow" w:hAnsi="Arial Narrow" w:cstheme="minorHAnsi"/>
          <w:b/>
          <w:bCs/>
        </w:rPr>
      </w:pPr>
    </w:p>
    <w:p w14:paraId="1E41A498" w14:textId="4C7DB2A0" w:rsidR="006D5C0F" w:rsidRPr="007C5398" w:rsidRDefault="006D5C0F" w:rsidP="00BB5BCE">
      <w:pPr>
        <w:pStyle w:val="Prrafodelista"/>
        <w:numPr>
          <w:ilvl w:val="0"/>
          <w:numId w:val="31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b/>
          <w:bCs/>
          <w:sz w:val="24"/>
          <w:szCs w:val="24"/>
        </w:rPr>
      </w:pPr>
      <w:r w:rsidRPr="007C5398">
        <w:rPr>
          <w:rFonts w:ascii="Arial Narrow" w:hAnsi="Arial Narrow" w:cstheme="minorHAnsi"/>
          <w:b/>
          <w:bCs/>
          <w:sz w:val="24"/>
          <w:szCs w:val="24"/>
        </w:rPr>
        <w:t>Solvencia y Capacidad patrimonial para asumir los riesgos</w:t>
      </w:r>
    </w:p>
    <w:p w14:paraId="66807103" w14:textId="73FFFD32" w:rsidR="006D5C0F" w:rsidRPr="007C5398" w:rsidRDefault="006D5C0F" w:rsidP="006D5C0F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b/>
          <w:bCs/>
        </w:rPr>
      </w:pPr>
    </w:p>
    <w:p w14:paraId="3EA16079" w14:textId="475FD763" w:rsidR="00EC7A9C" w:rsidRPr="007C5398" w:rsidRDefault="00EC7A9C" w:rsidP="006D5C0F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</w:rPr>
      </w:pPr>
      <w:r w:rsidRPr="007C5398">
        <w:rPr>
          <w:rFonts w:ascii="Arial Narrow" w:hAnsi="Arial Narrow" w:cstheme="minorHAnsi"/>
        </w:rPr>
        <w:t xml:space="preserve">Por cada $100 pesos de riesgos cuantificados y materializados de manera simultánea, en el peor de los escenarios, alcanzan a ser cubiertos en un </w:t>
      </w:r>
      <w:r w:rsidR="00594C96" w:rsidRPr="007C5398">
        <w:rPr>
          <w:rFonts w:ascii="Arial Narrow" w:hAnsi="Arial Narrow" w:cstheme="minorHAnsi"/>
        </w:rPr>
        <w:t>274</w:t>
      </w:r>
      <w:r w:rsidRPr="007C5398">
        <w:rPr>
          <w:rFonts w:ascii="Arial Narrow" w:hAnsi="Arial Narrow" w:cstheme="minorHAnsi"/>
        </w:rPr>
        <w:t>% por el patrimonio sin aportes:</w:t>
      </w:r>
    </w:p>
    <w:p w14:paraId="5C7BE238" w14:textId="77777777" w:rsidR="00EC7A9C" w:rsidRPr="007C5398" w:rsidRDefault="00EC7A9C" w:rsidP="006D5C0F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</w:rPr>
      </w:pPr>
    </w:p>
    <w:tbl>
      <w:tblPr>
        <w:tblW w:w="10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8"/>
        <w:gridCol w:w="1918"/>
        <w:gridCol w:w="651"/>
        <w:gridCol w:w="688"/>
        <w:gridCol w:w="606"/>
        <w:gridCol w:w="578"/>
        <w:gridCol w:w="724"/>
        <w:gridCol w:w="768"/>
        <w:gridCol w:w="688"/>
        <w:gridCol w:w="3327"/>
      </w:tblGrid>
      <w:tr w:rsidR="00594C96" w:rsidRPr="007C5398" w14:paraId="1B9C6D4D" w14:textId="77777777" w:rsidTr="007C5398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455A38BE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CUC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313FACD0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Posición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72D56E97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RIESGO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01009E8E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Vr contable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0FCF5F44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% Var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21867797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Vr Riesgo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3EA6B090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Vr poliza / Deterioro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1BD05832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Deducible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22D44A16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VaR</w:t>
            </w:r>
          </w:p>
        </w:tc>
        <w:tc>
          <w:tcPr>
            <w:tcW w:w="3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452AF240" w14:textId="77777777" w:rsidR="00594C96" w:rsidRPr="00594C96" w:rsidRDefault="00594C96" w:rsidP="00594C96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594C96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Observacion</w:t>
            </w:r>
            <w:proofErr w:type="spellEnd"/>
          </w:p>
        </w:tc>
      </w:tr>
      <w:tr w:rsidR="00594C96" w:rsidRPr="007C5398" w14:paraId="40DA75AE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5B19D39A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100000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08D7905E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Activo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50CA1C52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D5C23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$ 9.303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4AF90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5,00%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0319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3C37A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F00A7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DEA2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$ 465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1D021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Demandas, multas</w:t>
            </w:r>
          </w:p>
        </w:tc>
      </w:tr>
      <w:tr w:rsidR="00594C96" w:rsidRPr="007C5398" w14:paraId="696ABBA6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17E15913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110500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3B22DE9B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   Caja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43C2BCB2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D11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D2FF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20,0%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353C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02C4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-$ 24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151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7B1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$ 2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8DCD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Sustracción</w:t>
            </w:r>
          </w:p>
        </w:tc>
      </w:tr>
      <w:tr w:rsidR="00594C96" w:rsidRPr="007C5398" w14:paraId="60E9CF20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3EADC8C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111000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2BFBCB8A" w14:textId="36C58A8C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Bancos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75BC39C8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1A6E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$ 1.302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C4EC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50,0%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6C28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31D3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-$ 651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266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DA1D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$ 65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85A4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Fraude</w:t>
            </w:r>
          </w:p>
        </w:tc>
      </w:tr>
      <w:tr w:rsidR="00594C96" w:rsidRPr="007C5398" w14:paraId="078E9052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04BBE3DB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111500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37210B3F" w14:textId="18627A1B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Bancos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09B93CB1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0CBF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7C8EF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30,0%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78F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F37F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A1439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69450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B772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Desvalorización</w:t>
            </w:r>
          </w:p>
        </w:tc>
      </w:tr>
      <w:tr w:rsidR="00594C96" w:rsidRPr="007C5398" w14:paraId="7C2D0750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03434FAB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120000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4853F73D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Inversiones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5840A7C4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FB6B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$ 1.728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2351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30,0%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9C66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D071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63CE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B200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$ 518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6D83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Desvalorización</w:t>
            </w:r>
          </w:p>
        </w:tc>
      </w:tr>
      <w:tr w:rsidR="00594C96" w:rsidRPr="007C5398" w14:paraId="2A1D8734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667E8843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1F3E6A74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Inventarios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38869E23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D6ED2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$ 2.291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3A6B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20,0%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E35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FD9CB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-$ 458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1723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841E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$ 46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23AE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Destrucción, Robo</w:t>
            </w:r>
          </w:p>
        </w:tc>
      </w:tr>
      <w:tr w:rsidR="00594C96" w:rsidRPr="007C5398" w14:paraId="04822516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49D8AA2F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1805B42E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Inventarios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2DDDF9CA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9340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$ 2.291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C210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20,0%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A20C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B961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506F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A3FD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$ 458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0FCF" w14:textId="139AE1F8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Desvalorización, </w:t>
            </w: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obsolescencia</w:t>
            </w: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, deterioro</w:t>
            </w:r>
          </w:p>
        </w:tc>
      </w:tr>
      <w:tr w:rsidR="00594C96" w:rsidRPr="007C5398" w14:paraId="1DBABC40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0FD568E7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140000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09262A55" w14:textId="01801052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Cartera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1832AC23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28976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7066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30,0%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CEB3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741C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-$ 6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09CC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5B6B9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$ 164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F81FD" w14:textId="41AA952D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Desvalorización, </w:t>
            </w: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obsolescencia</w:t>
            </w: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, deterioro</w:t>
            </w:r>
          </w:p>
        </w:tc>
      </w:tr>
      <w:tr w:rsidR="00594C96" w:rsidRPr="007C5398" w14:paraId="79469774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1FD4A81D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160500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3C42113D" w14:textId="28FEC3D3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   Deudores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4D9C2D8C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2C45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6028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30,0%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B992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E41E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-$ 8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10B7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10B3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$ 172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8329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Deterioro</w:t>
            </w:r>
          </w:p>
        </w:tc>
      </w:tr>
      <w:tr w:rsidR="00594C96" w:rsidRPr="007C5398" w14:paraId="1A420B78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668DAD6A" w14:textId="27DCA11B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170</w:t>
            </w: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6442A647" w14:textId="04E47242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      </w:t>
            </w: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PPE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6BF1EBC6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000B" w14:textId="07194504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$ </w:t>
            </w:r>
            <w:r w:rsidRPr="007C5398">
              <w:rPr>
                <w:rFonts w:ascii="Arial Narrow" w:hAnsi="Arial Narrow" w:cs="Calibri"/>
                <w:color w:val="000000"/>
                <w:sz w:val="20"/>
                <w:szCs w:val="20"/>
              </w:rPr>
              <w:t>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7C3C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80C9F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90F4D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-$ 933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A0CA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387B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$ 93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8B05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Destrucción, Robo</w:t>
            </w:r>
          </w:p>
        </w:tc>
      </w:tr>
      <w:tr w:rsidR="00594C96" w:rsidRPr="007C5398" w14:paraId="1A514EBF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56B4A9DD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190000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6BE56297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  Otros Activos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F1ED"/>
            <w:noWrap/>
            <w:vAlign w:val="bottom"/>
            <w:hideMark/>
          </w:tcPr>
          <w:p w14:paraId="5A043CDB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7D17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CBE6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09CE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CFBE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B96CB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E3BA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$ 7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4BB0" w14:textId="77777777" w:rsidR="00594C96" w:rsidRPr="00594C96" w:rsidRDefault="00594C96" w:rsidP="00594C96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594C96" w:rsidRPr="007C5398" w14:paraId="61F4FE4B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3C46A484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7D223F74" w14:textId="74BA2090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Exposición</w:t>
            </w: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 Riesgos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25E94DBD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0258043C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05A72A99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7919D6EB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6F56F410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75DE00B9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60CE9D3C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$ 1.991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7172F384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594C96" w:rsidRPr="007C5398" w14:paraId="22202FDB" w14:textId="77777777" w:rsidTr="007C5398">
        <w:trPr>
          <w:trHeight w:val="1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0ECC8074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5668A99F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Patrimonio sin aportes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08401D8B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1EBA1CBD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64ED3DD3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7C69A635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7C1A484B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17546DFE" w14:textId="77777777" w:rsidR="00594C96" w:rsidRPr="00594C96" w:rsidRDefault="00594C96" w:rsidP="00594C96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1D0C6FC9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$ 5.469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01292294" w14:textId="77777777" w:rsidR="00594C96" w:rsidRPr="00594C96" w:rsidRDefault="00594C96" w:rsidP="00594C96">
            <w:pPr>
              <w:jc w:val="right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594C96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274,70%</w:t>
            </w:r>
          </w:p>
        </w:tc>
      </w:tr>
    </w:tbl>
    <w:p w14:paraId="5A293047" w14:textId="17A2715D" w:rsidR="006D5C0F" w:rsidRPr="007C5398" w:rsidRDefault="006D5C0F" w:rsidP="006D5C0F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</w:rPr>
      </w:pPr>
    </w:p>
    <w:p w14:paraId="4DE3A94B" w14:textId="19B9A907" w:rsidR="00EC7A9C" w:rsidRPr="007C5398" w:rsidRDefault="00EC7A9C" w:rsidP="006D5C0F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</w:rPr>
      </w:pPr>
      <w:r w:rsidRPr="007C5398">
        <w:rPr>
          <w:rFonts w:ascii="Arial Narrow" w:hAnsi="Arial Narrow" w:cstheme="minorHAnsi"/>
        </w:rPr>
        <w:t>El escenario valorado fue:</w:t>
      </w:r>
    </w:p>
    <w:p w14:paraId="02964012" w14:textId="5924B3CD" w:rsidR="00EC7A9C" w:rsidRPr="007C5398" w:rsidRDefault="00EC7A9C" w:rsidP="006D5C0F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</w:rPr>
      </w:pPr>
    </w:p>
    <w:p w14:paraId="7012A154" w14:textId="40CD5D45" w:rsidR="00EC7A9C" w:rsidRPr="007C5398" w:rsidRDefault="00EC7A9C" w:rsidP="00EC7A9C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sz w:val="24"/>
          <w:szCs w:val="24"/>
        </w:rPr>
        <w:t>Riesgos no identificados como multas, demandas y otros por 5% del activo</w:t>
      </w:r>
    </w:p>
    <w:p w14:paraId="1D9599F0" w14:textId="6D4091AB" w:rsidR="0007665D" w:rsidRPr="007C5398" w:rsidRDefault="0007665D" w:rsidP="00EC7A9C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sz w:val="24"/>
          <w:szCs w:val="24"/>
        </w:rPr>
        <w:t>Robo o sustracción equivalente al 20% de los recursos en Caja</w:t>
      </w:r>
      <w:r w:rsidR="005F3CB1" w:rsidRPr="007C5398">
        <w:rPr>
          <w:rFonts w:ascii="Arial Narrow" w:hAnsi="Arial Narrow" w:cstheme="minorHAnsi"/>
          <w:sz w:val="24"/>
          <w:szCs w:val="24"/>
        </w:rPr>
        <w:t xml:space="preserve"> y del inventario</w:t>
      </w:r>
    </w:p>
    <w:p w14:paraId="541C2C48" w14:textId="77FEFF96" w:rsidR="00401EF9" w:rsidRPr="007C5398" w:rsidRDefault="00401EF9" w:rsidP="00EC7A9C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sz w:val="24"/>
          <w:szCs w:val="24"/>
        </w:rPr>
        <w:t>Desvalorización, deterioro u obsolescencia del 20% del inventario</w:t>
      </w:r>
    </w:p>
    <w:p w14:paraId="0DE5BD47" w14:textId="3455D9A0" w:rsidR="005F3CB1" w:rsidRPr="007C5398" w:rsidRDefault="005F3CB1" w:rsidP="00EC7A9C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sz w:val="24"/>
          <w:szCs w:val="24"/>
        </w:rPr>
        <w:t>Fraude bancario por el 50% del saldo</w:t>
      </w:r>
    </w:p>
    <w:p w14:paraId="217FF3EA" w14:textId="45D5509B" w:rsidR="00EC7A9C" w:rsidRPr="007C5398" w:rsidRDefault="00FD2530" w:rsidP="00EC7A9C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sz w:val="24"/>
          <w:szCs w:val="24"/>
        </w:rPr>
        <w:t>Desvalorización de las inversiones y equivalentes en un 30%.</w:t>
      </w:r>
    </w:p>
    <w:p w14:paraId="6CC6DC15" w14:textId="4D68D468" w:rsidR="00EC7A9C" w:rsidRPr="007C5398" w:rsidRDefault="00EC7A9C" w:rsidP="00EC7A9C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sz w:val="24"/>
          <w:szCs w:val="24"/>
        </w:rPr>
        <w:t xml:space="preserve">Incremento de la mora al </w:t>
      </w:r>
      <w:r w:rsidR="00375745" w:rsidRPr="007C5398">
        <w:rPr>
          <w:rFonts w:ascii="Arial Narrow" w:hAnsi="Arial Narrow" w:cstheme="minorHAnsi"/>
          <w:sz w:val="24"/>
          <w:szCs w:val="24"/>
        </w:rPr>
        <w:t>3</w:t>
      </w:r>
      <w:r w:rsidRPr="007C5398">
        <w:rPr>
          <w:rFonts w:ascii="Arial Narrow" w:hAnsi="Arial Narrow" w:cstheme="minorHAnsi"/>
          <w:sz w:val="24"/>
          <w:szCs w:val="24"/>
        </w:rPr>
        <w:t>0% de la cartera bruta</w:t>
      </w:r>
      <w:r w:rsidR="00375745" w:rsidRPr="007C5398">
        <w:rPr>
          <w:rFonts w:ascii="Arial Narrow" w:hAnsi="Arial Narrow" w:cstheme="minorHAnsi"/>
          <w:sz w:val="24"/>
          <w:szCs w:val="24"/>
        </w:rPr>
        <w:t xml:space="preserve"> y de la cartera por venta de bienes y servicios</w:t>
      </w:r>
    </w:p>
    <w:p w14:paraId="0851C392" w14:textId="1898DAE5" w:rsidR="00375745" w:rsidRPr="007C5398" w:rsidRDefault="00375745" w:rsidP="00EC7A9C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sz w:val="24"/>
          <w:szCs w:val="24"/>
        </w:rPr>
        <w:t>Destrucción del 100% de la Propiedad planta y equipo y de la propiedad de inversión</w:t>
      </w:r>
    </w:p>
    <w:p w14:paraId="48E14097" w14:textId="77777777" w:rsidR="00375745" w:rsidRPr="007C5398" w:rsidRDefault="00375745" w:rsidP="00D31B11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</w:rPr>
      </w:pPr>
    </w:p>
    <w:p w14:paraId="268D12D2" w14:textId="5E5D4077" w:rsidR="00D31B11" w:rsidRPr="007C5398" w:rsidRDefault="00D31B11" w:rsidP="00D31B11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</w:rPr>
      </w:pPr>
      <w:r w:rsidRPr="007C5398">
        <w:rPr>
          <w:rFonts w:ascii="Arial Narrow" w:hAnsi="Arial Narrow" w:cstheme="minorHAnsi"/>
        </w:rPr>
        <w:lastRenderedPageBreak/>
        <w:t>De dichos valores se restaron las provisiones y coberturas de seguros con que cuenta la entidad sumando el deducible que debe agregarse.</w:t>
      </w:r>
    </w:p>
    <w:p w14:paraId="70BE988A" w14:textId="77777777" w:rsidR="00EC7A9C" w:rsidRPr="007C5398" w:rsidRDefault="00EC7A9C" w:rsidP="00EC7A9C">
      <w:pPr>
        <w:pStyle w:val="Prrafodelista"/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</w:p>
    <w:p w14:paraId="7936B9E3" w14:textId="65AC4E38" w:rsidR="00BB5BCE" w:rsidRPr="007C5398" w:rsidRDefault="00BB5BCE" w:rsidP="00BB5BCE">
      <w:pPr>
        <w:pStyle w:val="Prrafodelista"/>
        <w:numPr>
          <w:ilvl w:val="0"/>
          <w:numId w:val="31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4"/>
          <w:szCs w:val="24"/>
        </w:rPr>
      </w:pPr>
      <w:r w:rsidRPr="007C5398">
        <w:rPr>
          <w:rFonts w:ascii="Arial Narrow" w:hAnsi="Arial Narrow" w:cstheme="minorHAnsi"/>
          <w:b/>
          <w:bCs/>
          <w:sz w:val="24"/>
          <w:szCs w:val="24"/>
        </w:rPr>
        <w:t>Monitoreo de Riesgos</w:t>
      </w:r>
    </w:p>
    <w:p w14:paraId="43862523" w14:textId="77777777" w:rsidR="00BB5BCE" w:rsidRPr="007C5398" w:rsidRDefault="00BB5BCE" w:rsidP="00BB5BCE">
      <w:pPr>
        <w:jc w:val="both"/>
        <w:rPr>
          <w:rFonts w:ascii="Arial Narrow" w:hAnsi="Arial Narrow"/>
          <w:color w:val="000000" w:themeColor="text1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"/>
        <w:gridCol w:w="3321"/>
        <w:gridCol w:w="788"/>
        <w:gridCol w:w="788"/>
        <w:gridCol w:w="788"/>
        <w:gridCol w:w="788"/>
        <w:gridCol w:w="788"/>
        <w:gridCol w:w="788"/>
        <w:gridCol w:w="851"/>
        <w:gridCol w:w="678"/>
      </w:tblGrid>
      <w:tr w:rsidR="00182E21" w:rsidRPr="007C5398" w14:paraId="21DC76E5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6AF8FC25" w14:textId="77777777" w:rsidR="00182E21" w:rsidRPr="00182E21" w:rsidRDefault="00182E21" w:rsidP="00182E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EE129F" w14:textId="77777777" w:rsidR="00182E21" w:rsidRPr="00182E21" w:rsidRDefault="00182E21" w:rsidP="00182E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4D4F48" w14:textId="77777777" w:rsidR="00182E21" w:rsidRPr="00182E21" w:rsidRDefault="00182E21" w:rsidP="00182E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E737D4" w14:textId="77777777" w:rsidR="00182E21" w:rsidRPr="00182E21" w:rsidRDefault="00182E21" w:rsidP="00182E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557C1B" w14:textId="77777777" w:rsidR="00182E21" w:rsidRPr="00182E21" w:rsidRDefault="00182E21" w:rsidP="00182E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870B93" w14:textId="77777777" w:rsidR="00182E21" w:rsidRPr="00182E21" w:rsidRDefault="00182E21" w:rsidP="00182E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D3D23C" w14:textId="77777777" w:rsidR="00182E21" w:rsidRPr="00182E21" w:rsidRDefault="00182E21" w:rsidP="00182E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00"/>
            <w:vAlign w:val="center"/>
            <w:hideMark/>
          </w:tcPr>
          <w:p w14:paraId="5734F46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color w:val="FF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color w:val="FF0000"/>
                <w:sz w:val="20"/>
                <w:szCs w:val="20"/>
              </w:rPr>
              <w:t xml:space="preserve">            9 </w:t>
            </w:r>
          </w:p>
        </w:tc>
        <w:tc>
          <w:tcPr>
            <w:tcW w:w="0" w:type="auto"/>
            <w:gridSpan w:val="2"/>
            <w:shd w:val="clear" w:color="000000" w:fill="000000"/>
            <w:vAlign w:val="center"/>
            <w:hideMark/>
          </w:tcPr>
          <w:p w14:paraId="25900A0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Perfil - Apetito</w:t>
            </w:r>
          </w:p>
        </w:tc>
      </w:tr>
      <w:tr w:rsidR="00182E21" w:rsidRPr="007C5398" w14:paraId="5A36A1B3" w14:textId="77777777" w:rsidTr="00182E21">
        <w:trPr>
          <w:trHeight w:val="113"/>
        </w:trPr>
        <w:tc>
          <w:tcPr>
            <w:tcW w:w="0" w:type="auto"/>
            <w:shd w:val="clear" w:color="000000" w:fill="80C1DB"/>
            <w:vAlign w:val="center"/>
            <w:hideMark/>
          </w:tcPr>
          <w:p w14:paraId="5DA136E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0" w:type="auto"/>
            <w:shd w:val="clear" w:color="000000" w:fill="80C1DB"/>
            <w:vAlign w:val="center"/>
            <w:hideMark/>
          </w:tcPr>
          <w:p w14:paraId="0CC3F16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NOMBRE</w:t>
            </w:r>
          </w:p>
        </w:tc>
        <w:tc>
          <w:tcPr>
            <w:tcW w:w="0" w:type="auto"/>
            <w:shd w:val="clear" w:color="000000" w:fill="80C1DB"/>
            <w:vAlign w:val="center"/>
            <w:hideMark/>
          </w:tcPr>
          <w:p w14:paraId="541163D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dic-16</w:t>
            </w:r>
          </w:p>
        </w:tc>
        <w:tc>
          <w:tcPr>
            <w:tcW w:w="0" w:type="auto"/>
            <w:shd w:val="clear" w:color="000000" w:fill="80C1DB"/>
            <w:vAlign w:val="center"/>
            <w:hideMark/>
          </w:tcPr>
          <w:p w14:paraId="3A313F3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dic-17</w:t>
            </w:r>
          </w:p>
        </w:tc>
        <w:tc>
          <w:tcPr>
            <w:tcW w:w="0" w:type="auto"/>
            <w:shd w:val="clear" w:color="000000" w:fill="80C1DB"/>
            <w:vAlign w:val="center"/>
            <w:hideMark/>
          </w:tcPr>
          <w:p w14:paraId="0E53460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dic-18</w:t>
            </w:r>
          </w:p>
        </w:tc>
        <w:tc>
          <w:tcPr>
            <w:tcW w:w="0" w:type="auto"/>
            <w:shd w:val="clear" w:color="000000" w:fill="80C1DB"/>
            <w:vAlign w:val="center"/>
            <w:hideMark/>
          </w:tcPr>
          <w:p w14:paraId="2BB31A1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dic-19</w:t>
            </w:r>
          </w:p>
        </w:tc>
        <w:tc>
          <w:tcPr>
            <w:tcW w:w="0" w:type="auto"/>
            <w:shd w:val="clear" w:color="000000" w:fill="80C1DB"/>
            <w:vAlign w:val="center"/>
            <w:hideMark/>
          </w:tcPr>
          <w:p w14:paraId="10FDCFF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dic-20</w:t>
            </w:r>
          </w:p>
        </w:tc>
        <w:tc>
          <w:tcPr>
            <w:tcW w:w="0" w:type="auto"/>
            <w:shd w:val="clear" w:color="000000" w:fill="80C1DB"/>
            <w:vAlign w:val="center"/>
            <w:hideMark/>
          </w:tcPr>
          <w:p w14:paraId="7420BD4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sz w:val="20"/>
                <w:szCs w:val="20"/>
              </w:rPr>
              <w:t>sep-21</w:t>
            </w:r>
          </w:p>
        </w:tc>
        <w:tc>
          <w:tcPr>
            <w:tcW w:w="0" w:type="auto"/>
            <w:shd w:val="clear" w:color="000000" w:fill="000000"/>
            <w:vAlign w:val="center"/>
            <w:hideMark/>
          </w:tcPr>
          <w:p w14:paraId="270A389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APETITO</w:t>
            </w:r>
          </w:p>
        </w:tc>
        <w:tc>
          <w:tcPr>
            <w:tcW w:w="0" w:type="auto"/>
            <w:shd w:val="clear" w:color="000000" w:fill="000000"/>
            <w:vAlign w:val="center"/>
            <w:hideMark/>
          </w:tcPr>
          <w:p w14:paraId="4E2AC78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LIMITE</w:t>
            </w:r>
          </w:p>
        </w:tc>
      </w:tr>
      <w:tr w:rsidR="00182E21" w:rsidRPr="007C5398" w14:paraId="7A2B2DA5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247F3FB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BC41E5" w14:textId="39188EE9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calidad por riesgo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38D60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0,66%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78346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12,52%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7EDCB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7,06%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E5F9A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3,35%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A8273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0,38%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F5E3E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4,85%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356DE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C65EA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&gt;5%</w:t>
            </w:r>
          </w:p>
        </w:tc>
      </w:tr>
      <w:tr w:rsidR="00182E21" w:rsidRPr="007C5398" w14:paraId="6F3015BD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720EF25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73DAB5" w14:textId="7E2F540A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Cobertura de la Cartera Total en Riesgo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9A293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0,65%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2B3C0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4,33%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AAC2D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5,13%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028ED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1,66%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2DF5C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1,26%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3A341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3,42%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EE73E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E0913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&lt;1,5%</w:t>
            </w:r>
          </w:p>
        </w:tc>
      </w:tr>
      <w:tr w:rsidR="00182E21" w:rsidRPr="007C5398" w14:paraId="5ED812B2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1261D9D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EE3E6E" w14:textId="78B7F239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Crecimiento Cartera Bruta total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DDE67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DE46C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28,12%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4E364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142,53%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862B7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-51,21%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3E925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-9,30%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80848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19,57%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69B52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&lt;10%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570E9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&gt;10%</w:t>
            </w:r>
          </w:p>
        </w:tc>
      </w:tr>
      <w:tr w:rsidR="00182E21" w:rsidRPr="007C5398" w14:paraId="6413D619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0EE3AE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57AEE1" w14:textId="3A55D42C" w:rsidR="00182E21" w:rsidRPr="00182E21" w:rsidRDefault="00182E21" w:rsidP="00182E21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sz w:val="20"/>
                <w:szCs w:val="20"/>
              </w:rPr>
              <w:t>Eficiencia Administrativa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DCAF3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5,56%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3B147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5,54%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8D159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6,12%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82EF9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5,12%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2E5F9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4,33%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16786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4,57%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16D39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BF906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&gt;10%</w:t>
            </w:r>
          </w:p>
        </w:tc>
      </w:tr>
      <w:tr w:rsidR="00182E21" w:rsidRPr="007C5398" w14:paraId="3BBF31B7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AF37AE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BF2E8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Quebranto Patrimonial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691B3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414,84%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45873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433,09%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60FCF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441,86%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D6056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468,14%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9ACAC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479,12%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6276F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496,08%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7A6B3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&gt;300%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712C5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&lt;200%</w:t>
            </w:r>
          </w:p>
        </w:tc>
      </w:tr>
      <w:tr w:rsidR="00182E21" w:rsidRPr="007C5398" w14:paraId="530FAD0F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13B9535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BEA777" w14:textId="467977FC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sz w:val="20"/>
                <w:szCs w:val="20"/>
              </w:rPr>
              <w:t>Aporte irreducible / total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2B53E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79,86%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3F80D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74,35%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3DA3F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71,31%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C85D5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69,30%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B1194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63,18%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23E11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60,50%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7EBB1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&lt;50%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DD5B9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&gt;80%</w:t>
            </w:r>
          </w:p>
        </w:tc>
      </w:tr>
      <w:tr w:rsidR="00182E21" w:rsidRPr="007C5398" w14:paraId="78CB83D1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0D542FE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BE45AC" w14:textId="1717D775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sz w:val="20"/>
                <w:szCs w:val="20"/>
              </w:rPr>
              <w:t>Capital institucional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83BD6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18,35%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055A0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22,92%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5AA67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26,63%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AFFB0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29,03%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3DAA9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28,73%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C708F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33,04%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AF29C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E3309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&lt;5%</w:t>
            </w:r>
          </w:p>
        </w:tc>
      </w:tr>
      <w:tr w:rsidR="00182E21" w:rsidRPr="007C5398" w14:paraId="6B361867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5F63109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7F6E5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Activo Productivo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B87CB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49,11%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941C4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56,98%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0D3C9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55,12%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DB19B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52,70%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75802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62,65%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C244B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55,88%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D3E81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&gt;90%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7AB31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&lt;80%</w:t>
            </w:r>
          </w:p>
        </w:tc>
      </w:tr>
      <w:tr w:rsidR="00182E21" w:rsidRPr="007C5398" w14:paraId="2FB71FB4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315D798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0B40FF" w14:textId="067B409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Margen Operacional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C96F7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-0,02%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C7347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-0,38%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340D6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0,55%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F2D1E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1,36%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6C631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2,13%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21583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2,67%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423C6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14100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6A13AEED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28B547B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8C53C0" w14:textId="6276571E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sz w:val="20"/>
                <w:szCs w:val="20"/>
              </w:rPr>
              <w:t>Endeudamiento financiero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75CFA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6,93%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AC30E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2,41%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DC013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4,82%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26FD1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5,27%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C7FC9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6,84%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33527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4,18%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EFEFA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CACC7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&gt;10%</w:t>
            </w:r>
          </w:p>
        </w:tc>
      </w:tr>
      <w:tr w:rsidR="00182E21" w:rsidRPr="007C5398" w14:paraId="6847F43B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D60258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8BFB90" w14:textId="03BECD25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7C5398">
              <w:rPr>
                <w:rFonts w:ascii="Arial Narrow" w:hAnsi="Arial Narrow" w:cs="Calibri"/>
                <w:sz w:val="20"/>
                <w:szCs w:val="20"/>
              </w:rPr>
              <w:t>Rentabilidad sobre aportes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3EAF8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7,06%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DFF32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10,79%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8012B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9,89%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5A873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5,37%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0129A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11,81%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A8F1F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11,94%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57974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54478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3B373C22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38E94D2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42DD50" w14:textId="1C3A0DF1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margen neto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312CB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1,39%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8D3C7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2,10%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55DF8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1,82%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6DE5C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1,82%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15276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2,27%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94D2D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2,76%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6A303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C8963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5ECC3626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208619A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9235F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Razon corriente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2E187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1,32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6D096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1,57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0ED0D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1,61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6FB8A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1,81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0CB17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2,04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02174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2,07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44A75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D54BD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&gt;2</w:t>
            </w:r>
          </w:p>
        </w:tc>
      </w:tr>
      <w:tr w:rsidR="00182E21" w:rsidRPr="007C5398" w14:paraId="60A2E035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302B146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BB3C9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Estructura de inversion LP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10400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95%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75180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98%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26681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749EC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110%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FD649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124%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088BD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205%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EA47B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CD4A2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&lt;100</w:t>
            </w:r>
          </w:p>
        </w:tc>
      </w:tr>
      <w:tr w:rsidR="00182E21" w:rsidRPr="007C5398" w14:paraId="76C3D50B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9F8E74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CC4DD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Calidad cartera comercial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D3889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2C3EB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8,9%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6E799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10,4%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3BC64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33BBD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2,0%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B9D36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6,5%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EF643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E4775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&gt;10</w:t>
            </w:r>
          </w:p>
        </w:tc>
      </w:tr>
      <w:tr w:rsidR="00182E21" w:rsidRPr="007C5398" w14:paraId="05B2468D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57DDA60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3641D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Retorno sobre aportes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88A7E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17,6%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9E17D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26,5%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04910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19,3%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3CAD2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21,4%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CBBBC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32,1%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EFE93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25,7%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D2724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7676A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01BCA335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C73DFF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64EF8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Margen Bruto TOTAL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453F1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915E2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D58BB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5E5A0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B18BB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5,5%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4B153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7A08B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AC581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6F664522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1117F7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54F8B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Margen Bruto CAFÉ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D551B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3,1%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AC311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3,0%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E4434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F6DC2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68B5B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0EDB9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0BABC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C94B9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63E5E199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12798A3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B8D54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Margen Bruto Provisión Agrícola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DB929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9447E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9,7%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96817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F0ABE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11,0%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FEE32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11,2%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5D382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10,8%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3FA94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4DC75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2ABF578E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CC52EF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A748A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Margen Bruto Fertilizantes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9A9B0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3A91D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F9E2B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8,2%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7A3DE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8,4%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A570B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8,7%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E2770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9,2%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FDDB4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21D6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314F6426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372382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E23F9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Rotación INVENTARIOS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AF2A0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23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EC06A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22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C8838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25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6B58E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20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3E042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27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3270D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31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208B3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89174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&gt;60</w:t>
            </w:r>
          </w:p>
        </w:tc>
      </w:tr>
      <w:tr w:rsidR="00182E21" w:rsidRPr="007C5398" w14:paraId="2102F6CC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21B06E7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8B605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Rotación CAFÉ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FAD20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20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581EC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17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A16FA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  9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45AF8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11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6B1DD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19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65891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14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482C9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E3676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&gt;30</w:t>
            </w:r>
          </w:p>
        </w:tc>
      </w:tr>
      <w:tr w:rsidR="00182E21" w:rsidRPr="007C5398" w14:paraId="11289F5D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0B861D9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2A84F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Rotación ALMACEN - Provisión Agrícola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3B164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61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D1630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57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D0CBD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72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2933F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69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BCBA9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72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50185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84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C28C6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90701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&gt;90</w:t>
            </w:r>
          </w:p>
        </w:tc>
      </w:tr>
      <w:tr w:rsidR="00182E21" w:rsidRPr="007C5398" w14:paraId="6417C39B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7DB6FB9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DF0D5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Rotación ALMACEN - Fertilizantes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0FF76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17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93362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30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91938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29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D519E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32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4E87E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39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C1A25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72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7D6DC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E9F99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&gt;90</w:t>
            </w:r>
          </w:p>
        </w:tc>
      </w:tr>
      <w:tr w:rsidR="00182E21" w:rsidRPr="007C5398" w14:paraId="78D01D09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72968D8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C03E0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Rotación DEUDORES Venta Bienes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17444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20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A2BC5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24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214FE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25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03C82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26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237670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33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83657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 xml:space="preserve">          27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D8DB6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65CF5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&gt;60</w:t>
            </w:r>
          </w:p>
        </w:tc>
      </w:tr>
      <w:tr w:rsidR="00182E21" w:rsidRPr="007C5398" w14:paraId="3D1641E2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330ABCE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FE0D6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Crecimiento VENTAS - TOTAL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555C0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B814B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FF95B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74,9%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1F29C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-43,2%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9390A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32,6%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209E0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-8,3%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5B19B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F6F4B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623B5D4C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4AAD370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25976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Crecimiento VENTAS - Café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2D642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67955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12,0%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D80EE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60,7%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C0A2E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-41,2%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35B8A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36,9%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FAB95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-11,9%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A5E99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FE562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0D7045DE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6405928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D30E9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Crecimiento ALMACEN - Provisión Agrícola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E4D1D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52E40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-1,4%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036A0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10,1%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06E42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3,3%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6ACD8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23,3%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5BCACD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10,2%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7FDFA2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B3166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3E60F62A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38AEC22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5BC0E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Crecimiento ALMACEN - Fertilizantes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03B96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ED793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-7,8%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4F2A8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9,6%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1FAC8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4,5%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2A79F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20,4%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956758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-2,7%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AA95C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40C20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&lt;0%</w:t>
            </w:r>
          </w:p>
        </w:tc>
      </w:tr>
      <w:tr w:rsidR="00182E21" w:rsidRPr="007C5398" w14:paraId="3CF860D7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619B6F4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07F2D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Cumplimiento compras CAFÉ arrobas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FC275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102,1%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7D99B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85,4%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7E869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76,6%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FDB3B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85,1%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E4F037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93,9%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E03B4E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68,6%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500A8F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&gt;100%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B1E704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&lt;80%</w:t>
            </w:r>
          </w:p>
        </w:tc>
      </w:tr>
      <w:tr w:rsidR="00182E21" w:rsidRPr="007C5398" w14:paraId="0315851A" w14:textId="77777777" w:rsidTr="00182E21">
        <w:trPr>
          <w:trHeight w:val="113"/>
        </w:trPr>
        <w:tc>
          <w:tcPr>
            <w:tcW w:w="0" w:type="auto"/>
            <w:shd w:val="clear" w:color="auto" w:fill="auto"/>
            <w:vAlign w:val="center"/>
            <w:hideMark/>
          </w:tcPr>
          <w:p w14:paraId="08C3050C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SARM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A551F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Compras CAFÉ a Asociados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46117A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53,3%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193741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52,3%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69B2D3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51,6%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FE060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53,9%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39BE96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51,0%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51795B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sz w:val="20"/>
                <w:szCs w:val="20"/>
              </w:rPr>
              <w:t>47,5%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A94B15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&gt;60%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B25939" w14:textId="77777777" w:rsidR="00182E21" w:rsidRPr="00182E21" w:rsidRDefault="00182E21" w:rsidP="00182E21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182E21">
              <w:rPr>
                <w:rFonts w:ascii="Arial Narrow" w:hAnsi="Arial Narrow" w:cs="Calibri"/>
                <w:color w:val="000000"/>
                <w:sz w:val="20"/>
                <w:szCs w:val="20"/>
              </w:rPr>
              <w:t>&lt;20%</w:t>
            </w:r>
          </w:p>
        </w:tc>
      </w:tr>
    </w:tbl>
    <w:p w14:paraId="35000B58" w14:textId="77777777" w:rsidR="00852709" w:rsidRPr="007C5398" w:rsidRDefault="00852709" w:rsidP="00BB5BCE">
      <w:pPr>
        <w:jc w:val="both"/>
        <w:rPr>
          <w:rFonts w:ascii="Arial Narrow" w:hAnsi="Arial Narrow"/>
          <w:color w:val="000000" w:themeColor="text1"/>
          <w:lang w:val="es-ES"/>
        </w:rPr>
      </w:pPr>
    </w:p>
    <w:p w14:paraId="7EB27375" w14:textId="0D9BEF96" w:rsidR="00CB2906" w:rsidRPr="007C5398" w:rsidRDefault="005C31D1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La morosidad de la cartera es mejor que el promedio de cooperativas multiactivas y se mantiene en niveles adecuados.</w:t>
      </w:r>
    </w:p>
    <w:p w14:paraId="52CD7622" w14:textId="1B79E56C" w:rsidR="005C31D1" w:rsidRPr="007C5398" w:rsidRDefault="0060306B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El deterioro cubre casi el valor de la cartera en mora gracias</w:t>
      </w:r>
    </w:p>
    <w:p w14:paraId="64E52256" w14:textId="0077E82F" w:rsidR="0060306B" w:rsidRPr="007C5398" w:rsidRDefault="0060306B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 xml:space="preserve">La cartera bruta </w:t>
      </w:r>
      <w:r w:rsidR="00376953" w:rsidRPr="007C5398">
        <w:rPr>
          <w:rFonts w:ascii="Arial Narrow" w:hAnsi="Arial Narrow"/>
          <w:bCs/>
          <w:sz w:val="24"/>
          <w:szCs w:val="24"/>
        </w:rPr>
        <w:t>luego de</w:t>
      </w:r>
      <w:r w:rsidRPr="007C5398">
        <w:rPr>
          <w:rFonts w:ascii="Arial Narrow" w:hAnsi="Arial Narrow"/>
          <w:bCs/>
          <w:sz w:val="24"/>
          <w:szCs w:val="24"/>
        </w:rPr>
        <w:t xml:space="preserve"> casi </w:t>
      </w:r>
      <w:r w:rsidR="00376953" w:rsidRPr="007C5398">
        <w:rPr>
          <w:rFonts w:ascii="Arial Narrow" w:hAnsi="Arial Narrow"/>
          <w:bCs/>
          <w:sz w:val="24"/>
          <w:szCs w:val="24"/>
        </w:rPr>
        <w:t>dos</w:t>
      </w:r>
      <w:r w:rsidRPr="007C5398">
        <w:rPr>
          <w:rFonts w:ascii="Arial Narrow" w:hAnsi="Arial Narrow"/>
          <w:bCs/>
          <w:sz w:val="24"/>
          <w:szCs w:val="24"/>
        </w:rPr>
        <w:t xml:space="preserve"> años de contracción</w:t>
      </w:r>
      <w:r w:rsidR="00376953" w:rsidRPr="007C5398">
        <w:rPr>
          <w:rFonts w:ascii="Arial Narrow" w:hAnsi="Arial Narrow"/>
          <w:bCs/>
          <w:sz w:val="24"/>
          <w:szCs w:val="24"/>
        </w:rPr>
        <w:t xml:space="preserve"> se incrementa en lo corrido del año, lo cuan NO </w:t>
      </w:r>
      <w:r w:rsidRPr="007C5398">
        <w:rPr>
          <w:rFonts w:ascii="Arial Narrow" w:hAnsi="Arial Narrow"/>
          <w:bCs/>
          <w:sz w:val="24"/>
          <w:szCs w:val="24"/>
        </w:rPr>
        <w:t>es bueno porque el objeto de la cooperativa no es prestar dinero a asociados sino utilizar su capital de trabajo para la comercialización</w:t>
      </w:r>
    </w:p>
    <w:p w14:paraId="60A4B25B" w14:textId="77777777" w:rsidR="002E4107" w:rsidRPr="007C5398" w:rsidRDefault="001C3962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La eficiencia administrativa y todos los indicadores de rentabilidad han mejorado en los últimos años gracias a la austeridad en el gasto, mayor eficiencia de la operación y crecimiento de las ventas</w:t>
      </w:r>
    </w:p>
    <w:p w14:paraId="28827983" w14:textId="77777777" w:rsidR="002E4107" w:rsidRPr="007C5398" w:rsidRDefault="002E4107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La solvencia patrimonial de la Cooperativa es excelente ya que su capital institucional es casi la cuarta parte del activo motivo por el cual el patrimonio equivale a 3,3 veces los aportes de los asociados.</w:t>
      </w:r>
    </w:p>
    <w:p w14:paraId="0733A7AF" w14:textId="57978208" w:rsidR="000C5A9F" w:rsidRPr="007C5398" w:rsidRDefault="002E4107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 xml:space="preserve">El capital irreducible representa </w:t>
      </w:r>
      <w:r w:rsidR="000C5A9F" w:rsidRPr="007C5398">
        <w:rPr>
          <w:rFonts w:ascii="Arial Narrow" w:hAnsi="Arial Narrow"/>
          <w:bCs/>
          <w:sz w:val="24"/>
          <w:szCs w:val="24"/>
        </w:rPr>
        <w:t>casi</w:t>
      </w:r>
      <w:r w:rsidR="003A59CC" w:rsidRPr="007C5398">
        <w:rPr>
          <w:rFonts w:ascii="Arial Narrow" w:hAnsi="Arial Narrow"/>
          <w:bCs/>
          <w:sz w:val="24"/>
          <w:szCs w:val="24"/>
        </w:rPr>
        <w:t xml:space="preserve"> dos</w:t>
      </w:r>
      <w:r w:rsidR="000C5A9F" w:rsidRPr="007C5398">
        <w:rPr>
          <w:rFonts w:ascii="Arial Narrow" w:hAnsi="Arial Narrow"/>
          <w:bCs/>
          <w:sz w:val="24"/>
          <w:szCs w:val="24"/>
        </w:rPr>
        <w:t xml:space="preserve"> tercio</w:t>
      </w:r>
      <w:r w:rsidR="003A59CC" w:rsidRPr="007C5398">
        <w:rPr>
          <w:rFonts w:ascii="Arial Narrow" w:hAnsi="Arial Narrow"/>
          <w:bCs/>
          <w:sz w:val="24"/>
          <w:szCs w:val="24"/>
        </w:rPr>
        <w:t>s</w:t>
      </w:r>
      <w:r w:rsidR="000C5A9F" w:rsidRPr="007C5398">
        <w:rPr>
          <w:rFonts w:ascii="Arial Narrow" w:hAnsi="Arial Narrow"/>
          <w:bCs/>
          <w:sz w:val="24"/>
          <w:szCs w:val="24"/>
        </w:rPr>
        <w:t xml:space="preserve"> del total de aportes </w:t>
      </w:r>
      <w:r w:rsidR="002B7637" w:rsidRPr="007C5398">
        <w:rPr>
          <w:rFonts w:ascii="Arial Narrow" w:hAnsi="Arial Narrow"/>
          <w:bCs/>
          <w:sz w:val="24"/>
          <w:szCs w:val="24"/>
        </w:rPr>
        <w:t>mejorando año tras año</w:t>
      </w:r>
      <w:r w:rsidR="000C5A9F" w:rsidRPr="007C5398">
        <w:rPr>
          <w:rFonts w:ascii="Arial Narrow" w:hAnsi="Arial Narrow"/>
          <w:bCs/>
          <w:sz w:val="24"/>
          <w:szCs w:val="24"/>
        </w:rPr>
        <w:t xml:space="preserve"> por lo que no existe riesgo de que pueda detenerse la devolución a quienes se retiran.</w:t>
      </w:r>
    </w:p>
    <w:p w14:paraId="5ACA6955" w14:textId="5FB7AA49" w:rsidR="00840AEE" w:rsidRPr="007C5398" w:rsidRDefault="000C5A9F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lastRenderedPageBreak/>
        <w:t xml:space="preserve">El activo productivo (inversiones, inventarios, </w:t>
      </w:r>
      <w:r w:rsidR="007D01D6" w:rsidRPr="007C5398">
        <w:rPr>
          <w:rFonts w:ascii="Arial Narrow" w:hAnsi="Arial Narrow"/>
          <w:bCs/>
          <w:sz w:val="24"/>
          <w:szCs w:val="24"/>
        </w:rPr>
        <w:t xml:space="preserve">cartera y deudores comerciales) llega casi al </w:t>
      </w:r>
      <w:r w:rsidR="002B7637" w:rsidRPr="007C5398">
        <w:rPr>
          <w:rFonts w:ascii="Arial Narrow" w:hAnsi="Arial Narrow"/>
          <w:bCs/>
          <w:sz w:val="24"/>
          <w:szCs w:val="24"/>
        </w:rPr>
        <w:t>56</w:t>
      </w:r>
      <w:r w:rsidR="007D01D6" w:rsidRPr="007C5398">
        <w:rPr>
          <w:rFonts w:ascii="Arial Narrow" w:hAnsi="Arial Narrow"/>
          <w:bCs/>
          <w:sz w:val="24"/>
          <w:szCs w:val="24"/>
        </w:rPr>
        <w:t xml:space="preserve">% dado que el valor de la propiedad, planta y equipo y las </w:t>
      </w:r>
      <w:r w:rsidR="00F425A8" w:rsidRPr="007C5398">
        <w:rPr>
          <w:rFonts w:ascii="Arial Narrow" w:hAnsi="Arial Narrow"/>
          <w:bCs/>
          <w:sz w:val="24"/>
          <w:szCs w:val="24"/>
        </w:rPr>
        <w:t>inversiones</w:t>
      </w:r>
      <w:r w:rsidR="007D01D6" w:rsidRPr="007C5398">
        <w:rPr>
          <w:rFonts w:ascii="Arial Narrow" w:hAnsi="Arial Narrow"/>
          <w:bCs/>
          <w:sz w:val="24"/>
          <w:szCs w:val="24"/>
        </w:rPr>
        <w:t xml:space="preserve"> </w:t>
      </w:r>
      <w:r w:rsidR="002B7637" w:rsidRPr="007C5398">
        <w:rPr>
          <w:rFonts w:ascii="Arial Narrow" w:hAnsi="Arial Narrow"/>
          <w:bCs/>
          <w:sz w:val="24"/>
          <w:szCs w:val="24"/>
        </w:rPr>
        <w:t>casi llegan al</w:t>
      </w:r>
      <w:r w:rsidR="007D01D6" w:rsidRPr="007C5398">
        <w:rPr>
          <w:rFonts w:ascii="Arial Narrow" w:hAnsi="Arial Narrow"/>
          <w:bCs/>
          <w:sz w:val="24"/>
          <w:szCs w:val="24"/>
        </w:rPr>
        <w:t xml:space="preserve"> </w:t>
      </w:r>
      <w:r w:rsidR="00F425A8" w:rsidRPr="007C5398">
        <w:rPr>
          <w:rFonts w:ascii="Arial Narrow" w:hAnsi="Arial Narrow"/>
          <w:bCs/>
          <w:sz w:val="24"/>
          <w:szCs w:val="24"/>
        </w:rPr>
        <w:t>4</w:t>
      </w:r>
      <w:r w:rsidR="007D01D6" w:rsidRPr="007C5398">
        <w:rPr>
          <w:rFonts w:ascii="Arial Narrow" w:hAnsi="Arial Narrow"/>
          <w:bCs/>
          <w:sz w:val="24"/>
          <w:szCs w:val="24"/>
        </w:rPr>
        <w:t xml:space="preserve">0% del total del activo, pero han sido adquiridas todas con el valor del capital institucional así que </w:t>
      </w:r>
      <w:r w:rsidR="00840AEE" w:rsidRPr="007C5398">
        <w:rPr>
          <w:rFonts w:ascii="Arial Narrow" w:hAnsi="Arial Narrow"/>
          <w:bCs/>
          <w:sz w:val="24"/>
          <w:szCs w:val="24"/>
        </w:rPr>
        <w:t>el pasivo con terceros, impuestos, laborales, obligaciones financieras y aportes, todo está representado en activos financieros e inventarios.</w:t>
      </w:r>
    </w:p>
    <w:p w14:paraId="2CACB8DB" w14:textId="77777777" w:rsidR="00AC7FFE" w:rsidRPr="007C5398" w:rsidRDefault="00840AEE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 xml:space="preserve">El endeudamiento bancario se mantiene </w:t>
      </w:r>
      <w:r w:rsidR="00AC7FFE" w:rsidRPr="007C5398">
        <w:rPr>
          <w:rFonts w:ascii="Arial Narrow" w:hAnsi="Arial Narrow"/>
          <w:bCs/>
          <w:sz w:val="24"/>
          <w:szCs w:val="24"/>
        </w:rPr>
        <w:t>por debajo del 10%</w:t>
      </w:r>
    </w:p>
    <w:p w14:paraId="6E5686D1" w14:textId="77777777" w:rsidR="00AC7FFE" w:rsidRPr="007C5398" w:rsidRDefault="00AC7FFE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El capital de trabajo es positivo y los activos de corto plazo duplican el valor de los pasivos de corto plazo</w:t>
      </w:r>
    </w:p>
    <w:p w14:paraId="7EAA4F03" w14:textId="77777777" w:rsidR="009678F4" w:rsidRPr="007C5398" w:rsidRDefault="009678F4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La calidad de la cartera comercial continúa mejorando</w:t>
      </w:r>
    </w:p>
    <w:p w14:paraId="6ED4F199" w14:textId="2FC1859C" w:rsidR="009678F4" w:rsidRPr="007C5398" w:rsidRDefault="009678F4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 xml:space="preserve">El margen bruto </w:t>
      </w:r>
      <w:r w:rsidR="009400B6" w:rsidRPr="007C5398">
        <w:rPr>
          <w:rFonts w:ascii="Arial Narrow" w:hAnsi="Arial Narrow"/>
          <w:bCs/>
          <w:sz w:val="24"/>
          <w:szCs w:val="24"/>
        </w:rPr>
        <w:t>de todas las líneas de producto y servicio se mantienen estables o mejoran.</w:t>
      </w:r>
    </w:p>
    <w:p w14:paraId="4AA19A9A" w14:textId="77777777" w:rsidR="00CC467E" w:rsidRPr="007C5398" w:rsidRDefault="00CC467E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La rotación de los inventarios se mantiene estable a excepción de fertilizantes donde la cooperativa a septiembre tiene un inventario alto debido a la menor venta del año 2021, a la preparación para la temporada de fin de año y como medida preventiva frente a la expectativa de subida en los precios.</w:t>
      </w:r>
    </w:p>
    <w:p w14:paraId="4110E6D0" w14:textId="4759D1B5" w:rsidR="005D0E60" w:rsidRPr="007C5398" w:rsidRDefault="005D0E60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 xml:space="preserve">La rotación de los deudores comerciales es menor a </w:t>
      </w:r>
      <w:r w:rsidR="00492DDA" w:rsidRPr="007C5398">
        <w:rPr>
          <w:rFonts w:ascii="Arial Narrow" w:hAnsi="Arial Narrow"/>
          <w:bCs/>
          <w:sz w:val="24"/>
          <w:szCs w:val="24"/>
        </w:rPr>
        <w:t>un mes</w:t>
      </w:r>
      <w:r w:rsidRPr="007C5398">
        <w:rPr>
          <w:rFonts w:ascii="Arial Narrow" w:hAnsi="Arial Narrow"/>
          <w:bCs/>
          <w:sz w:val="24"/>
          <w:szCs w:val="24"/>
        </w:rPr>
        <w:t xml:space="preserve"> y se mantiene estable</w:t>
      </w:r>
    </w:p>
    <w:p w14:paraId="63480FA4" w14:textId="5A4CC57F" w:rsidR="005D0E60" w:rsidRPr="007C5398" w:rsidRDefault="005D0E60" w:rsidP="00EB1908">
      <w:pPr>
        <w:pStyle w:val="Prrafodelista"/>
        <w:numPr>
          <w:ilvl w:val="0"/>
          <w:numId w:val="35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 xml:space="preserve">Todas las ventas </w:t>
      </w:r>
      <w:r w:rsidR="00FB1918" w:rsidRPr="007C5398">
        <w:rPr>
          <w:rFonts w:ascii="Arial Narrow" w:hAnsi="Arial Narrow"/>
          <w:bCs/>
          <w:sz w:val="24"/>
          <w:szCs w:val="24"/>
        </w:rPr>
        <w:t>de provisión agrícola crecen pero caen Café y Fertilizantes.</w:t>
      </w:r>
    </w:p>
    <w:p w14:paraId="1E9E9CDB" w14:textId="74104224" w:rsidR="005C31D1" w:rsidRPr="007C5398" w:rsidRDefault="001C3962" w:rsidP="00D1027F">
      <w:pPr>
        <w:pStyle w:val="Prrafodelista"/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 xml:space="preserve"> </w:t>
      </w:r>
    </w:p>
    <w:p w14:paraId="0E9E61F2" w14:textId="097593C4" w:rsidR="00BB5BCE" w:rsidRPr="007C5398" w:rsidRDefault="00BB5BCE" w:rsidP="00BB5BCE">
      <w:pPr>
        <w:numPr>
          <w:ilvl w:val="0"/>
          <w:numId w:val="31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</w:rPr>
      </w:pPr>
      <w:r w:rsidRPr="007C5398">
        <w:rPr>
          <w:rFonts w:ascii="Arial Narrow" w:hAnsi="Arial Narrow"/>
          <w:b/>
        </w:rPr>
        <w:t>Conclusiones y recomendaciones finales</w:t>
      </w:r>
    </w:p>
    <w:p w14:paraId="6D204180" w14:textId="77777777" w:rsidR="00BB5BCE" w:rsidRPr="007C5398" w:rsidRDefault="00BB5BCE" w:rsidP="00BB5BCE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Cs/>
        </w:rPr>
      </w:pPr>
    </w:p>
    <w:p w14:paraId="1F9D1AA6" w14:textId="3B3A7552" w:rsidR="003A3BB9" w:rsidRPr="007C5398" w:rsidRDefault="003A3BB9" w:rsidP="00F44823">
      <w:pPr>
        <w:pStyle w:val="Prrafodelista"/>
        <w:numPr>
          <w:ilvl w:val="0"/>
          <w:numId w:val="36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Cs/>
          <w:sz w:val="24"/>
          <w:szCs w:val="24"/>
        </w:rPr>
      </w:pPr>
      <w:r w:rsidRPr="007C5398">
        <w:rPr>
          <w:rFonts w:ascii="Arial Narrow" w:hAnsi="Arial Narrow"/>
          <w:bCs/>
          <w:sz w:val="24"/>
          <w:szCs w:val="24"/>
        </w:rPr>
        <w:t>Durante el mes de octubre no se presentó ningún evento de riesgo operativo que deba informarse.</w:t>
      </w:r>
    </w:p>
    <w:p w14:paraId="6A0BF830" w14:textId="0D685C72" w:rsidR="00270F4B" w:rsidRPr="007C5398" w:rsidRDefault="007C5398" w:rsidP="00F44823">
      <w:pPr>
        <w:pStyle w:val="Prrafodelista"/>
        <w:numPr>
          <w:ilvl w:val="0"/>
          <w:numId w:val="36"/>
        </w:numPr>
        <w:rPr>
          <w:rFonts w:ascii="Arial Narrow" w:hAnsi="Arial Narrow" w:cs="Calibri"/>
          <w:color w:val="000000" w:themeColor="text1"/>
          <w:sz w:val="24"/>
          <w:szCs w:val="24"/>
        </w:rPr>
      </w:pPr>
      <w:r w:rsidRPr="007C5398">
        <w:rPr>
          <w:rFonts w:ascii="Arial Narrow" w:hAnsi="Arial Narrow" w:cs="Calibri"/>
          <w:color w:val="000000" w:themeColor="text1"/>
          <w:sz w:val="24"/>
          <w:szCs w:val="24"/>
        </w:rPr>
        <w:t>Cuantificar si existe algún “contrato oneroso” por venta de café a futuros y reconocer su provisión.</w:t>
      </w:r>
    </w:p>
    <w:p w14:paraId="65A8C140" w14:textId="257D5191" w:rsidR="00D1027F" w:rsidRPr="007C5398" w:rsidRDefault="00B00718" w:rsidP="00F44823">
      <w:pPr>
        <w:pStyle w:val="Prrafodelista"/>
        <w:numPr>
          <w:ilvl w:val="0"/>
          <w:numId w:val="36"/>
        </w:numPr>
        <w:rPr>
          <w:rFonts w:ascii="Arial Narrow" w:hAnsi="Arial Narrow" w:cs="Calibri"/>
          <w:color w:val="000000" w:themeColor="text1"/>
          <w:sz w:val="24"/>
          <w:szCs w:val="24"/>
        </w:rPr>
      </w:pPr>
      <w:r w:rsidRPr="007C5398">
        <w:rPr>
          <w:rFonts w:ascii="Arial Narrow" w:hAnsi="Arial Narrow" w:cs="Calibri"/>
          <w:color w:val="000000" w:themeColor="text1"/>
          <w:sz w:val="24"/>
          <w:szCs w:val="24"/>
        </w:rPr>
        <w:t>Estudiar la ley de borrón y cuenta nueva para establecer los ajustes operativos que deban efectuarse.</w:t>
      </w:r>
    </w:p>
    <w:p w14:paraId="53C97004" w14:textId="3C27EAC9" w:rsidR="00F44823" w:rsidRPr="007C5398" w:rsidRDefault="00F44823" w:rsidP="00F44823">
      <w:pPr>
        <w:pStyle w:val="Prrafodelista"/>
        <w:numPr>
          <w:ilvl w:val="0"/>
          <w:numId w:val="36"/>
        </w:numPr>
        <w:rPr>
          <w:rFonts w:ascii="Arial Narrow" w:hAnsi="Arial Narrow" w:cs="Calibri"/>
          <w:color w:val="000000" w:themeColor="text1"/>
          <w:sz w:val="24"/>
          <w:szCs w:val="24"/>
        </w:rPr>
      </w:pPr>
      <w:r w:rsidRPr="007C5398">
        <w:rPr>
          <w:rFonts w:ascii="Arial Narrow" w:hAnsi="Arial Narrow" w:cs="Calibri"/>
          <w:color w:val="000000" w:themeColor="text1"/>
          <w:sz w:val="24"/>
          <w:szCs w:val="24"/>
        </w:rPr>
        <w:t>Antes de culminar el año debe efectuarse la evaluación anual de la cartera</w:t>
      </w:r>
    </w:p>
    <w:p w14:paraId="19D6984E" w14:textId="77777777" w:rsidR="00B25ED3" w:rsidRPr="007C5398" w:rsidRDefault="00B25ED3" w:rsidP="00BB5BCE">
      <w:pPr>
        <w:jc w:val="both"/>
        <w:rPr>
          <w:rFonts w:ascii="Arial Narrow" w:hAnsi="Arial Narrow" w:cs="Calibri"/>
          <w:color w:val="000000" w:themeColor="text1"/>
        </w:rPr>
      </w:pPr>
    </w:p>
    <w:p w14:paraId="775C168F" w14:textId="77777777" w:rsidR="00BB5BCE" w:rsidRPr="007C5398" w:rsidRDefault="00BB5BCE" w:rsidP="00BB5BCE">
      <w:pPr>
        <w:pStyle w:val="Prrafodelista"/>
        <w:numPr>
          <w:ilvl w:val="0"/>
          <w:numId w:val="27"/>
        </w:numPr>
        <w:rPr>
          <w:rFonts w:ascii="Arial Narrow" w:hAnsi="Arial Narrow"/>
          <w:b/>
          <w:bCs/>
          <w:color w:val="000000" w:themeColor="text1"/>
          <w:sz w:val="24"/>
          <w:szCs w:val="24"/>
        </w:rPr>
      </w:pPr>
      <w:r w:rsidRPr="007C5398">
        <w:rPr>
          <w:rFonts w:ascii="Arial Narrow" w:hAnsi="Arial Narrow"/>
          <w:b/>
          <w:bCs/>
          <w:color w:val="000000" w:themeColor="text1"/>
          <w:sz w:val="24"/>
          <w:szCs w:val="24"/>
        </w:rPr>
        <w:t>Clausura.</w:t>
      </w:r>
    </w:p>
    <w:p w14:paraId="22DA7239" w14:textId="77777777" w:rsidR="00BB5BCE" w:rsidRPr="007C5398" w:rsidRDefault="00BB5BCE" w:rsidP="00BB5BCE">
      <w:pPr>
        <w:rPr>
          <w:rFonts w:ascii="Arial Narrow" w:hAnsi="Arial Narrow"/>
          <w:color w:val="000000" w:themeColor="text1"/>
        </w:rPr>
      </w:pPr>
    </w:p>
    <w:p w14:paraId="315CBB5E" w14:textId="77777777" w:rsidR="00BB5BCE" w:rsidRPr="007C5398" w:rsidRDefault="00BB5BCE" w:rsidP="00BB5BCE">
      <w:pPr>
        <w:rPr>
          <w:rFonts w:ascii="Arial Narrow" w:hAnsi="Arial Narrow" w:cs="Arial"/>
        </w:rPr>
      </w:pPr>
    </w:p>
    <w:p w14:paraId="4D8CC3A3" w14:textId="3382651F" w:rsidR="00BB5BCE" w:rsidRPr="007C5398" w:rsidRDefault="00BB5BCE" w:rsidP="00BB5BCE">
      <w:pPr>
        <w:rPr>
          <w:rFonts w:ascii="Arial Narrow" w:hAnsi="Arial Narrow" w:cs="Arial"/>
        </w:rPr>
      </w:pPr>
      <w:r w:rsidRPr="007C5398">
        <w:rPr>
          <w:rFonts w:ascii="Arial Narrow" w:hAnsi="Arial Narrow" w:cs="Arial"/>
        </w:rPr>
        <w:t xml:space="preserve">Agotado el orden del día, se da por terminada la reunión a las </w:t>
      </w:r>
      <w:r w:rsidR="00CC673F" w:rsidRPr="007C5398">
        <w:rPr>
          <w:rFonts w:ascii="Arial Narrow" w:hAnsi="Arial Narrow" w:cs="Arial"/>
        </w:rPr>
        <w:t>5</w:t>
      </w:r>
      <w:r w:rsidRPr="007C5398">
        <w:rPr>
          <w:rFonts w:ascii="Arial Narrow" w:hAnsi="Arial Narrow" w:cs="Arial"/>
        </w:rPr>
        <w:t>.00 p.m.</w:t>
      </w:r>
    </w:p>
    <w:p w14:paraId="2C3A30CA" w14:textId="77777777" w:rsidR="00BB5BCE" w:rsidRPr="007C5398" w:rsidRDefault="00BB5BCE" w:rsidP="00BB5BCE">
      <w:pPr>
        <w:jc w:val="both"/>
        <w:rPr>
          <w:rFonts w:ascii="Arial Narrow" w:hAnsi="Arial Narrow"/>
          <w:color w:val="000000" w:themeColor="text1"/>
        </w:rPr>
      </w:pPr>
    </w:p>
    <w:p w14:paraId="4F6E706D" w14:textId="77777777" w:rsidR="00BB5BCE" w:rsidRPr="007C5398" w:rsidRDefault="00BB5BCE" w:rsidP="00BB5BCE">
      <w:pPr>
        <w:jc w:val="both"/>
        <w:rPr>
          <w:rFonts w:ascii="Arial Narrow" w:hAnsi="Arial Narrow"/>
          <w:color w:val="000000" w:themeColor="text1"/>
        </w:rPr>
      </w:pPr>
    </w:p>
    <w:p w14:paraId="5ADBE488" w14:textId="77777777" w:rsidR="00BB5BCE" w:rsidRPr="007C5398" w:rsidRDefault="00BB5BCE" w:rsidP="00BB5BCE">
      <w:pPr>
        <w:jc w:val="both"/>
        <w:rPr>
          <w:rFonts w:ascii="Arial Narrow" w:hAnsi="Arial Narrow"/>
          <w:color w:val="000000" w:themeColor="text1"/>
        </w:rPr>
      </w:pPr>
    </w:p>
    <w:p w14:paraId="40DB1491" w14:textId="77777777" w:rsidR="00BB5BCE" w:rsidRPr="007C5398" w:rsidRDefault="00BB5BCE" w:rsidP="00BB5BCE">
      <w:pPr>
        <w:jc w:val="both"/>
        <w:rPr>
          <w:rFonts w:ascii="Arial Narrow" w:hAnsi="Arial Narrow"/>
          <w:color w:val="000000" w:themeColor="text1"/>
        </w:rPr>
      </w:pPr>
    </w:p>
    <w:p w14:paraId="2FB0CC61" w14:textId="77777777" w:rsidR="00BB5BCE" w:rsidRPr="007C5398" w:rsidRDefault="00BB5BCE" w:rsidP="00BB5BCE">
      <w:pPr>
        <w:rPr>
          <w:rFonts w:ascii="Arial Narrow" w:eastAsia="Calibri" w:hAnsi="Arial Narrow"/>
          <w:color w:val="000000" w:themeColor="text1"/>
          <w:lang w:eastAsia="en-US"/>
        </w:rPr>
      </w:pPr>
      <w:r w:rsidRPr="007C5398">
        <w:rPr>
          <w:rFonts w:ascii="Arial Narrow" w:hAnsi="Arial Narrow"/>
          <w:color w:val="000000" w:themeColor="text1"/>
        </w:rPr>
        <w:t xml:space="preserve">Presidente </w:t>
      </w:r>
      <w:r w:rsidRPr="007C5398">
        <w:rPr>
          <w:rFonts w:ascii="Arial Narrow" w:hAnsi="Arial Narrow"/>
          <w:color w:val="000000" w:themeColor="text1"/>
        </w:rPr>
        <w:tab/>
      </w:r>
      <w:r w:rsidRPr="007C5398">
        <w:rPr>
          <w:rFonts w:ascii="Arial Narrow" w:hAnsi="Arial Narrow"/>
          <w:color w:val="000000" w:themeColor="text1"/>
        </w:rPr>
        <w:tab/>
      </w:r>
      <w:r w:rsidRPr="007C5398">
        <w:rPr>
          <w:rFonts w:ascii="Arial Narrow" w:hAnsi="Arial Narrow"/>
          <w:color w:val="000000" w:themeColor="text1"/>
        </w:rPr>
        <w:tab/>
      </w:r>
      <w:r w:rsidRPr="007C5398">
        <w:rPr>
          <w:rFonts w:ascii="Arial Narrow" w:hAnsi="Arial Narrow"/>
          <w:color w:val="000000" w:themeColor="text1"/>
        </w:rPr>
        <w:tab/>
      </w:r>
      <w:r w:rsidRPr="007C5398">
        <w:rPr>
          <w:rFonts w:ascii="Arial Narrow" w:hAnsi="Arial Narrow"/>
          <w:color w:val="000000" w:themeColor="text1"/>
        </w:rPr>
        <w:tab/>
        <w:t>Secretaria</w:t>
      </w:r>
    </w:p>
    <w:p w14:paraId="7D2C47E7" w14:textId="31FAA36B" w:rsidR="008774F5" w:rsidRPr="007C5398" w:rsidRDefault="008774F5" w:rsidP="00BB5BCE">
      <w:pPr>
        <w:jc w:val="both"/>
        <w:rPr>
          <w:rFonts w:ascii="Arial Narrow" w:eastAsia="Calibri" w:hAnsi="Arial Narrow"/>
          <w:color w:val="000000" w:themeColor="text1"/>
          <w:lang w:eastAsia="en-US"/>
        </w:rPr>
      </w:pPr>
    </w:p>
    <w:sectPr w:rsidR="008774F5" w:rsidRPr="007C5398" w:rsidSect="0048026D">
      <w:headerReference w:type="default" r:id="rId8"/>
      <w:footerReference w:type="default" r:id="rId9"/>
      <w:pgSz w:w="12240" w:h="15840" w:code="1"/>
      <w:pgMar w:top="1440" w:right="90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0C5E3" w14:textId="77777777" w:rsidR="005B7627" w:rsidRDefault="005B7627" w:rsidP="00121095">
      <w:r>
        <w:separator/>
      </w:r>
    </w:p>
  </w:endnote>
  <w:endnote w:type="continuationSeparator" w:id="0">
    <w:p w14:paraId="68BF055B" w14:textId="77777777" w:rsidR="005B7627" w:rsidRDefault="005B7627" w:rsidP="00121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128574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82FA066" w14:textId="45FE33A0" w:rsidR="00554A30" w:rsidRDefault="00554A30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3A5CFE" w14:textId="77777777" w:rsidR="00554A30" w:rsidRDefault="00554A3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64961" w14:textId="77777777" w:rsidR="005B7627" w:rsidRDefault="005B7627" w:rsidP="00121095">
      <w:r>
        <w:separator/>
      </w:r>
    </w:p>
  </w:footnote>
  <w:footnote w:type="continuationSeparator" w:id="0">
    <w:p w14:paraId="02B8A0E4" w14:textId="77777777" w:rsidR="005B7627" w:rsidRDefault="005B7627" w:rsidP="00121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327" w:type="dxa"/>
      <w:tblInd w:w="-5" w:type="dxa"/>
      <w:tblLook w:val="04A0" w:firstRow="1" w:lastRow="0" w:firstColumn="1" w:lastColumn="0" w:noHBand="0" w:noVBand="1"/>
    </w:tblPr>
    <w:tblGrid>
      <w:gridCol w:w="1843"/>
      <w:gridCol w:w="4111"/>
      <w:gridCol w:w="4373"/>
    </w:tblGrid>
    <w:tr w:rsidR="00554A30" w:rsidRPr="00554A30" w14:paraId="007FE242" w14:textId="77777777" w:rsidTr="00D63E3C">
      <w:trPr>
        <w:trHeight w:val="424"/>
      </w:trPr>
      <w:tc>
        <w:tcPr>
          <w:tcW w:w="1843" w:type="dxa"/>
        </w:tcPr>
        <w:p w14:paraId="63F5D68D" w14:textId="4D611093" w:rsidR="00DB5EC6" w:rsidRPr="00554A30" w:rsidRDefault="00DB5EC6" w:rsidP="00DB5EC6">
          <w:pPr>
            <w:pStyle w:val="Encabezado"/>
            <w:jc w:val="left"/>
            <w:rPr>
              <w:rFonts w:ascii="Arial Narrow" w:hAnsi="Arial Narrow"/>
              <w:b/>
              <w:bCs/>
              <w:sz w:val="28"/>
              <w:szCs w:val="28"/>
            </w:rPr>
          </w:pPr>
        </w:p>
      </w:tc>
      <w:tc>
        <w:tcPr>
          <w:tcW w:w="4111" w:type="dxa"/>
        </w:tcPr>
        <w:p w14:paraId="738F49B8" w14:textId="4AB34B07" w:rsidR="00554A30" w:rsidRDefault="00554A30" w:rsidP="00DB5EC6">
          <w:pPr>
            <w:pStyle w:val="Encabezado"/>
            <w:jc w:val="center"/>
            <w:rPr>
              <w:rFonts w:ascii="Arial Narrow" w:hAnsi="Arial Narrow"/>
              <w:b/>
              <w:bCs/>
              <w:sz w:val="28"/>
              <w:szCs w:val="28"/>
            </w:rPr>
          </w:pPr>
          <w:r w:rsidRPr="00554A30">
            <w:rPr>
              <w:rFonts w:ascii="Arial Narrow" w:hAnsi="Arial Narrow"/>
              <w:b/>
              <w:bCs/>
              <w:sz w:val="28"/>
              <w:szCs w:val="28"/>
            </w:rPr>
            <w:t>Acta Comité de Riesgos</w:t>
          </w:r>
        </w:p>
        <w:p w14:paraId="6934C426" w14:textId="2D979F4C" w:rsidR="00554A30" w:rsidRPr="00554A30" w:rsidRDefault="00554A30" w:rsidP="00DB5EC6">
          <w:pPr>
            <w:pStyle w:val="Encabezado"/>
            <w:jc w:val="center"/>
            <w:rPr>
              <w:rFonts w:ascii="Arial Narrow" w:hAnsi="Arial Narrow"/>
              <w:b/>
              <w:bCs/>
              <w:sz w:val="28"/>
              <w:szCs w:val="28"/>
            </w:rPr>
          </w:pPr>
          <w:r>
            <w:rPr>
              <w:rFonts w:ascii="Arial Narrow" w:hAnsi="Arial Narrow"/>
              <w:b/>
              <w:bCs/>
              <w:sz w:val="28"/>
              <w:szCs w:val="28"/>
            </w:rPr>
            <w:t xml:space="preserve">Acta: </w:t>
          </w:r>
          <w:r w:rsidR="00D63E3C">
            <w:rPr>
              <w:rFonts w:ascii="Arial Narrow" w:hAnsi="Arial Narrow"/>
              <w:b/>
              <w:bCs/>
              <w:sz w:val="28"/>
              <w:szCs w:val="28"/>
            </w:rPr>
            <w:t>10-2021</w:t>
          </w:r>
        </w:p>
      </w:tc>
      <w:tc>
        <w:tcPr>
          <w:tcW w:w="4373" w:type="dxa"/>
        </w:tcPr>
        <w:p w14:paraId="2855D959" w14:textId="1FC5AC00" w:rsidR="00554A30" w:rsidRPr="00554A30" w:rsidRDefault="00554A30" w:rsidP="00F64500">
          <w:pPr>
            <w:pStyle w:val="Encabezado"/>
            <w:jc w:val="center"/>
            <w:rPr>
              <w:rFonts w:ascii="Arial Narrow" w:hAnsi="Arial Narrow"/>
              <w:b/>
              <w:bCs/>
              <w:sz w:val="28"/>
              <w:szCs w:val="28"/>
            </w:rPr>
          </w:pPr>
          <w:r w:rsidRPr="00DB5EC6">
            <w:rPr>
              <w:rFonts w:ascii="Arial Narrow" w:hAnsi="Arial Narrow"/>
              <w:b/>
              <w:bCs/>
              <w:sz w:val="28"/>
              <w:szCs w:val="28"/>
            </w:rPr>
            <w:t xml:space="preserve">Fecha: </w:t>
          </w:r>
          <w:r w:rsidR="00AC3DA6">
            <w:rPr>
              <w:rFonts w:ascii="Arial Narrow" w:hAnsi="Arial Narrow"/>
              <w:b/>
              <w:bCs/>
              <w:sz w:val="28"/>
              <w:szCs w:val="28"/>
            </w:rPr>
            <w:t>29</w:t>
          </w:r>
          <w:r w:rsidR="00DA2E69">
            <w:rPr>
              <w:rFonts w:ascii="Arial Narrow" w:hAnsi="Arial Narrow"/>
              <w:b/>
              <w:bCs/>
              <w:sz w:val="28"/>
              <w:szCs w:val="28"/>
            </w:rPr>
            <w:t xml:space="preserve"> de </w:t>
          </w:r>
          <w:r w:rsidR="00AC3DA6">
            <w:rPr>
              <w:rFonts w:ascii="Arial Narrow" w:hAnsi="Arial Narrow"/>
              <w:b/>
              <w:bCs/>
              <w:sz w:val="28"/>
              <w:szCs w:val="28"/>
            </w:rPr>
            <w:t>octubre</w:t>
          </w:r>
          <w:r w:rsidR="00130773">
            <w:rPr>
              <w:rFonts w:ascii="Arial Narrow" w:hAnsi="Arial Narrow"/>
              <w:b/>
              <w:bCs/>
              <w:sz w:val="28"/>
              <w:szCs w:val="28"/>
            </w:rPr>
            <w:t xml:space="preserve"> </w:t>
          </w:r>
          <w:r w:rsidR="00DA2E69">
            <w:rPr>
              <w:rFonts w:ascii="Arial Narrow" w:hAnsi="Arial Narrow"/>
              <w:b/>
              <w:bCs/>
              <w:sz w:val="28"/>
              <w:szCs w:val="28"/>
            </w:rPr>
            <w:t>de</w:t>
          </w:r>
          <w:r w:rsidRPr="00DB5EC6">
            <w:rPr>
              <w:rFonts w:ascii="Arial Narrow" w:hAnsi="Arial Narrow"/>
              <w:b/>
              <w:bCs/>
              <w:sz w:val="28"/>
              <w:szCs w:val="28"/>
            </w:rPr>
            <w:t xml:space="preserve"> 2021</w:t>
          </w:r>
          <w:r w:rsidR="00065067" w:rsidRPr="00DB5EC6">
            <w:rPr>
              <w:rFonts w:ascii="Arial Narrow" w:hAnsi="Arial Narrow"/>
              <w:b/>
              <w:bCs/>
              <w:sz w:val="28"/>
              <w:szCs w:val="28"/>
            </w:rPr>
            <w:t xml:space="preserve"> </w:t>
          </w:r>
          <w:r w:rsidRPr="00DB5EC6">
            <w:rPr>
              <w:rFonts w:ascii="Arial Narrow" w:hAnsi="Arial Narrow"/>
              <w:b/>
              <w:bCs/>
              <w:sz w:val="28"/>
              <w:szCs w:val="28"/>
            </w:rPr>
            <w:t xml:space="preserve">Lugar: </w:t>
          </w:r>
          <w:r w:rsidR="00DD2362">
            <w:rPr>
              <w:rFonts w:ascii="Arial Narrow" w:hAnsi="Arial Narrow"/>
              <w:b/>
              <w:bCs/>
              <w:sz w:val="28"/>
              <w:szCs w:val="28"/>
            </w:rPr>
            <w:t xml:space="preserve">Sala de Juntas Cooperativa </w:t>
          </w:r>
        </w:p>
      </w:tc>
    </w:tr>
  </w:tbl>
  <w:p w14:paraId="53A14292" w14:textId="3EC53154" w:rsidR="002F7FAD" w:rsidRPr="00554A30" w:rsidRDefault="002F7FAD" w:rsidP="00554A30">
    <w:pPr>
      <w:pStyle w:val="Encabezado"/>
      <w:tabs>
        <w:tab w:val="left" w:pos="2668"/>
      </w:tabs>
      <w:jc w:val="left"/>
      <w:rPr>
        <w:rFonts w:ascii="Arial Narrow" w:hAnsi="Arial Narrow"/>
        <w:b/>
        <w:bCs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E41F1"/>
    <w:multiLevelType w:val="hybridMultilevel"/>
    <w:tmpl w:val="498CE9B6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91CE5"/>
    <w:multiLevelType w:val="multilevel"/>
    <w:tmpl w:val="B0A2E62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3BA2A85"/>
    <w:multiLevelType w:val="multilevel"/>
    <w:tmpl w:val="EB12CBB2"/>
    <w:lvl w:ilvl="0">
      <w:start w:val="2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EC467C"/>
    <w:multiLevelType w:val="hybridMultilevel"/>
    <w:tmpl w:val="A4A02B90"/>
    <w:lvl w:ilvl="0" w:tplc="33165AE8">
      <w:numFmt w:val="bullet"/>
      <w:lvlText w:val="-"/>
      <w:lvlJc w:val="left"/>
      <w:pPr>
        <w:ind w:left="3192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269AB"/>
    <w:multiLevelType w:val="multilevel"/>
    <w:tmpl w:val="49E2C31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45A74A6"/>
    <w:multiLevelType w:val="multilevel"/>
    <w:tmpl w:val="B0A2E62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FD97D79"/>
    <w:multiLevelType w:val="hybridMultilevel"/>
    <w:tmpl w:val="A38479B6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D77EE2"/>
    <w:multiLevelType w:val="hybridMultilevel"/>
    <w:tmpl w:val="E10E5D1E"/>
    <w:lvl w:ilvl="0" w:tplc="33165AE8">
      <w:numFmt w:val="bullet"/>
      <w:lvlText w:val="-"/>
      <w:lvlJc w:val="left"/>
      <w:pPr>
        <w:ind w:left="3192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8" w15:restartNumberingAfterBreak="0">
    <w:nsid w:val="26F0012A"/>
    <w:multiLevelType w:val="hybridMultilevel"/>
    <w:tmpl w:val="FCD65EC2"/>
    <w:lvl w:ilvl="0" w:tplc="9510155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2F6D3D"/>
    <w:multiLevelType w:val="hybridMultilevel"/>
    <w:tmpl w:val="8FD8C156"/>
    <w:lvl w:ilvl="0" w:tplc="3140D1D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7C01AD"/>
    <w:multiLevelType w:val="hybridMultilevel"/>
    <w:tmpl w:val="0B3419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9C1D1D"/>
    <w:multiLevelType w:val="hybridMultilevel"/>
    <w:tmpl w:val="C4CC4B6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DC4CA7"/>
    <w:multiLevelType w:val="hybridMultilevel"/>
    <w:tmpl w:val="CA1041DC"/>
    <w:lvl w:ilvl="0" w:tplc="25EAD25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A570C54"/>
    <w:multiLevelType w:val="hybridMultilevel"/>
    <w:tmpl w:val="4C4204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D7624"/>
    <w:multiLevelType w:val="hybridMultilevel"/>
    <w:tmpl w:val="EF2E5300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578D7"/>
    <w:multiLevelType w:val="hybridMultilevel"/>
    <w:tmpl w:val="0CC657BC"/>
    <w:lvl w:ilvl="0" w:tplc="240A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64775B"/>
    <w:multiLevelType w:val="hybridMultilevel"/>
    <w:tmpl w:val="4BCE72E2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7E33B7"/>
    <w:multiLevelType w:val="hybridMultilevel"/>
    <w:tmpl w:val="51C429D2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C179D2"/>
    <w:multiLevelType w:val="hybridMultilevel"/>
    <w:tmpl w:val="5AC0FB4A"/>
    <w:lvl w:ilvl="0" w:tplc="33165AE8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-13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-67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76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148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220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292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3648" w:hanging="360"/>
      </w:pPr>
      <w:rPr>
        <w:rFonts w:ascii="Wingdings" w:hAnsi="Wingdings" w:hint="default"/>
      </w:rPr>
    </w:lvl>
  </w:abstractNum>
  <w:abstractNum w:abstractNumId="19" w15:restartNumberingAfterBreak="0">
    <w:nsid w:val="520D0BC5"/>
    <w:multiLevelType w:val="hybridMultilevel"/>
    <w:tmpl w:val="8BF26F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1A2E70"/>
    <w:multiLevelType w:val="hybridMultilevel"/>
    <w:tmpl w:val="611867DE"/>
    <w:lvl w:ilvl="0" w:tplc="33165AE8">
      <w:numFmt w:val="bullet"/>
      <w:lvlText w:val="-"/>
      <w:lvlJc w:val="left"/>
      <w:pPr>
        <w:ind w:left="3192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CB7271"/>
    <w:multiLevelType w:val="hybridMultilevel"/>
    <w:tmpl w:val="A96C2974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F23C57"/>
    <w:multiLevelType w:val="hybridMultilevel"/>
    <w:tmpl w:val="324007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8E57BA"/>
    <w:multiLevelType w:val="multilevel"/>
    <w:tmpl w:val="924A8760"/>
    <w:lvl w:ilvl="0">
      <w:start w:val="2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8FF3E43"/>
    <w:multiLevelType w:val="multilevel"/>
    <w:tmpl w:val="BB9853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6BA30DC8"/>
    <w:multiLevelType w:val="hybridMultilevel"/>
    <w:tmpl w:val="EB7206E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DF10DAF"/>
    <w:multiLevelType w:val="multilevel"/>
    <w:tmpl w:val="370AF0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7" w15:restartNumberingAfterBreak="0">
    <w:nsid w:val="70F71484"/>
    <w:multiLevelType w:val="hybridMultilevel"/>
    <w:tmpl w:val="2348E7D0"/>
    <w:lvl w:ilvl="0" w:tplc="2B165C9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C27CC5"/>
    <w:multiLevelType w:val="multilevel"/>
    <w:tmpl w:val="F0B020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9" w15:restartNumberingAfterBreak="0">
    <w:nsid w:val="7AB659B2"/>
    <w:multiLevelType w:val="multilevel"/>
    <w:tmpl w:val="B8ECA5A0"/>
    <w:lvl w:ilvl="0">
      <w:start w:val="2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AB66590"/>
    <w:multiLevelType w:val="hybridMultilevel"/>
    <w:tmpl w:val="00727AA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DA52F8"/>
    <w:multiLevelType w:val="hybridMultilevel"/>
    <w:tmpl w:val="D3EEFC6C"/>
    <w:lvl w:ilvl="0" w:tplc="13C2398A">
      <w:start w:val="7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302081"/>
    <w:multiLevelType w:val="hybridMultilevel"/>
    <w:tmpl w:val="9F5E54A2"/>
    <w:lvl w:ilvl="0" w:tplc="25EAD2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3CF610">
      <w:numFmt w:val="none"/>
      <w:lvlText w:val=""/>
      <w:lvlJc w:val="left"/>
      <w:pPr>
        <w:tabs>
          <w:tab w:val="num" w:pos="360"/>
        </w:tabs>
      </w:pPr>
    </w:lvl>
    <w:lvl w:ilvl="2" w:tplc="8C4CE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BA5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1039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ACB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9E4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1AAB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32C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634607272">
    <w:abstractNumId w:val="13"/>
  </w:num>
  <w:num w:numId="2" w16cid:durableId="1197696991">
    <w:abstractNumId w:val="7"/>
  </w:num>
  <w:num w:numId="3" w16cid:durableId="1970091566">
    <w:abstractNumId w:val="11"/>
  </w:num>
  <w:num w:numId="4" w16cid:durableId="41057122">
    <w:abstractNumId w:val="30"/>
  </w:num>
  <w:num w:numId="5" w16cid:durableId="318003795">
    <w:abstractNumId w:val="5"/>
  </w:num>
  <w:num w:numId="6" w16cid:durableId="540869620">
    <w:abstractNumId w:val="29"/>
  </w:num>
  <w:num w:numId="7" w16cid:durableId="1810877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42134957">
    <w:abstractNumId w:val="23"/>
  </w:num>
  <w:num w:numId="9" w16cid:durableId="436024253">
    <w:abstractNumId w:val="1"/>
  </w:num>
  <w:num w:numId="10" w16cid:durableId="627589258">
    <w:abstractNumId w:val="10"/>
  </w:num>
  <w:num w:numId="11" w16cid:durableId="1658723389">
    <w:abstractNumId w:val="32"/>
  </w:num>
  <w:num w:numId="12" w16cid:durableId="1292127001">
    <w:abstractNumId w:val="25"/>
  </w:num>
  <w:num w:numId="13" w16cid:durableId="1474172716">
    <w:abstractNumId w:val="19"/>
  </w:num>
  <w:num w:numId="14" w16cid:durableId="872959088">
    <w:abstractNumId w:val="12"/>
  </w:num>
  <w:num w:numId="15" w16cid:durableId="1735085876">
    <w:abstractNumId w:val="14"/>
  </w:num>
  <w:num w:numId="16" w16cid:durableId="898250787">
    <w:abstractNumId w:val="0"/>
  </w:num>
  <w:num w:numId="17" w16cid:durableId="352734118">
    <w:abstractNumId w:val="6"/>
  </w:num>
  <w:num w:numId="18" w16cid:durableId="784736858">
    <w:abstractNumId w:val="2"/>
  </w:num>
  <w:num w:numId="19" w16cid:durableId="1671254666">
    <w:abstractNumId w:val="9"/>
  </w:num>
  <w:num w:numId="20" w16cid:durableId="940605123">
    <w:abstractNumId w:val="27"/>
  </w:num>
  <w:num w:numId="21" w16cid:durableId="1784961058">
    <w:abstractNumId w:val="15"/>
  </w:num>
  <w:num w:numId="22" w16cid:durableId="243490050">
    <w:abstractNumId w:val="18"/>
  </w:num>
  <w:num w:numId="23" w16cid:durableId="473303189">
    <w:abstractNumId w:val="20"/>
  </w:num>
  <w:num w:numId="24" w16cid:durableId="2143958650">
    <w:abstractNumId w:val="3"/>
  </w:num>
  <w:num w:numId="25" w16cid:durableId="1991444853">
    <w:abstractNumId w:val="28"/>
  </w:num>
  <w:num w:numId="26" w16cid:durableId="1811436397">
    <w:abstractNumId w:val="31"/>
  </w:num>
  <w:num w:numId="27" w16cid:durableId="415132082">
    <w:abstractNumId w:val="4"/>
  </w:num>
  <w:num w:numId="28" w16cid:durableId="810293491">
    <w:abstractNumId w:val="16"/>
  </w:num>
  <w:num w:numId="29" w16cid:durableId="1412384379">
    <w:abstractNumId w:val="22"/>
  </w:num>
  <w:num w:numId="30" w16cid:durableId="262228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264535137">
    <w:abstractNumId w:val="4"/>
    <w:lvlOverride w:ilvl="0">
      <w:startOverride w:val="2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601640904">
    <w:abstractNumId w:val="31"/>
  </w:num>
  <w:num w:numId="33" w16cid:durableId="188958554">
    <w:abstractNumId w:val="24"/>
  </w:num>
  <w:num w:numId="34" w16cid:durableId="1256749449">
    <w:abstractNumId w:val="26"/>
  </w:num>
  <w:num w:numId="35" w16cid:durableId="38865271">
    <w:abstractNumId w:val="8"/>
  </w:num>
  <w:num w:numId="36" w16cid:durableId="131680688">
    <w:abstractNumId w:val="1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729"/>
    <w:rsid w:val="00004407"/>
    <w:rsid w:val="00004C97"/>
    <w:rsid w:val="00023153"/>
    <w:rsid w:val="000232CC"/>
    <w:rsid w:val="00025500"/>
    <w:rsid w:val="00030A3C"/>
    <w:rsid w:val="00031368"/>
    <w:rsid w:val="00031F23"/>
    <w:rsid w:val="00046774"/>
    <w:rsid w:val="000514F9"/>
    <w:rsid w:val="00051678"/>
    <w:rsid w:val="00053C8E"/>
    <w:rsid w:val="00056062"/>
    <w:rsid w:val="00061720"/>
    <w:rsid w:val="000619A9"/>
    <w:rsid w:val="00064BE1"/>
    <w:rsid w:val="00065067"/>
    <w:rsid w:val="0006777B"/>
    <w:rsid w:val="00071756"/>
    <w:rsid w:val="0007332B"/>
    <w:rsid w:val="00074F89"/>
    <w:rsid w:val="0007665D"/>
    <w:rsid w:val="00076B49"/>
    <w:rsid w:val="00077D5F"/>
    <w:rsid w:val="00082356"/>
    <w:rsid w:val="000847A3"/>
    <w:rsid w:val="00091347"/>
    <w:rsid w:val="0009197E"/>
    <w:rsid w:val="00097E2C"/>
    <w:rsid w:val="000A1EBE"/>
    <w:rsid w:val="000A20DF"/>
    <w:rsid w:val="000A37D9"/>
    <w:rsid w:val="000A7D42"/>
    <w:rsid w:val="000B2CEB"/>
    <w:rsid w:val="000B66B8"/>
    <w:rsid w:val="000B74F6"/>
    <w:rsid w:val="000C5A9F"/>
    <w:rsid w:val="000C77B8"/>
    <w:rsid w:val="000D7F13"/>
    <w:rsid w:val="000F18B9"/>
    <w:rsid w:val="000F7111"/>
    <w:rsid w:val="000F752A"/>
    <w:rsid w:val="00100924"/>
    <w:rsid w:val="00116F49"/>
    <w:rsid w:val="00121095"/>
    <w:rsid w:val="00126464"/>
    <w:rsid w:val="001265B1"/>
    <w:rsid w:val="00130773"/>
    <w:rsid w:val="0014196D"/>
    <w:rsid w:val="00141F97"/>
    <w:rsid w:val="00146411"/>
    <w:rsid w:val="001520FD"/>
    <w:rsid w:val="001526FB"/>
    <w:rsid w:val="00152EB0"/>
    <w:rsid w:val="00153397"/>
    <w:rsid w:val="00162CB2"/>
    <w:rsid w:val="0016314A"/>
    <w:rsid w:val="00164C4F"/>
    <w:rsid w:val="00165BE3"/>
    <w:rsid w:val="00166440"/>
    <w:rsid w:val="001811E2"/>
    <w:rsid w:val="0018166A"/>
    <w:rsid w:val="00181E51"/>
    <w:rsid w:val="001821BF"/>
    <w:rsid w:val="00182E21"/>
    <w:rsid w:val="00185444"/>
    <w:rsid w:val="001877F8"/>
    <w:rsid w:val="00191FBB"/>
    <w:rsid w:val="00192359"/>
    <w:rsid w:val="001941B2"/>
    <w:rsid w:val="00195A5B"/>
    <w:rsid w:val="0019701E"/>
    <w:rsid w:val="00197F46"/>
    <w:rsid w:val="001A129C"/>
    <w:rsid w:val="001A3251"/>
    <w:rsid w:val="001A4B65"/>
    <w:rsid w:val="001A4F6A"/>
    <w:rsid w:val="001A593A"/>
    <w:rsid w:val="001B5F06"/>
    <w:rsid w:val="001C1532"/>
    <w:rsid w:val="001C3962"/>
    <w:rsid w:val="001D1618"/>
    <w:rsid w:val="001D2439"/>
    <w:rsid w:val="001D4879"/>
    <w:rsid w:val="001D6631"/>
    <w:rsid w:val="001E2C44"/>
    <w:rsid w:val="001E5959"/>
    <w:rsid w:val="001E63BD"/>
    <w:rsid w:val="001E6911"/>
    <w:rsid w:val="001F5E6C"/>
    <w:rsid w:val="001F68AD"/>
    <w:rsid w:val="00201779"/>
    <w:rsid w:val="00204C10"/>
    <w:rsid w:val="00214DA9"/>
    <w:rsid w:val="0021570B"/>
    <w:rsid w:val="002162E1"/>
    <w:rsid w:val="00221895"/>
    <w:rsid w:val="002240C6"/>
    <w:rsid w:val="00232AAF"/>
    <w:rsid w:val="002350F9"/>
    <w:rsid w:val="002431A9"/>
    <w:rsid w:val="00244C8C"/>
    <w:rsid w:val="00247F58"/>
    <w:rsid w:val="002527A0"/>
    <w:rsid w:val="00252DE2"/>
    <w:rsid w:val="00255C45"/>
    <w:rsid w:val="002563D7"/>
    <w:rsid w:val="002605C6"/>
    <w:rsid w:val="00260AB0"/>
    <w:rsid w:val="00260D55"/>
    <w:rsid w:val="00262586"/>
    <w:rsid w:val="00262719"/>
    <w:rsid w:val="00263091"/>
    <w:rsid w:val="00264323"/>
    <w:rsid w:val="00264710"/>
    <w:rsid w:val="00270402"/>
    <w:rsid w:val="00270F4B"/>
    <w:rsid w:val="002718E9"/>
    <w:rsid w:val="00275595"/>
    <w:rsid w:val="002767C6"/>
    <w:rsid w:val="00280EC9"/>
    <w:rsid w:val="00283380"/>
    <w:rsid w:val="00283473"/>
    <w:rsid w:val="00283C95"/>
    <w:rsid w:val="00284D57"/>
    <w:rsid w:val="00287489"/>
    <w:rsid w:val="00287C5D"/>
    <w:rsid w:val="00287CA9"/>
    <w:rsid w:val="00291BBE"/>
    <w:rsid w:val="00295BBA"/>
    <w:rsid w:val="002A53AA"/>
    <w:rsid w:val="002A6112"/>
    <w:rsid w:val="002A6546"/>
    <w:rsid w:val="002A7834"/>
    <w:rsid w:val="002B09F8"/>
    <w:rsid w:val="002B7637"/>
    <w:rsid w:val="002B7F2D"/>
    <w:rsid w:val="002C4A49"/>
    <w:rsid w:val="002D2C90"/>
    <w:rsid w:val="002D5330"/>
    <w:rsid w:val="002D6ADC"/>
    <w:rsid w:val="002E09BF"/>
    <w:rsid w:val="002E0CD2"/>
    <w:rsid w:val="002E4107"/>
    <w:rsid w:val="002F4E33"/>
    <w:rsid w:val="002F5AEF"/>
    <w:rsid w:val="002F69FD"/>
    <w:rsid w:val="002F7FAD"/>
    <w:rsid w:val="00301285"/>
    <w:rsid w:val="00303FBC"/>
    <w:rsid w:val="00306719"/>
    <w:rsid w:val="003113BB"/>
    <w:rsid w:val="00311482"/>
    <w:rsid w:val="00312BBE"/>
    <w:rsid w:val="003150DE"/>
    <w:rsid w:val="00315FB1"/>
    <w:rsid w:val="00321A5D"/>
    <w:rsid w:val="00325B8C"/>
    <w:rsid w:val="00334C35"/>
    <w:rsid w:val="00335D0D"/>
    <w:rsid w:val="0033672C"/>
    <w:rsid w:val="00341112"/>
    <w:rsid w:val="00347718"/>
    <w:rsid w:val="003504A2"/>
    <w:rsid w:val="00350C35"/>
    <w:rsid w:val="003533C6"/>
    <w:rsid w:val="003533D1"/>
    <w:rsid w:val="00354A0B"/>
    <w:rsid w:val="003601AD"/>
    <w:rsid w:val="00363C81"/>
    <w:rsid w:val="003648FC"/>
    <w:rsid w:val="003651A2"/>
    <w:rsid w:val="003736AA"/>
    <w:rsid w:val="003744C0"/>
    <w:rsid w:val="00375745"/>
    <w:rsid w:val="00376953"/>
    <w:rsid w:val="0038154A"/>
    <w:rsid w:val="0038554E"/>
    <w:rsid w:val="00394455"/>
    <w:rsid w:val="0039534E"/>
    <w:rsid w:val="0039645C"/>
    <w:rsid w:val="003A3BB9"/>
    <w:rsid w:val="003A52C2"/>
    <w:rsid w:val="003A59CC"/>
    <w:rsid w:val="003A5C64"/>
    <w:rsid w:val="003A6BEF"/>
    <w:rsid w:val="003A6C83"/>
    <w:rsid w:val="003A7D3C"/>
    <w:rsid w:val="003B282A"/>
    <w:rsid w:val="003B5519"/>
    <w:rsid w:val="003B6195"/>
    <w:rsid w:val="003B69BC"/>
    <w:rsid w:val="003B7BE4"/>
    <w:rsid w:val="003C0485"/>
    <w:rsid w:val="003C1CDF"/>
    <w:rsid w:val="003C48CF"/>
    <w:rsid w:val="003C776E"/>
    <w:rsid w:val="003D3D2C"/>
    <w:rsid w:val="003F2E24"/>
    <w:rsid w:val="003F6D06"/>
    <w:rsid w:val="003F6D9D"/>
    <w:rsid w:val="003F72EE"/>
    <w:rsid w:val="0040082B"/>
    <w:rsid w:val="00401EF9"/>
    <w:rsid w:val="0040486B"/>
    <w:rsid w:val="00404987"/>
    <w:rsid w:val="004060F9"/>
    <w:rsid w:val="00406BD5"/>
    <w:rsid w:val="0041337E"/>
    <w:rsid w:val="00417BAF"/>
    <w:rsid w:val="00424B38"/>
    <w:rsid w:val="00435329"/>
    <w:rsid w:val="004370C6"/>
    <w:rsid w:val="004409E2"/>
    <w:rsid w:val="0044143E"/>
    <w:rsid w:val="00441D64"/>
    <w:rsid w:val="0045071D"/>
    <w:rsid w:val="004576A8"/>
    <w:rsid w:val="00460F41"/>
    <w:rsid w:val="00463128"/>
    <w:rsid w:val="004731F8"/>
    <w:rsid w:val="0047334D"/>
    <w:rsid w:val="0047635A"/>
    <w:rsid w:val="00477701"/>
    <w:rsid w:val="0048026D"/>
    <w:rsid w:val="00481DBD"/>
    <w:rsid w:val="004829DB"/>
    <w:rsid w:val="00484333"/>
    <w:rsid w:val="00484717"/>
    <w:rsid w:val="00486D76"/>
    <w:rsid w:val="00486FA1"/>
    <w:rsid w:val="00492DDA"/>
    <w:rsid w:val="00494291"/>
    <w:rsid w:val="004A0BD6"/>
    <w:rsid w:val="004A22C2"/>
    <w:rsid w:val="004A2729"/>
    <w:rsid w:val="004B2865"/>
    <w:rsid w:val="004B3F52"/>
    <w:rsid w:val="004B489F"/>
    <w:rsid w:val="004B4C19"/>
    <w:rsid w:val="004B705D"/>
    <w:rsid w:val="004B76ED"/>
    <w:rsid w:val="004C20D4"/>
    <w:rsid w:val="004C5565"/>
    <w:rsid w:val="004D2DBE"/>
    <w:rsid w:val="004D31C7"/>
    <w:rsid w:val="004D4D65"/>
    <w:rsid w:val="004D7A31"/>
    <w:rsid w:val="004E2DBD"/>
    <w:rsid w:val="004E4FDE"/>
    <w:rsid w:val="004E63E6"/>
    <w:rsid w:val="004E78A9"/>
    <w:rsid w:val="004F046F"/>
    <w:rsid w:val="004F1D4F"/>
    <w:rsid w:val="004F43CB"/>
    <w:rsid w:val="004F458C"/>
    <w:rsid w:val="004F5E84"/>
    <w:rsid w:val="004F6D5D"/>
    <w:rsid w:val="0050079D"/>
    <w:rsid w:val="00501D2D"/>
    <w:rsid w:val="00501F43"/>
    <w:rsid w:val="00512705"/>
    <w:rsid w:val="00517BFC"/>
    <w:rsid w:val="0052100D"/>
    <w:rsid w:val="00523D75"/>
    <w:rsid w:val="00527212"/>
    <w:rsid w:val="005279A7"/>
    <w:rsid w:val="00530C64"/>
    <w:rsid w:val="00534545"/>
    <w:rsid w:val="00540310"/>
    <w:rsid w:val="00541967"/>
    <w:rsid w:val="005419EA"/>
    <w:rsid w:val="0055046E"/>
    <w:rsid w:val="00551C35"/>
    <w:rsid w:val="00553725"/>
    <w:rsid w:val="00554A30"/>
    <w:rsid w:val="00561D16"/>
    <w:rsid w:val="00564AB4"/>
    <w:rsid w:val="0057074F"/>
    <w:rsid w:val="005715A1"/>
    <w:rsid w:val="00577C89"/>
    <w:rsid w:val="00580183"/>
    <w:rsid w:val="00582438"/>
    <w:rsid w:val="0058314E"/>
    <w:rsid w:val="00594C96"/>
    <w:rsid w:val="00597D58"/>
    <w:rsid w:val="005A2B17"/>
    <w:rsid w:val="005A2EE9"/>
    <w:rsid w:val="005A3955"/>
    <w:rsid w:val="005B1D37"/>
    <w:rsid w:val="005B53A9"/>
    <w:rsid w:val="005B58EE"/>
    <w:rsid w:val="005B7627"/>
    <w:rsid w:val="005B7A6D"/>
    <w:rsid w:val="005C31D1"/>
    <w:rsid w:val="005C45FA"/>
    <w:rsid w:val="005D0E60"/>
    <w:rsid w:val="005D1241"/>
    <w:rsid w:val="005D4A2A"/>
    <w:rsid w:val="005D75C3"/>
    <w:rsid w:val="005E23E2"/>
    <w:rsid w:val="005E3BEB"/>
    <w:rsid w:val="005E3C7A"/>
    <w:rsid w:val="005E5821"/>
    <w:rsid w:val="005E7872"/>
    <w:rsid w:val="005F0005"/>
    <w:rsid w:val="005F3CB1"/>
    <w:rsid w:val="005F7A92"/>
    <w:rsid w:val="0060306B"/>
    <w:rsid w:val="00603E53"/>
    <w:rsid w:val="00606273"/>
    <w:rsid w:val="00606428"/>
    <w:rsid w:val="00607293"/>
    <w:rsid w:val="0060784A"/>
    <w:rsid w:val="00610A83"/>
    <w:rsid w:val="00611213"/>
    <w:rsid w:val="00611939"/>
    <w:rsid w:val="0061243D"/>
    <w:rsid w:val="00615050"/>
    <w:rsid w:val="00615BBB"/>
    <w:rsid w:val="006166E2"/>
    <w:rsid w:val="00617D9D"/>
    <w:rsid w:val="006302CD"/>
    <w:rsid w:val="00633A60"/>
    <w:rsid w:val="00640BC7"/>
    <w:rsid w:val="00641C77"/>
    <w:rsid w:val="006433EF"/>
    <w:rsid w:val="00652FC4"/>
    <w:rsid w:val="00653DB0"/>
    <w:rsid w:val="006555AF"/>
    <w:rsid w:val="00656081"/>
    <w:rsid w:val="00666900"/>
    <w:rsid w:val="006671D9"/>
    <w:rsid w:val="00672ED9"/>
    <w:rsid w:val="00682A19"/>
    <w:rsid w:val="00690156"/>
    <w:rsid w:val="00692B85"/>
    <w:rsid w:val="006A482B"/>
    <w:rsid w:val="006B1678"/>
    <w:rsid w:val="006B4AF9"/>
    <w:rsid w:val="006B4D5F"/>
    <w:rsid w:val="006B4FA2"/>
    <w:rsid w:val="006B6240"/>
    <w:rsid w:val="006B7579"/>
    <w:rsid w:val="006C1F91"/>
    <w:rsid w:val="006D5C0F"/>
    <w:rsid w:val="006E029B"/>
    <w:rsid w:val="006E0352"/>
    <w:rsid w:val="006E4B4D"/>
    <w:rsid w:val="006E50B0"/>
    <w:rsid w:val="006E5794"/>
    <w:rsid w:val="006F1D8E"/>
    <w:rsid w:val="006F3E30"/>
    <w:rsid w:val="006F7EB8"/>
    <w:rsid w:val="0070311E"/>
    <w:rsid w:val="007069C0"/>
    <w:rsid w:val="00711377"/>
    <w:rsid w:val="00712143"/>
    <w:rsid w:val="0071626F"/>
    <w:rsid w:val="00721BF4"/>
    <w:rsid w:val="0072312F"/>
    <w:rsid w:val="00727305"/>
    <w:rsid w:val="007306FB"/>
    <w:rsid w:val="007316B7"/>
    <w:rsid w:val="00732260"/>
    <w:rsid w:val="00733496"/>
    <w:rsid w:val="0073760C"/>
    <w:rsid w:val="007409DA"/>
    <w:rsid w:val="00743E2F"/>
    <w:rsid w:val="007472E1"/>
    <w:rsid w:val="00753918"/>
    <w:rsid w:val="00753AA2"/>
    <w:rsid w:val="00756097"/>
    <w:rsid w:val="0075724C"/>
    <w:rsid w:val="00757EA9"/>
    <w:rsid w:val="00761C47"/>
    <w:rsid w:val="0076463C"/>
    <w:rsid w:val="00767F44"/>
    <w:rsid w:val="00782004"/>
    <w:rsid w:val="0078222D"/>
    <w:rsid w:val="00783D7B"/>
    <w:rsid w:val="00783EAF"/>
    <w:rsid w:val="007847D7"/>
    <w:rsid w:val="007860D9"/>
    <w:rsid w:val="007915A5"/>
    <w:rsid w:val="007A730C"/>
    <w:rsid w:val="007B4F09"/>
    <w:rsid w:val="007B5C26"/>
    <w:rsid w:val="007C1DAE"/>
    <w:rsid w:val="007C2A22"/>
    <w:rsid w:val="007C5398"/>
    <w:rsid w:val="007C6EDF"/>
    <w:rsid w:val="007D01D6"/>
    <w:rsid w:val="007D084A"/>
    <w:rsid w:val="007D15F8"/>
    <w:rsid w:val="007D1D7D"/>
    <w:rsid w:val="007D6FEC"/>
    <w:rsid w:val="007D723D"/>
    <w:rsid w:val="007E0A6F"/>
    <w:rsid w:val="007E2157"/>
    <w:rsid w:val="007E3BC2"/>
    <w:rsid w:val="007E56DC"/>
    <w:rsid w:val="007E699D"/>
    <w:rsid w:val="007F35CC"/>
    <w:rsid w:val="007F4D97"/>
    <w:rsid w:val="007F6F2F"/>
    <w:rsid w:val="0080179E"/>
    <w:rsid w:val="008078A1"/>
    <w:rsid w:val="00810BA9"/>
    <w:rsid w:val="0081222F"/>
    <w:rsid w:val="0082174A"/>
    <w:rsid w:val="0082541C"/>
    <w:rsid w:val="0082757F"/>
    <w:rsid w:val="00827C65"/>
    <w:rsid w:val="00830F45"/>
    <w:rsid w:val="0083199C"/>
    <w:rsid w:val="00840AEE"/>
    <w:rsid w:val="008417A9"/>
    <w:rsid w:val="008424B3"/>
    <w:rsid w:val="0084479A"/>
    <w:rsid w:val="00844EA9"/>
    <w:rsid w:val="00845E6D"/>
    <w:rsid w:val="0084798D"/>
    <w:rsid w:val="00852249"/>
    <w:rsid w:val="00852709"/>
    <w:rsid w:val="00854B4E"/>
    <w:rsid w:val="0085569C"/>
    <w:rsid w:val="00855F6B"/>
    <w:rsid w:val="00861FA9"/>
    <w:rsid w:val="008624CD"/>
    <w:rsid w:val="00863B83"/>
    <w:rsid w:val="008663CC"/>
    <w:rsid w:val="00866412"/>
    <w:rsid w:val="00870A86"/>
    <w:rsid w:val="008750CE"/>
    <w:rsid w:val="008774F5"/>
    <w:rsid w:val="00880664"/>
    <w:rsid w:val="008855D4"/>
    <w:rsid w:val="008868A4"/>
    <w:rsid w:val="008915CC"/>
    <w:rsid w:val="00893491"/>
    <w:rsid w:val="00895B3E"/>
    <w:rsid w:val="0089618F"/>
    <w:rsid w:val="00897DEA"/>
    <w:rsid w:val="008A2B30"/>
    <w:rsid w:val="008A41A4"/>
    <w:rsid w:val="008A449C"/>
    <w:rsid w:val="008B05C0"/>
    <w:rsid w:val="008B3774"/>
    <w:rsid w:val="008B3822"/>
    <w:rsid w:val="008B6D5D"/>
    <w:rsid w:val="008B7EDC"/>
    <w:rsid w:val="008C1BAF"/>
    <w:rsid w:val="008C535F"/>
    <w:rsid w:val="008C7D55"/>
    <w:rsid w:val="008D39C1"/>
    <w:rsid w:val="008E037B"/>
    <w:rsid w:val="008E112E"/>
    <w:rsid w:val="008E1468"/>
    <w:rsid w:val="008E23FE"/>
    <w:rsid w:val="008E2A86"/>
    <w:rsid w:val="008F1FC2"/>
    <w:rsid w:val="008F34AD"/>
    <w:rsid w:val="008F3659"/>
    <w:rsid w:val="009020D6"/>
    <w:rsid w:val="00904BD2"/>
    <w:rsid w:val="00905888"/>
    <w:rsid w:val="00907C2B"/>
    <w:rsid w:val="009143D5"/>
    <w:rsid w:val="009241D2"/>
    <w:rsid w:val="00927541"/>
    <w:rsid w:val="00930163"/>
    <w:rsid w:val="00931CF7"/>
    <w:rsid w:val="00931F37"/>
    <w:rsid w:val="00934339"/>
    <w:rsid w:val="00934C94"/>
    <w:rsid w:val="009372BA"/>
    <w:rsid w:val="009400B6"/>
    <w:rsid w:val="0094315F"/>
    <w:rsid w:val="00943861"/>
    <w:rsid w:val="00950978"/>
    <w:rsid w:val="00953934"/>
    <w:rsid w:val="009552A6"/>
    <w:rsid w:val="00966A32"/>
    <w:rsid w:val="009678F4"/>
    <w:rsid w:val="0098250A"/>
    <w:rsid w:val="009864A7"/>
    <w:rsid w:val="00993DB2"/>
    <w:rsid w:val="00994659"/>
    <w:rsid w:val="009A0FFD"/>
    <w:rsid w:val="009A1AB4"/>
    <w:rsid w:val="009A6DB7"/>
    <w:rsid w:val="009A79D5"/>
    <w:rsid w:val="009B058D"/>
    <w:rsid w:val="009B32B1"/>
    <w:rsid w:val="009B4325"/>
    <w:rsid w:val="009B58A9"/>
    <w:rsid w:val="009B7AD2"/>
    <w:rsid w:val="009C0868"/>
    <w:rsid w:val="009C0AA8"/>
    <w:rsid w:val="009C5355"/>
    <w:rsid w:val="009C5665"/>
    <w:rsid w:val="009D316C"/>
    <w:rsid w:val="009E75E4"/>
    <w:rsid w:val="009F596B"/>
    <w:rsid w:val="00A02F0B"/>
    <w:rsid w:val="00A1468C"/>
    <w:rsid w:val="00A21F79"/>
    <w:rsid w:val="00A22C7C"/>
    <w:rsid w:val="00A24DF2"/>
    <w:rsid w:val="00A25906"/>
    <w:rsid w:val="00A33F7E"/>
    <w:rsid w:val="00A34407"/>
    <w:rsid w:val="00A44DD0"/>
    <w:rsid w:val="00A536CF"/>
    <w:rsid w:val="00A5396D"/>
    <w:rsid w:val="00A56027"/>
    <w:rsid w:val="00A60FA6"/>
    <w:rsid w:val="00A70905"/>
    <w:rsid w:val="00A7217F"/>
    <w:rsid w:val="00A72466"/>
    <w:rsid w:val="00A74BF6"/>
    <w:rsid w:val="00A75739"/>
    <w:rsid w:val="00A821CE"/>
    <w:rsid w:val="00A82E2F"/>
    <w:rsid w:val="00A83AFD"/>
    <w:rsid w:val="00A856A5"/>
    <w:rsid w:val="00A85B54"/>
    <w:rsid w:val="00A9208D"/>
    <w:rsid w:val="00A95C00"/>
    <w:rsid w:val="00AA32F1"/>
    <w:rsid w:val="00AA6ABB"/>
    <w:rsid w:val="00AB1962"/>
    <w:rsid w:val="00AB2387"/>
    <w:rsid w:val="00AB2CEC"/>
    <w:rsid w:val="00AB3F02"/>
    <w:rsid w:val="00AB438F"/>
    <w:rsid w:val="00AC310A"/>
    <w:rsid w:val="00AC3DA6"/>
    <w:rsid w:val="00AC4CF1"/>
    <w:rsid w:val="00AC7FFE"/>
    <w:rsid w:val="00AD042D"/>
    <w:rsid w:val="00AD34BA"/>
    <w:rsid w:val="00AD4214"/>
    <w:rsid w:val="00AD426F"/>
    <w:rsid w:val="00AD4885"/>
    <w:rsid w:val="00AE03BD"/>
    <w:rsid w:val="00AE1813"/>
    <w:rsid w:val="00AE5025"/>
    <w:rsid w:val="00AF2CE9"/>
    <w:rsid w:val="00AF5F78"/>
    <w:rsid w:val="00B00165"/>
    <w:rsid w:val="00B00718"/>
    <w:rsid w:val="00B00D0F"/>
    <w:rsid w:val="00B018D2"/>
    <w:rsid w:val="00B01CCD"/>
    <w:rsid w:val="00B02956"/>
    <w:rsid w:val="00B07A2A"/>
    <w:rsid w:val="00B07D59"/>
    <w:rsid w:val="00B13250"/>
    <w:rsid w:val="00B176B6"/>
    <w:rsid w:val="00B210B4"/>
    <w:rsid w:val="00B218B2"/>
    <w:rsid w:val="00B25ED3"/>
    <w:rsid w:val="00B272C0"/>
    <w:rsid w:val="00B301E3"/>
    <w:rsid w:val="00B37AEE"/>
    <w:rsid w:val="00B40537"/>
    <w:rsid w:val="00B45A0F"/>
    <w:rsid w:val="00B45EF2"/>
    <w:rsid w:val="00B465AC"/>
    <w:rsid w:val="00B47B70"/>
    <w:rsid w:val="00B50CEA"/>
    <w:rsid w:val="00B51DB3"/>
    <w:rsid w:val="00B56B66"/>
    <w:rsid w:val="00B609E2"/>
    <w:rsid w:val="00B61982"/>
    <w:rsid w:val="00B72E9B"/>
    <w:rsid w:val="00B74875"/>
    <w:rsid w:val="00B76A5D"/>
    <w:rsid w:val="00B77ED4"/>
    <w:rsid w:val="00B8016F"/>
    <w:rsid w:val="00B81299"/>
    <w:rsid w:val="00B85FFA"/>
    <w:rsid w:val="00B86D29"/>
    <w:rsid w:val="00B8721D"/>
    <w:rsid w:val="00B93643"/>
    <w:rsid w:val="00BA19B8"/>
    <w:rsid w:val="00BA45B3"/>
    <w:rsid w:val="00BA6FF2"/>
    <w:rsid w:val="00BB151D"/>
    <w:rsid w:val="00BB2868"/>
    <w:rsid w:val="00BB5BCE"/>
    <w:rsid w:val="00BC5C2F"/>
    <w:rsid w:val="00BC709C"/>
    <w:rsid w:val="00BC7514"/>
    <w:rsid w:val="00BD0177"/>
    <w:rsid w:val="00BD3E9D"/>
    <w:rsid w:val="00BD4DE3"/>
    <w:rsid w:val="00BD577C"/>
    <w:rsid w:val="00BF396E"/>
    <w:rsid w:val="00BF6769"/>
    <w:rsid w:val="00BF6C92"/>
    <w:rsid w:val="00C0008C"/>
    <w:rsid w:val="00C10B27"/>
    <w:rsid w:val="00C14514"/>
    <w:rsid w:val="00C1531D"/>
    <w:rsid w:val="00C17E02"/>
    <w:rsid w:val="00C22F66"/>
    <w:rsid w:val="00C267EF"/>
    <w:rsid w:val="00C30EC5"/>
    <w:rsid w:val="00C3132A"/>
    <w:rsid w:val="00C35633"/>
    <w:rsid w:val="00C359BB"/>
    <w:rsid w:val="00C35F04"/>
    <w:rsid w:val="00C36134"/>
    <w:rsid w:val="00C40CD7"/>
    <w:rsid w:val="00C4132D"/>
    <w:rsid w:val="00C46E70"/>
    <w:rsid w:val="00C515C3"/>
    <w:rsid w:val="00C52843"/>
    <w:rsid w:val="00C53085"/>
    <w:rsid w:val="00C54FC9"/>
    <w:rsid w:val="00C57370"/>
    <w:rsid w:val="00C63980"/>
    <w:rsid w:val="00C6588F"/>
    <w:rsid w:val="00C65BF4"/>
    <w:rsid w:val="00C67673"/>
    <w:rsid w:val="00C774C4"/>
    <w:rsid w:val="00C81B25"/>
    <w:rsid w:val="00C9171A"/>
    <w:rsid w:val="00C939E8"/>
    <w:rsid w:val="00C94244"/>
    <w:rsid w:val="00C946E3"/>
    <w:rsid w:val="00C9545E"/>
    <w:rsid w:val="00CA1584"/>
    <w:rsid w:val="00CA5989"/>
    <w:rsid w:val="00CA610B"/>
    <w:rsid w:val="00CB045D"/>
    <w:rsid w:val="00CB2906"/>
    <w:rsid w:val="00CB2C39"/>
    <w:rsid w:val="00CB67A3"/>
    <w:rsid w:val="00CC1EE7"/>
    <w:rsid w:val="00CC36C0"/>
    <w:rsid w:val="00CC467E"/>
    <w:rsid w:val="00CC673F"/>
    <w:rsid w:val="00CD1D0E"/>
    <w:rsid w:val="00CD2361"/>
    <w:rsid w:val="00CD4166"/>
    <w:rsid w:val="00CD78E8"/>
    <w:rsid w:val="00CE1D7E"/>
    <w:rsid w:val="00CE3BA4"/>
    <w:rsid w:val="00CE69C2"/>
    <w:rsid w:val="00CE783B"/>
    <w:rsid w:val="00CF0154"/>
    <w:rsid w:val="00CF4671"/>
    <w:rsid w:val="00CF57D2"/>
    <w:rsid w:val="00D016AB"/>
    <w:rsid w:val="00D0377C"/>
    <w:rsid w:val="00D1027F"/>
    <w:rsid w:val="00D13FAB"/>
    <w:rsid w:val="00D17AF0"/>
    <w:rsid w:val="00D22DC7"/>
    <w:rsid w:val="00D24BC1"/>
    <w:rsid w:val="00D27929"/>
    <w:rsid w:val="00D31B11"/>
    <w:rsid w:val="00D34E83"/>
    <w:rsid w:val="00D3598D"/>
    <w:rsid w:val="00D418E2"/>
    <w:rsid w:val="00D467C6"/>
    <w:rsid w:val="00D51847"/>
    <w:rsid w:val="00D62636"/>
    <w:rsid w:val="00D62FAC"/>
    <w:rsid w:val="00D63E3C"/>
    <w:rsid w:val="00D72AE0"/>
    <w:rsid w:val="00D75915"/>
    <w:rsid w:val="00D82A28"/>
    <w:rsid w:val="00D86B90"/>
    <w:rsid w:val="00D90FCD"/>
    <w:rsid w:val="00D96573"/>
    <w:rsid w:val="00D96C58"/>
    <w:rsid w:val="00DA2E69"/>
    <w:rsid w:val="00DA79FA"/>
    <w:rsid w:val="00DB5EC6"/>
    <w:rsid w:val="00DB5F42"/>
    <w:rsid w:val="00DC07E1"/>
    <w:rsid w:val="00DC44D7"/>
    <w:rsid w:val="00DC71A7"/>
    <w:rsid w:val="00DD02FE"/>
    <w:rsid w:val="00DD22CC"/>
    <w:rsid w:val="00DD2362"/>
    <w:rsid w:val="00DD455E"/>
    <w:rsid w:val="00DD70C6"/>
    <w:rsid w:val="00DD76D4"/>
    <w:rsid w:val="00DE06D2"/>
    <w:rsid w:val="00DE2F5F"/>
    <w:rsid w:val="00DE7AD0"/>
    <w:rsid w:val="00DF16D0"/>
    <w:rsid w:val="00DF2670"/>
    <w:rsid w:val="00DF6BF2"/>
    <w:rsid w:val="00E03DA9"/>
    <w:rsid w:val="00E05548"/>
    <w:rsid w:val="00E1505E"/>
    <w:rsid w:val="00E20431"/>
    <w:rsid w:val="00E21FD1"/>
    <w:rsid w:val="00E22524"/>
    <w:rsid w:val="00E2439A"/>
    <w:rsid w:val="00E26E9B"/>
    <w:rsid w:val="00E277F7"/>
    <w:rsid w:val="00E30220"/>
    <w:rsid w:val="00E348BE"/>
    <w:rsid w:val="00E3569B"/>
    <w:rsid w:val="00E42F12"/>
    <w:rsid w:val="00E438EC"/>
    <w:rsid w:val="00E5265C"/>
    <w:rsid w:val="00E55A9A"/>
    <w:rsid w:val="00E55C46"/>
    <w:rsid w:val="00E57229"/>
    <w:rsid w:val="00E610DD"/>
    <w:rsid w:val="00E63016"/>
    <w:rsid w:val="00E652F5"/>
    <w:rsid w:val="00E662B6"/>
    <w:rsid w:val="00E71DD0"/>
    <w:rsid w:val="00E72EF8"/>
    <w:rsid w:val="00E73DF8"/>
    <w:rsid w:val="00E81120"/>
    <w:rsid w:val="00E82995"/>
    <w:rsid w:val="00E82D6B"/>
    <w:rsid w:val="00E91EB1"/>
    <w:rsid w:val="00E95452"/>
    <w:rsid w:val="00EA0521"/>
    <w:rsid w:val="00EA3B06"/>
    <w:rsid w:val="00EA63CE"/>
    <w:rsid w:val="00EB1908"/>
    <w:rsid w:val="00EB5D63"/>
    <w:rsid w:val="00EB77BF"/>
    <w:rsid w:val="00EC198C"/>
    <w:rsid w:val="00EC20D6"/>
    <w:rsid w:val="00EC3484"/>
    <w:rsid w:val="00EC7A9C"/>
    <w:rsid w:val="00ED173E"/>
    <w:rsid w:val="00ED17E2"/>
    <w:rsid w:val="00ED65B6"/>
    <w:rsid w:val="00ED7C40"/>
    <w:rsid w:val="00EE358C"/>
    <w:rsid w:val="00EF120E"/>
    <w:rsid w:val="00EF69CD"/>
    <w:rsid w:val="00F00A26"/>
    <w:rsid w:val="00F01455"/>
    <w:rsid w:val="00F10B83"/>
    <w:rsid w:val="00F121D2"/>
    <w:rsid w:val="00F126C9"/>
    <w:rsid w:val="00F134B1"/>
    <w:rsid w:val="00F135F0"/>
    <w:rsid w:val="00F14695"/>
    <w:rsid w:val="00F156A2"/>
    <w:rsid w:val="00F209A3"/>
    <w:rsid w:val="00F22F03"/>
    <w:rsid w:val="00F31A27"/>
    <w:rsid w:val="00F36813"/>
    <w:rsid w:val="00F36A0D"/>
    <w:rsid w:val="00F425A8"/>
    <w:rsid w:val="00F44823"/>
    <w:rsid w:val="00F50EEF"/>
    <w:rsid w:val="00F547AC"/>
    <w:rsid w:val="00F54D9E"/>
    <w:rsid w:val="00F56A9D"/>
    <w:rsid w:val="00F571E9"/>
    <w:rsid w:val="00F605F6"/>
    <w:rsid w:val="00F60897"/>
    <w:rsid w:val="00F62121"/>
    <w:rsid w:val="00F64500"/>
    <w:rsid w:val="00F746B9"/>
    <w:rsid w:val="00F8471B"/>
    <w:rsid w:val="00F90AE3"/>
    <w:rsid w:val="00F92AA3"/>
    <w:rsid w:val="00F9467F"/>
    <w:rsid w:val="00F94AA5"/>
    <w:rsid w:val="00F966B9"/>
    <w:rsid w:val="00F96AAA"/>
    <w:rsid w:val="00FA16E5"/>
    <w:rsid w:val="00FA1DBB"/>
    <w:rsid w:val="00FA211F"/>
    <w:rsid w:val="00FA54CF"/>
    <w:rsid w:val="00FA60A0"/>
    <w:rsid w:val="00FB1918"/>
    <w:rsid w:val="00FB2E58"/>
    <w:rsid w:val="00FB4062"/>
    <w:rsid w:val="00FC1198"/>
    <w:rsid w:val="00FD2530"/>
    <w:rsid w:val="00FE1538"/>
    <w:rsid w:val="00FE1968"/>
    <w:rsid w:val="00FE4919"/>
    <w:rsid w:val="00FF04E1"/>
    <w:rsid w:val="00FF16A4"/>
    <w:rsid w:val="00FF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26940"/>
  <w15:docId w15:val="{047FD48B-BEF1-4420-9A97-51F7F395F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5F8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3B619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1895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Ttulo3">
    <w:name w:val="heading 3"/>
    <w:basedOn w:val="Normal"/>
    <w:link w:val="Ttulo3Car"/>
    <w:uiPriority w:val="9"/>
    <w:qFormat/>
    <w:rsid w:val="003B619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link w:val="Ttulo4Car"/>
    <w:uiPriority w:val="9"/>
    <w:qFormat/>
    <w:rsid w:val="003B6195"/>
    <w:pPr>
      <w:spacing w:before="100" w:beforeAutospacing="1" w:after="100" w:afterAutospacing="1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1895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ar"/>
    <w:qFormat/>
    <w:rsid w:val="00221895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1895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lang w:val="en-US"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1895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lang w:val="en-US" w:eastAsia="en-U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1895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B6195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221895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3B6195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Ttulo4Car">
    <w:name w:val="Título 4 Car"/>
    <w:basedOn w:val="Fuentedeprrafopredeter"/>
    <w:link w:val="Ttulo4"/>
    <w:uiPriority w:val="9"/>
    <w:rsid w:val="003B6195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1895"/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character" w:customStyle="1" w:styleId="Ttulo6Car">
    <w:name w:val="Título 6 Car"/>
    <w:basedOn w:val="Fuentedeprrafopredeter"/>
    <w:link w:val="Ttulo6"/>
    <w:rsid w:val="00221895"/>
    <w:rPr>
      <w:rFonts w:ascii="Times New Roman" w:eastAsia="Times New Roman" w:hAnsi="Times New Roman"/>
      <w:b/>
      <w:bCs/>
      <w:sz w:val="22"/>
      <w:szCs w:val="22"/>
      <w:lang w:val="en-US" w:eastAsia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1895"/>
    <w:rPr>
      <w:rFonts w:asciiTheme="minorHAnsi" w:eastAsiaTheme="minorEastAsia" w:hAnsiTheme="minorHAnsi" w:cstheme="minorBidi"/>
      <w:sz w:val="24"/>
      <w:szCs w:val="24"/>
      <w:lang w:val="en-US"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1895"/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character" w:customStyle="1" w:styleId="Ttulo9Car">
    <w:name w:val="Título 9 Car"/>
    <w:basedOn w:val="Fuentedeprrafopredeter"/>
    <w:link w:val="Ttulo9"/>
    <w:uiPriority w:val="9"/>
    <w:rsid w:val="00221895"/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4A2729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4A272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A2729"/>
    <w:pPr>
      <w:ind w:left="720"/>
      <w:contextualSpacing/>
      <w:jc w:val="both"/>
    </w:pPr>
    <w:rPr>
      <w:rFonts w:ascii="Calibri" w:eastAsia="Calibri" w:hAnsi="Calibri"/>
      <w:sz w:val="22"/>
      <w:szCs w:val="22"/>
      <w:lang w:val="es-ES" w:eastAsia="en-US"/>
    </w:rPr>
  </w:style>
  <w:style w:type="table" w:styleId="Cuadrculaclara-nfasis5">
    <w:name w:val="Light Grid Accent 5"/>
    <w:basedOn w:val="Tablanormal"/>
    <w:uiPriority w:val="62"/>
    <w:rsid w:val="00077D5F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Tablaconcuadrcula">
    <w:name w:val="Table Grid"/>
    <w:basedOn w:val="Tablanormal"/>
    <w:uiPriority w:val="59"/>
    <w:rsid w:val="00AB438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21095"/>
    <w:pPr>
      <w:tabs>
        <w:tab w:val="center" w:pos="4252"/>
        <w:tab w:val="right" w:pos="8504"/>
      </w:tabs>
      <w:jc w:val="both"/>
    </w:pPr>
    <w:rPr>
      <w:rFonts w:ascii="Calibri" w:eastAsia="Calibri" w:hAnsi="Calibr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21095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121095"/>
    <w:pPr>
      <w:tabs>
        <w:tab w:val="center" w:pos="4252"/>
        <w:tab w:val="right" w:pos="8504"/>
      </w:tabs>
      <w:jc w:val="both"/>
    </w:pPr>
    <w:rPr>
      <w:rFonts w:ascii="Calibri" w:eastAsia="Calibri" w:hAnsi="Calibr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21095"/>
    <w:rPr>
      <w:sz w:val="22"/>
      <w:szCs w:val="22"/>
      <w:lang w:eastAsia="en-US"/>
    </w:rPr>
  </w:style>
  <w:style w:type="paragraph" w:styleId="Textonotapie">
    <w:name w:val="footnote text"/>
    <w:basedOn w:val="Normal"/>
    <w:link w:val="TextonotapieCar"/>
    <w:semiHidden/>
    <w:unhideWhenUsed/>
    <w:rsid w:val="006E4B4D"/>
    <w:pPr>
      <w:jc w:val="both"/>
    </w:pPr>
    <w:rPr>
      <w:rFonts w:ascii="Calibri" w:eastAsia="Calibri" w:hAnsi="Calibri"/>
      <w:sz w:val="20"/>
      <w:szCs w:val="20"/>
      <w:lang w:val="es-ES" w:eastAsia="en-US"/>
    </w:rPr>
  </w:style>
  <w:style w:type="character" w:customStyle="1" w:styleId="TextonotapieCar">
    <w:name w:val="Texto nota pie Car"/>
    <w:basedOn w:val="Fuentedeprrafopredeter"/>
    <w:link w:val="Textonotapie"/>
    <w:semiHidden/>
    <w:rsid w:val="006E4B4D"/>
    <w:rPr>
      <w:lang w:eastAsia="en-US"/>
    </w:rPr>
  </w:style>
  <w:style w:type="character" w:styleId="Refdenotaalpie">
    <w:name w:val="footnote reference"/>
    <w:basedOn w:val="Fuentedeprrafopredeter"/>
    <w:semiHidden/>
    <w:unhideWhenUsed/>
    <w:rsid w:val="006E4B4D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B5D6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B5D63"/>
    <w:rPr>
      <w:lang w:val="es-ES" w:eastAsia="en-US"/>
    </w:rPr>
  </w:style>
  <w:style w:type="character" w:styleId="Refdenotaalfinal">
    <w:name w:val="endnote reference"/>
    <w:basedOn w:val="Fuentedeprrafopredeter"/>
    <w:uiPriority w:val="99"/>
    <w:semiHidden/>
    <w:unhideWhenUsed/>
    <w:rsid w:val="00EB5D63"/>
    <w:rPr>
      <w:vertAlign w:val="superscript"/>
    </w:rPr>
  </w:style>
  <w:style w:type="paragraph" w:styleId="Textoindependiente2">
    <w:name w:val="Body Text 2"/>
    <w:basedOn w:val="Normal"/>
    <w:link w:val="Textoindependiente2Car"/>
    <w:uiPriority w:val="99"/>
    <w:semiHidden/>
    <w:rsid w:val="007C1DAE"/>
    <w:pPr>
      <w:jc w:val="both"/>
    </w:pPr>
    <w:rPr>
      <w:rFonts w:ascii="Verdana" w:hAnsi="Verdana"/>
      <w:sz w:val="22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7C1DAE"/>
    <w:rPr>
      <w:rFonts w:ascii="Verdana" w:eastAsia="Times New Roman" w:hAnsi="Verdana"/>
      <w:sz w:val="22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1F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F37"/>
    <w:rPr>
      <w:rFonts w:ascii="Tahoma" w:hAnsi="Tahoma" w:cs="Tahoma"/>
      <w:sz w:val="16"/>
      <w:szCs w:val="16"/>
      <w:lang w:val="es-ES" w:eastAsia="en-US"/>
    </w:rPr>
  </w:style>
  <w:style w:type="paragraph" w:customStyle="1" w:styleId="Textoindependiente31">
    <w:name w:val="Texto independiente 31"/>
    <w:basedOn w:val="Normal"/>
    <w:rsid w:val="00927541"/>
    <w:pPr>
      <w:jc w:val="both"/>
    </w:pPr>
    <w:rPr>
      <w:rFonts w:ascii="Arial" w:hAnsi="Arial"/>
      <w:b/>
      <w:sz w:val="22"/>
      <w:szCs w:val="20"/>
      <w:lang w:eastAsia="es-ES"/>
    </w:rPr>
  </w:style>
  <w:style w:type="paragraph" w:customStyle="1" w:styleId="Default">
    <w:name w:val="Default"/>
    <w:rsid w:val="008E037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FA211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A211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0868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9C0868"/>
    <w:rPr>
      <w:b/>
      <w:bCs/>
    </w:rPr>
  </w:style>
  <w:style w:type="character" w:customStyle="1" w:styleId="Descripcin1">
    <w:name w:val="Descripción1"/>
    <w:basedOn w:val="Fuentedeprrafopredeter"/>
    <w:rsid w:val="009C0868"/>
  </w:style>
  <w:style w:type="character" w:customStyle="1" w:styleId="attribution">
    <w:name w:val="attribution"/>
    <w:basedOn w:val="Fuentedeprrafopredeter"/>
    <w:rsid w:val="009C0868"/>
  </w:style>
  <w:style w:type="character" w:styleId="nfasis">
    <w:name w:val="Emphasis"/>
    <w:basedOn w:val="Fuentedeprrafopredeter"/>
    <w:uiPriority w:val="20"/>
    <w:qFormat/>
    <w:rsid w:val="009C0868"/>
    <w:rPr>
      <w:i/>
      <w:iCs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3B619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3B6195"/>
    <w:rPr>
      <w:rFonts w:ascii="Arial" w:eastAsia="Times New Roman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3B619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3B6195"/>
    <w:rPr>
      <w:rFonts w:ascii="Arial" w:eastAsia="Times New Roman" w:hAnsi="Arial" w:cs="Arial"/>
      <w:vanish/>
      <w:sz w:val="16"/>
      <w:szCs w:val="16"/>
    </w:rPr>
  </w:style>
  <w:style w:type="character" w:customStyle="1" w:styleId="apple-converted-space">
    <w:name w:val="apple-converted-space"/>
    <w:basedOn w:val="Fuentedeprrafopredeter"/>
    <w:rsid w:val="003B6195"/>
  </w:style>
  <w:style w:type="character" w:customStyle="1" w:styleId="hide-for-small">
    <w:name w:val="hide-for-small"/>
    <w:basedOn w:val="Fuentedeprrafopredeter"/>
    <w:rsid w:val="003B6195"/>
  </w:style>
  <w:style w:type="character" w:customStyle="1" w:styleId="Fecha1">
    <w:name w:val="Fecha1"/>
    <w:basedOn w:val="Fuentedeprrafopredeter"/>
    <w:rsid w:val="003B6195"/>
  </w:style>
  <w:style w:type="character" w:customStyle="1" w:styleId="article-img-caption">
    <w:name w:val="article-img-caption"/>
    <w:basedOn w:val="Fuentedeprrafopredeter"/>
    <w:rsid w:val="003B6195"/>
  </w:style>
  <w:style w:type="character" w:customStyle="1" w:styleId="fbcount">
    <w:name w:val="fbcount"/>
    <w:basedOn w:val="Fuentedeprrafopredeter"/>
    <w:rsid w:val="003B6195"/>
  </w:style>
  <w:style w:type="character" w:customStyle="1" w:styleId="twcount">
    <w:name w:val="twcount"/>
    <w:basedOn w:val="Fuentedeprrafopredeter"/>
    <w:rsid w:val="003B6195"/>
  </w:style>
  <w:style w:type="character" w:customStyle="1" w:styleId="gocount">
    <w:name w:val="gocount"/>
    <w:basedOn w:val="Fuentedeprrafopredeter"/>
    <w:rsid w:val="003B6195"/>
  </w:style>
  <w:style w:type="character" w:customStyle="1" w:styleId="licount">
    <w:name w:val="licount"/>
    <w:basedOn w:val="Fuentedeprrafopredeter"/>
    <w:rsid w:val="003B6195"/>
  </w:style>
  <w:style w:type="paragraph" w:customStyle="1" w:styleId="intro">
    <w:name w:val="intro"/>
    <w:basedOn w:val="Normal"/>
    <w:rsid w:val="003B6195"/>
    <w:pPr>
      <w:spacing w:before="100" w:beforeAutospacing="1" w:after="100" w:afterAutospacing="1"/>
    </w:pPr>
  </w:style>
  <w:style w:type="table" w:styleId="Tablaconcuadrcula4-nfasis5">
    <w:name w:val="Grid Table 4 Accent 5"/>
    <w:basedOn w:val="Tablanormal"/>
    <w:uiPriority w:val="49"/>
    <w:rsid w:val="00025500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parrafo">
    <w:name w:val="parrafo"/>
    <w:basedOn w:val="Normal"/>
    <w:rsid w:val="00100924"/>
    <w:pPr>
      <w:spacing w:before="100" w:beforeAutospacing="1" w:after="100" w:afterAutospacing="1"/>
    </w:pPr>
  </w:style>
  <w:style w:type="paragraph" w:styleId="Sinespaciado">
    <w:name w:val="No Spacing"/>
    <w:uiPriority w:val="1"/>
    <w:qFormat/>
    <w:rsid w:val="00091347"/>
    <w:rPr>
      <w:rFonts w:ascii="Trebuchet MS" w:eastAsia="Times New Roman" w:hAnsi="Trebuchet MS" w:cstheme="minorHAnsi"/>
      <w:sz w:val="24"/>
      <w:szCs w:val="24"/>
      <w:lang w:val="en-US" w:eastAsia="en-US"/>
    </w:rPr>
  </w:style>
  <w:style w:type="paragraph" w:styleId="Textoindependiente">
    <w:name w:val="Body Text"/>
    <w:basedOn w:val="Normal"/>
    <w:link w:val="TextoindependienteCar"/>
    <w:rsid w:val="00221895"/>
    <w:pPr>
      <w:jc w:val="both"/>
    </w:pPr>
    <w:rPr>
      <w:rFonts w:ascii="Verdana" w:hAnsi="Verdana"/>
      <w:sz w:val="22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21895"/>
    <w:rPr>
      <w:rFonts w:ascii="Verdana" w:eastAsia="Times New Roman" w:hAnsi="Verdana"/>
      <w:sz w:val="22"/>
      <w:lang w:val="es-ES"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22189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22189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221895"/>
    <w:rPr>
      <w:sz w:val="16"/>
      <w:szCs w:val="16"/>
      <w:lang w:val="es-ES_tradnl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221895"/>
    <w:pPr>
      <w:spacing w:after="120"/>
    </w:pPr>
    <w:rPr>
      <w:rFonts w:ascii="Calibri" w:eastAsia="Calibri" w:hAnsi="Calibri"/>
      <w:sz w:val="16"/>
      <w:szCs w:val="16"/>
      <w:lang w:val="es-ES_tradnl" w:eastAsia="es-ES"/>
    </w:rPr>
  </w:style>
  <w:style w:type="character" w:customStyle="1" w:styleId="Textoindependiente3Car1">
    <w:name w:val="Texto independiente 3 Car1"/>
    <w:basedOn w:val="Fuentedeprrafopredeter"/>
    <w:uiPriority w:val="99"/>
    <w:semiHidden/>
    <w:rsid w:val="00221895"/>
    <w:rPr>
      <w:rFonts w:ascii="Times New Roman" w:eastAsia="Times New Roman" w:hAnsi="Times New Roman"/>
      <w:sz w:val="16"/>
      <w:szCs w:val="16"/>
    </w:rPr>
  </w:style>
  <w:style w:type="paragraph" w:customStyle="1" w:styleId="xl67">
    <w:name w:val="xl67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</w:rPr>
  </w:style>
  <w:style w:type="paragraph" w:customStyle="1" w:styleId="xl68">
    <w:name w:val="xl68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69">
    <w:name w:val="xl6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0">
    <w:name w:val="xl70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</w:rPr>
  </w:style>
  <w:style w:type="paragraph" w:customStyle="1" w:styleId="xl71">
    <w:name w:val="xl71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Narrow" w:hAnsi="Arial Narrow"/>
      <w:sz w:val="20"/>
      <w:szCs w:val="20"/>
    </w:rPr>
  </w:style>
  <w:style w:type="paragraph" w:customStyle="1" w:styleId="xl72">
    <w:name w:val="xl72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</w:rPr>
  </w:style>
  <w:style w:type="paragraph" w:customStyle="1" w:styleId="xl73">
    <w:name w:val="xl73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0"/>
      <w:szCs w:val="20"/>
    </w:rPr>
  </w:style>
  <w:style w:type="paragraph" w:customStyle="1" w:styleId="xl74">
    <w:name w:val="xl74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0"/>
      <w:szCs w:val="20"/>
    </w:rPr>
  </w:style>
  <w:style w:type="paragraph" w:customStyle="1" w:styleId="xl75">
    <w:name w:val="xl75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/>
    </w:pPr>
    <w:rPr>
      <w:rFonts w:ascii="Arial Narrow" w:hAnsi="Arial Narrow"/>
      <w:sz w:val="20"/>
      <w:szCs w:val="20"/>
    </w:rPr>
  </w:style>
  <w:style w:type="paragraph" w:customStyle="1" w:styleId="xl77">
    <w:name w:val="xl77"/>
    <w:basedOn w:val="Normal"/>
    <w:rsid w:val="00221895"/>
    <w:pPr>
      <w:pBdr>
        <w:bottom w:val="single" w:sz="4" w:space="0" w:color="95B3D7"/>
      </w:pBd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8">
    <w:name w:val="xl78"/>
    <w:basedOn w:val="Normal"/>
    <w:rsid w:val="00221895"/>
    <w:pP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9">
    <w:name w:val="xl7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6">
    <w:name w:val="xl7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0">
    <w:name w:val="xl80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81">
    <w:name w:val="xl81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82">
    <w:name w:val="xl82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3">
    <w:name w:val="xl83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4">
    <w:name w:val="xl84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5">
    <w:name w:val="xl85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86">
    <w:name w:val="xl8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103">
    <w:name w:val="xl103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4">
    <w:name w:val="xl104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</w:rPr>
  </w:style>
  <w:style w:type="paragraph" w:customStyle="1" w:styleId="xl105">
    <w:name w:val="xl105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6">
    <w:name w:val="xl10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</w:rPr>
  </w:style>
  <w:style w:type="paragraph" w:customStyle="1" w:styleId="xl107">
    <w:name w:val="xl107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8">
    <w:name w:val="xl108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</w:rPr>
  </w:style>
  <w:style w:type="paragraph" w:customStyle="1" w:styleId="xl109">
    <w:name w:val="xl10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</w:rPr>
  </w:style>
  <w:style w:type="paragraph" w:customStyle="1" w:styleId="xl110">
    <w:name w:val="xl110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</w:rPr>
  </w:style>
  <w:style w:type="paragraph" w:customStyle="1" w:styleId="xl111">
    <w:name w:val="xl111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</w:rPr>
  </w:style>
  <w:style w:type="paragraph" w:customStyle="1" w:styleId="xl112">
    <w:name w:val="xl112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</w:rPr>
  </w:style>
  <w:style w:type="paragraph" w:customStyle="1" w:styleId="xl113">
    <w:name w:val="xl113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2"/>
      <w:szCs w:val="12"/>
    </w:rPr>
  </w:style>
  <w:style w:type="paragraph" w:customStyle="1" w:styleId="xl114">
    <w:name w:val="xl114"/>
    <w:basedOn w:val="Normal"/>
    <w:rsid w:val="00221895"/>
    <w:pPr>
      <w:pBdr>
        <w:bottom w:val="single" w:sz="4" w:space="0" w:color="auto"/>
      </w:pBdr>
      <w:shd w:val="clear" w:color="000000" w:fill="0000FF"/>
      <w:spacing w:before="100" w:beforeAutospacing="1" w:after="100" w:afterAutospacing="1"/>
      <w:jc w:val="center"/>
    </w:pPr>
    <w:rPr>
      <w:rFonts w:ascii="Arial Narrow" w:hAnsi="Arial Narrow"/>
      <w:b/>
      <w:bCs/>
      <w:color w:val="FFFFFF"/>
    </w:rPr>
  </w:style>
  <w:style w:type="paragraph" w:customStyle="1" w:styleId="xl115">
    <w:name w:val="xl115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32"/>
      <w:szCs w:val="32"/>
    </w:rPr>
  </w:style>
  <w:style w:type="paragraph" w:customStyle="1" w:styleId="xl87">
    <w:name w:val="xl87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</w:pPr>
    <w:rPr>
      <w:rFonts w:ascii="Arial Narrow" w:hAnsi="Arial Narrow"/>
      <w:color w:val="FF0000"/>
    </w:rPr>
  </w:style>
  <w:style w:type="paragraph" w:customStyle="1" w:styleId="xl88">
    <w:name w:val="xl88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color w:val="FF0000"/>
    </w:rPr>
  </w:style>
  <w:style w:type="paragraph" w:customStyle="1" w:styleId="xl89">
    <w:name w:val="xl8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b/>
      <w:bCs/>
      <w:color w:val="FF0000"/>
    </w:rPr>
  </w:style>
  <w:style w:type="table" w:styleId="Cuadrculamedia3-nfasis1">
    <w:name w:val="Medium Grid 3 Accent 1"/>
    <w:basedOn w:val="Tablanormal"/>
    <w:uiPriority w:val="69"/>
    <w:rsid w:val="00221895"/>
    <w:rPr>
      <w:rFonts w:eastAsia="Times New Roman" w:cs="Calibri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Tablaconcuadrcula4-nfasis2">
    <w:name w:val="Grid Table 4 Accent 2"/>
    <w:basedOn w:val="Tablanormal"/>
    <w:uiPriority w:val="49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customStyle="1" w:styleId="Textopredeterminado">
    <w:name w:val="Texto predeterminado"/>
    <w:basedOn w:val="Normal"/>
    <w:rsid w:val="00221895"/>
    <w:pPr>
      <w:overflowPunct w:val="0"/>
      <w:autoSpaceDE w:val="0"/>
      <w:autoSpaceDN w:val="0"/>
      <w:adjustRightInd w:val="0"/>
      <w:textAlignment w:val="baseline"/>
    </w:pPr>
    <w:rPr>
      <w:szCs w:val="20"/>
      <w:lang w:val="en-US" w:eastAsia="es-ES"/>
    </w:rPr>
  </w:style>
  <w:style w:type="table" w:styleId="Tablaconcuadrcula5oscura-nfasis5">
    <w:name w:val="Grid Table 5 Dark Accent 5"/>
    <w:basedOn w:val="Tablanormal"/>
    <w:uiPriority w:val="50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aconcuadrcula4-nfasis1">
    <w:name w:val="Grid Table 4 Accent 1"/>
    <w:basedOn w:val="Tablanormal"/>
    <w:uiPriority w:val="49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msonormal0">
    <w:name w:val="msonormal"/>
    <w:basedOn w:val="Normal"/>
    <w:rsid w:val="00221895"/>
    <w:pPr>
      <w:spacing w:before="100" w:beforeAutospacing="1" w:after="100" w:afterAutospacing="1"/>
    </w:pPr>
  </w:style>
  <w:style w:type="paragraph" w:customStyle="1" w:styleId="xl66">
    <w:name w:val="xl6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03764"/>
      <w:spacing w:before="100" w:beforeAutospacing="1" w:after="100" w:afterAutospacing="1"/>
    </w:pPr>
    <w:rPr>
      <w:color w:val="FFFFFF"/>
    </w:rPr>
  </w:style>
  <w:style w:type="character" w:styleId="Mencinsinresolver">
    <w:name w:val="Unresolved Mention"/>
    <w:basedOn w:val="Fuentedeprrafopredeter"/>
    <w:uiPriority w:val="99"/>
    <w:semiHidden/>
    <w:unhideWhenUsed/>
    <w:rsid w:val="00221895"/>
    <w:rPr>
      <w:color w:val="605E5C"/>
      <w:shd w:val="clear" w:color="auto" w:fill="E1DFDD"/>
    </w:rPr>
  </w:style>
  <w:style w:type="paragraph" w:customStyle="1" w:styleId="xl98">
    <w:name w:val="xl98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99">
    <w:name w:val="xl99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0">
    <w:name w:val="xl100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1">
    <w:name w:val="xl101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2">
    <w:name w:val="xl102"/>
    <w:basedOn w:val="Normal"/>
    <w:rsid w:val="00221895"/>
    <w:pPr>
      <w:shd w:val="clear" w:color="000000" w:fill="0000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</w:rPr>
  </w:style>
  <w:style w:type="character" w:styleId="Refdecomentario">
    <w:name w:val="annotation reference"/>
    <w:basedOn w:val="Fuentedeprrafopredeter"/>
    <w:uiPriority w:val="99"/>
    <w:semiHidden/>
    <w:unhideWhenUsed/>
    <w:rsid w:val="006E57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E5794"/>
    <w:rPr>
      <w:sz w:val="20"/>
      <w:szCs w:val="20"/>
      <w:lang w:val="es-ES_tradnl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E5794"/>
    <w:rPr>
      <w:rFonts w:ascii="Times New Roman" w:eastAsia="Times New Roman" w:hAnsi="Times New Roman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E57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E5794"/>
    <w:rPr>
      <w:rFonts w:ascii="Times New Roman" w:eastAsia="Times New Roman" w:hAnsi="Times New Roman"/>
      <w:b/>
      <w:bCs/>
      <w:lang w:val="es-ES_tradnl" w:eastAsia="es-ES"/>
    </w:rPr>
  </w:style>
  <w:style w:type="table" w:styleId="Tablaconcuadrcula4-nfasis6">
    <w:name w:val="Grid Table 4 Accent 6"/>
    <w:basedOn w:val="Tablanormal"/>
    <w:uiPriority w:val="49"/>
    <w:rsid w:val="00FB2E58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customStyle="1" w:styleId="xl90">
    <w:name w:val="xl90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</w:pPr>
    <w:rPr>
      <w:rFonts w:ascii="Trebuchet MS" w:hAnsi="Trebuchet MS"/>
      <w:color w:val="FFFFFF"/>
    </w:rPr>
  </w:style>
  <w:style w:type="paragraph" w:customStyle="1" w:styleId="xl91">
    <w:name w:val="xl91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</w:pPr>
    <w:rPr>
      <w:rFonts w:ascii="Trebuchet MS" w:hAnsi="Trebuchet MS"/>
    </w:rPr>
  </w:style>
  <w:style w:type="paragraph" w:customStyle="1" w:styleId="xl92">
    <w:name w:val="xl92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rebuchet MS" w:hAnsi="Trebuchet MS"/>
      <w:sz w:val="16"/>
      <w:szCs w:val="16"/>
    </w:rPr>
  </w:style>
  <w:style w:type="paragraph" w:customStyle="1" w:styleId="xl93">
    <w:name w:val="xl93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</w:rPr>
  </w:style>
  <w:style w:type="paragraph" w:customStyle="1" w:styleId="xl96">
    <w:name w:val="xl96"/>
    <w:basedOn w:val="Normal"/>
    <w:rsid w:val="00FB2E58"/>
    <w:pPr>
      <w:spacing w:before="100" w:beforeAutospacing="1" w:after="100" w:afterAutospacing="1"/>
    </w:pPr>
    <w:rPr>
      <w:rFonts w:ascii="Trebuchet MS" w:hAnsi="Trebuchet MS"/>
    </w:rPr>
  </w:style>
  <w:style w:type="paragraph" w:customStyle="1" w:styleId="xl97">
    <w:name w:val="xl97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</w:pPr>
    <w:rPr>
      <w:rFonts w:ascii="Trebuchet MS" w:hAnsi="Trebuchet MS"/>
      <w:color w:val="FFFFFF"/>
    </w:rPr>
  </w:style>
  <w:style w:type="paragraph" w:customStyle="1" w:styleId="xl65">
    <w:name w:val="xl65"/>
    <w:basedOn w:val="Normal"/>
    <w:rsid w:val="00FB2E58"/>
    <w:pPr>
      <w:spacing w:before="100" w:beforeAutospacing="1" w:after="100" w:afterAutospacing="1"/>
    </w:pPr>
    <w:rPr>
      <w:rFonts w:ascii="Arial Narrow" w:hAnsi="Arial Narrow"/>
    </w:rPr>
  </w:style>
  <w:style w:type="table" w:customStyle="1" w:styleId="Tablaconcuadrculaclara1">
    <w:name w:val="Tabla con cuadrícula clara1"/>
    <w:basedOn w:val="Tablanormal"/>
    <w:uiPriority w:val="40"/>
    <w:rsid w:val="00D13FA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12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6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7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68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73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966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31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23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3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724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3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55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288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6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78126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9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0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38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79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51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04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2788825">
          <w:marLeft w:val="0"/>
          <w:marRight w:val="0"/>
          <w:marTop w:val="0"/>
          <w:marBottom w:val="0"/>
          <w:divBdr>
            <w:top w:val="single" w:sz="6" w:space="0" w:color="234E17"/>
            <w:left w:val="single" w:sz="2" w:space="0" w:color="234E17"/>
            <w:bottom w:val="single" w:sz="6" w:space="0" w:color="234E17"/>
            <w:right w:val="single" w:sz="2" w:space="0" w:color="234E17"/>
          </w:divBdr>
          <w:divsChild>
            <w:div w:id="37624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7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41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79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16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5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6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5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07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431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CECEC"/>
                        <w:right w:val="none" w:sz="0" w:space="0" w:color="auto"/>
                      </w:divBdr>
                    </w:div>
                  </w:divsChild>
                </w:div>
                <w:div w:id="170833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69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148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4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48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7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B906A-4F77-4400-9004-B3788E3ED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1261</Words>
  <Characters>6936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VOSTRO</dc:creator>
  <cp:lastModifiedBy>Diego Fernando Betancour Palacios</cp:lastModifiedBy>
  <cp:revision>17</cp:revision>
  <dcterms:created xsi:type="dcterms:W3CDTF">2021-12-16T11:50:00Z</dcterms:created>
  <dcterms:modified xsi:type="dcterms:W3CDTF">2022-09-27T18:50:00Z</dcterms:modified>
</cp:coreProperties>
</file>