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934251" w14:textId="77777777" w:rsidR="005207A8" w:rsidRPr="0083168C" w:rsidRDefault="005207A8" w:rsidP="00EB29C0">
      <w:pPr>
        <w:jc w:val="both"/>
        <w:rPr>
          <w:rFonts w:ascii="Arial Narrow" w:hAnsi="Arial Narrow"/>
          <w:b/>
        </w:rPr>
      </w:pPr>
    </w:p>
    <w:p w14:paraId="1C85698F" w14:textId="6E898A80" w:rsidR="00927541" w:rsidRPr="0083168C" w:rsidRDefault="00927541" w:rsidP="00EB29C0">
      <w:pPr>
        <w:jc w:val="both"/>
        <w:rPr>
          <w:rFonts w:ascii="Arial Narrow" w:hAnsi="Arial Narrow"/>
        </w:rPr>
      </w:pPr>
      <w:r w:rsidRPr="0083168C">
        <w:rPr>
          <w:rFonts w:ascii="Arial Narrow" w:hAnsi="Arial Narrow"/>
          <w:b/>
        </w:rPr>
        <w:t>Orden del Día</w:t>
      </w:r>
      <w:r w:rsidRPr="0083168C">
        <w:rPr>
          <w:rFonts w:ascii="Arial Narrow" w:hAnsi="Arial Narrow"/>
        </w:rPr>
        <w:t>:</w:t>
      </w:r>
    </w:p>
    <w:p w14:paraId="452F65AC" w14:textId="4D3CB178" w:rsidR="00927541" w:rsidRPr="0083168C" w:rsidRDefault="00927541" w:rsidP="00EB29C0">
      <w:pPr>
        <w:numPr>
          <w:ilvl w:val="0"/>
          <w:numId w:val="1"/>
        </w:numPr>
        <w:jc w:val="both"/>
        <w:rPr>
          <w:rFonts w:ascii="Arial Narrow" w:hAnsi="Arial Narrow" w:cs="Calibri"/>
          <w:snapToGrid w:val="0"/>
          <w:color w:val="000000"/>
          <w:lang w:val="es-ES_tradnl"/>
        </w:rPr>
      </w:pPr>
      <w:r w:rsidRPr="0083168C">
        <w:rPr>
          <w:rFonts w:ascii="Arial Narrow" w:hAnsi="Arial Narrow" w:cs="Calibri"/>
          <w:snapToGrid w:val="0"/>
          <w:color w:val="000000"/>
          <w:lang w:val="es-ES_tradnl"/>
        </w:rPr>
        <w:t>Verificación del Quórum</w:t>
      </w:r>
    </w:p>
    <w:p w14:paraId="00D19056" w14:textId="17EC4DD6" w:rsidR="00085F3F" w:rsidRPr="0083168C" w:rsidRDefault="00085F3F" w:rsidP="00B229CC">
      <w:pPr>
        <w:numPr>
          <w:ilvl w:val="0"/>
          <w:numId w:val="1"/>
        </w:numPr>
        <w:jc w:val="both"/>
        <w:rPr>
          <w:rFonts w:ascii="Arial Narrow" w:hAnsi="Arial Narrow" w:cs="Calibri"/>
          <w:snapToGrid w:val="0"/>
          <w:color w:val="000000"/>
          <w:lang w:val="es-ES_tradnl"/>
        </w:rPr>
      </w:pPr>
      <w:r w:rsidRPr="0083168C">
        <w:rPr>
          <w:rFonts w:ascii="Arial Narrow" w:hAnsi="Arial Narrow" w:cs="Calibri"/>
          <w:snapToGrid w:val="0"/>
          <w:color w:val="000000"/>
          <w:lang w:val="es-ES_tradnl"/>
        </w:rPr>
        <w:t>SARM: tasas de interés del mercado</w:t>
      </w:r>
    </w:p>
    <w:p w14:paraId="274497AC" w14:textId="26D4DED6" w:rsidR="002C3A41" w:rsidRDefault="0083168C" w:rsidP="00B229CC">
      <w:pPr>
        <w:numPr>
          <w:ilvl w:val="0"/>
          <w:numId w:val="1"/>
        </w:numPr>
        <w:jc w:val="both"/>
        <w:rPr>
          <w:rFonts w:ascii="Arial Narrow" w:hAnsi="Arial Narrow" w:cs="Calibri"/>
          <w:snapToGrid w:val="0"/>
          <w:color w:val="000000"/>
          <w:lang w:val="es-ES_tradnl"/>
        </w:rPr>
      </w:pPr>
      <w:r>
        <w:rPr>
          <w:rFonts w:ascii="Arial Narrow" w:hAnsi="Arial Narrow" w:cs="Calibri"/>
          <w:snapToGrid w:val="0"/>
          <w:color w:val="000000"/>
          <w:lang w:val="es-ES_tradnl"/>
        </w:rPr>
        <w:t>SARL</w:t>
      </w:r>
      <w:r w:rsidR="002C3A41" w:rsidRPr="0083168C">
        <w:rPr>
          <w:rFonts w:ascii="Arial Narrow" w:hAnsi="Arial Narrow" w:cs="Calibri"/>
          <w:snapToGrid w:val="0"/>
          <w:color w:val="000000"/>
          <w:lang w:val="es-ES_tradnl"/>
        </w:rPr>
        <w:t xml:space="preserve">: </w:t>
      </w:r>
      <w:r>
        <w:rPr>
          <w:rFonts w:ascii="Arial Narrow" w:hAnsi="Arial Narrow" w:cs="Calibri"/>
          <w:snapToGrid w:val="0"/>
          <w:color w:val="000000"/>
          <w:lang w:val="es-ES_tradnl"/>
        </w:rPr>
        <w:t>Brecha e IRL</w:t>
      </w:r>
    </w:p>
    <w:p w14:paraId="5BF6CDDC" w14:textId="7882AABE" w:rsidR="00927541" w:rsidRPr="0083168C" w:rsidRDefault="00927541" w:rsidP="00EB29C0">
      <w:pPr>
        <w:numPr>
          <w:ilvl w:val="0"/>
          <w:numId w:val="1"/>
        </w:numPr>
        <w:jc w:val="both"/>
        <w:rPr>
          <w:rFonts w:ascii="Arial Narrow" w:hAnsi="Arial Narrow" w:cs="Calibri"/>
          <w:snapToGrid w:val="0"/>
          <w:color w:val="000000"/>
          <w:lang w:val="es-ES_tradnl"/>
        </w:rPr>
      </w:pPr>
      <w:r w:rsidRPr="0083168C">
        <w:rPr>
          <w:rFonts w:ascii="Arial Narrow" w:hAnsi="Arial Narrow"/>
        </w:rPr>
        <w:t>Conclusiones</w:t>
      </w:r>
      <w:r w:rsidR="009D5254" w:rsidRPr="0083168C">
        <w:rPr>
          <w:rFonts w:ascii="Arial Narrow" w:hAnsi="Arial Narrow"/>
        </w:rPr>
        <w:t>,</w:t>
      </w:r>
      <w:r w:rsidR="0018166A" w:rsidRPr="0083168C">
        <w:rPr>
          <w:rFonts w:ascii="Arial Narrow" w:hAnsi="Arial Narrow"/>
        </w:rPr>
        <w:t xml:space="preserve"> </w:t>
      </w:r>
      <w:r w:rsidR="00BA671E" w:rsidRPr="0083168C">
        <w:rPr>
          <w:rFonts w:ascii="Arial Narrow" w:hAnsi="Arial Narrow"/>
        </w:rPr>
        <w:t>proposiciones</w:t>
      </w:r>
      <w:r w:rsidR="009D5254" w:rsidRPr="0083168C">
        <w:rPr>
          <w:rFonts w:ascii="Arial Narrow" w:hAnsi="Arial Narrow"/>
        </w:rPr>
        <w:t xml:space="preserve"> y varios</w:t>
      </w:r>
    </w:p>
    <w:p w14:paraId="26446849" w14:textId="77777777" w:rsidR="00927541" w:rsidRPr="0083168C" w:rsidRDefault="00927541" w:rsidP="00EB29C0">
      <w:pPr>
        <w:jc w:val="both"/>
        <w:rPr>
          <w:rFonts w:ascii="Arial Narrow" w:hAnsi="Arial Narrow"/>
          <w:b/>
          <w:lang w:val="es-ES"/>
        </w:rPr>
      </w:pPr>
    </w:p>
    <w:p w14:paraId="1B812FE7" w14:textId="1187DE07" w:rsidR="00927541" w:rsidRPr="0083168C" w:rsidRDefault="00927541" w:rsidP="00EB29C0">
      <w:pPr>
        <w:jc w:val="both"/>
        <w:rPr>
          <w:rFonts w:ascii="Arial Narrow" w:hAnsi="Arial Narrow" w:cstheme="minorHAnsi"/>
          <w:b/>
        </w:rPr>
      </w:pPr>
      <w:r w:rsidRPr="0083168C">
        <w:rPr>
          <w:rFonts w:ascii="Arial Narrow" w:hAnsi="Arial Narrow"/>
          <w:b/>
        </w:rPr>
        <w:t>DESARROLLO DE LA REUNION</w:t>
      </w:r>
    </w:p>
    <w:p w14:paraId="245D6C77" w14:textId="77777777" w:rsidR="00D93AFB" w:rsidRPr="0083168C" w:rsidRDefault="00D93AFB" w:rsidP="00EB29C0">
      <w:pPr>
        <w:jc w:val="both"/>
        <w:rPr>
          <w:rFonts w:ascii="Arial Narrow" w:hAnsi="Arial Narrow" w:cstheme="minorHAnsi"/>
          <w:b/>
        </w:rPr>
      </w:pPr>
    </w:p>
    <w:p w14:paraId="6EBCB51F" w14:textId="1D1F9819" w:rsidR="00554A30" w:rsidRPr="0083168C" w:rsidRDefault="00927541">
      <w:pPr>
        <w:numPr>
          <w:ilvl w:val="0"/>
          <w:numId w:val="2"/>
        </w:numPr>
        <w:tabs>
          <w:tab w:val="left" w:pos="1939"/>
          <w:tab w:val="left" w:pos="3312"/>
          <w:tab w:val="left" w:pos="4450"/>
          <w:tab w:val="left" w:pos="5587"/>
          <w:tab w:val="left" w:pos="6456"/>
        </w:tabs>
        <w:ind w:left="426"/>
        <w:jc w:val="both"/>
        <w:rPr>
          <w:rFonts w:ascii="Arial Narrow" w:hAnsi="Arial Narrow" w:cstheme="minorHAnsi"/>
        </w:rPr>
      </w:pPr>
      <w:r w:rsidRPr="0083168C">
        <w:rPr>
          <w:rFonts w:ascii="Arial Narrow" w:hAnsi="Arial Narrow" w:cstheme="minorHAnsi"/>
          <w:b/>
          <w:lang w:val="es-ES_tradnl"/>
        </w:rPr>
        <w:t>Llamada a Lista y Verificación del Quórum.</w:t>
      </w:r>
      <w:r w:rsidRPr="0083168C">
        <w:rPr>
          <w:rFonts w:ascii="Arial Narrow" w:hAnsi="Arial Narrow" w:cstheme="minorHAnsi"/>
          <w:lang w:val="es-ES_tradnl"/>
        </w:rPr>
        <w:t xml:space="preserve"> </w:t>
      </w:r>
    </w:p>
    <w:p w14:paraId="601AA875" w14:textId="77777777" w:rsidR="00D93AFB" w:rsidRPr="0083168C" w:rsidRDefault="00D93AFB" w:rsidP="00EB29C0">
      <w:pPr>
        <w:tabs>
          <w:tab w:val="left" w:pos="1939"/>
          <w:tab w:val="left" w:pos="3312"/>
          <w:tab w:val="left" w:pos="4450"/>
          <w:tab w:val="left" w:pos="5587"/>
          <w:tab w:val="left" w:pos="6456"/>
        </w:tabs>
        <w:ind w:left="426"/>
        <w:jc w:val="both"/>
        <w:rPr>
          <w:rFonts w:ascii="Arial Narrow" w:hAnsi="Arial Narrow" w:cstheme="minorHAnsi"/>
        </w:rPr>
      </w:pPr>
    </w:p>
    <w:p w14:paraId="6681D4C0" w14:textId="2AC714A7" w:rsidR="00E75BB5" w:rsidRPr="0083168C" w:rsidRDefault="00927541" w:rsidP="00EB29C0">
      <w:pPr>
        <w:tabs>
          <w:tab w:val="left" w:pos="1939"/>
          <w:tab w:val="left" w:pos="3312"/>
          <w:tab w:val="left" w:pos="4450"/>
          <w:tab w:val="left" w:pos="5587"/>
          <w:tab w:val="left" w:pos="6456"/>
        </w:tabs>
        <w:ind w:left="66"/>
        <w:jc w:val="both"/>
        <w:rPr>
          <w:rFonts w:ascii="Arial Narrow" w:hAnsi="Arial Narrow" w:cstheme="minorHAnsi"/>
        </w:rPr>
      </w:pPr>
      <w:r w:rsidRPr="0083168C">
        <w:rPr>
          <w:rFonts w:ascii="Arial Narrow" w:hAnsi="Arial Narrow" w:cstheme="minorHAnsi"/>
        </w:rPr>
        <w:t xml:space="preserve">Se llama a lista verificando que existe quórum reglamentario y se </w:t>
      </w:r>
      <w:r w:rsidR="000E5972" w:rsidRPr="0083168C">
        <w:rPr>
          <w:rFonts w:ascii="Arial Narrow" w:hAnsi="Arial Narrow" w:cstheme="minorHAnsi"/>
        </w:rPr>
        <w:t>inicia</w:t>
      </w:r>
      <w:r w:rsidRPr="0083168C">
        <w:rPr>
          <w:rFonts w:ascii="Arial Narrow" w:hAnsi="Arial Narrow" w:cstheme="minorHAnsi"/>
        </w:rPr>
        <w:t xml:space="preserve"> la reunión.</w:t>
      </w:r>
    </w:p>
    <w:p w14:paraId="71FE1845" w14:textId="77777777" w:rsidR="00E75BB5" w:rsidRPr="0083168C" w:rsidRDefault="00E75BB5" w:rsidP="00963DA0">
      <w:pPr>
        <w:tabs>
          <w:tab w:val="left" w:pos="1939"/>
          <w:tab w:val="left" w:pos="3312"/>
          <w:tab w:val="left" w:pos="4450"/>
          <w:tab w:val="left" w:pos="5587"/>
          <w:tab w:val="left" w:pos="6456"/>
        </w:tabs>
        <w:jc w:val="both"/>
        <w:rPr>
          <w:rFonts w:ascii="Arial Narrow" w:hAnsi="Arial Narrow" w:cstheme="minorHAnsi"/>
        </w:rPr>
      </w:pPr>
    </w:p>
    <w:p w14:paraId="4254C0D2" w14:textId="0A81E659" w:rsidR="0083168C" w:rsidRPr="003B5ACC" w:rsidRDefault="003B5ACC" w:rsidP="003B5ACC">
      <w:pPr>
        <w:numPr>
          <w:ilvl w:val="0"/>
          <w:numId w:val="2"/>
        </w:numPr>
        <w:tabs>
          <w:tab w:val="left" w:pos="1939"/>
          <w:tab w:val="left" w:pos="3312"/>
          <w:tab w:val="left" w:pos="4450"/>
          <w:tab w:val="left" w:pos="5587"/>
          <w:tab w:val="left" w:pos="6456"/>
        </w:tabs>
        <w:ind w:left="426"/>
        <w:jc w:val="both"/>
        <w:rPr>
          <w:rFonts w:ascii="Arial Narrow" w:hAnsi="Arial Narrow" w:cstheme="minorHAnsi"/>
          <w:b/>
          <w:lang w:val="es-ES_tradnl"/>
        </w:rPr>
      </w:pPr>
      <w:r>
        <w:rPr>
          <w:rFonts w:ascii="Arial Narrow" w:hAnsi="Arial Narrow" w:cstheme="minorHAnsi"/>
          <w:b/>
          <w:lang w:val="es-ES_tradnl"/>
        </w:rPr>
        <w:t xml:space="preserve">SARM - </w:t>
      </w:r>
      <w:r w:rsidR="0083168C" w:rsidRPr="003B5ACC">
        <w:rPr>
          <w:rFonts w:ascii="Arial Narrow" w:hAnsi="Arial Narrow" w:cstheme="minorHAnsi"/>
          <w:b/>
          <w:lang w:val="es-ES_tradnl"/>
        </w:rPr>
        <w:t>Estudio de Tasas de interés septiembre 2022</w:t>
      </w:r>
    </w:p>
    <w:p w14:paraId="4876156D" w14:textId="77777777" w:rsidR="0083168C" w:rsidRPr="0083168C" w:rsidRDefault="0083168C" w:rsidP="0083168C">
      <w:pPr>
        <w:jc w:val="both"/>
        <w:rPr>
          <w:rFonts w:ascii="Arial Narrow" w:hAnsi="Arial Narrow" w:cstheme="minorHAnsi"/>
          <w:bCs/>
        </w:rPr>
      </w:pPr>
    </w:p>
    <w:p w14:paraId="0CF6273F" w14:textId="77777777" w:rsidR="0083168C" w:rsidRPr="0083168C" w:rsidRDefault="0083168C" w:rsidP="0083168C">
      <w:pPr>
        <w:jc w:val="both"/>
        <w:rPr>
          <w:rFonts w:ascii="Arial Narrow" w:hAnsi="Arial Narrow" w:cstheme="minorHAnsi"/>
        </w:rPr>
      </w:pPr>
      <w:r w:rsidRPr="0083168C">
        <w:rPr>
          <w:rFonts w:ascii="Arial Narrow" w:hAnsi="Arial Narrow" w:cstheme="minorHAnsi"/>
        </w:rPr>
        <w:t>El incremento de las tasas de interés del mercado iniciado desde abril de 2021 puede tener efectos adversos en la liquidez y rentabilidad de las entidades de no tomarse medidas adecuadas de manera oportuna:</w:t>
      </w:r>
    </w:p>
    <w:p w14:paraId="5A4C46BF" w14:textId="77777777" w:rsidR="0083168C" w:rsidRPr="0083168C" w:rsidRDefault="0083168C" w:rsidP="0083168C">
      <w:pPr>
        <w:jc w:val="both"/>
        <w:rPr>
          <w:rFonts w:ascii="Arial Narrow" w:hAnsi="Arial Narrow" w:cstheme="minorHAnsi"/>
        </w:rPr>
      </w:pPr>
    </w:p>
    <w:p w14:paraId="3B42E355" w14:textId="77777777" w:rsidR="0083168C" w:rsidRPr="0083168C" w:rsidRDefault="0083168C" w:rsidP="0083168C">
      <w:pPr>
        <w:pStyle w:val="Prrafodelista"/>
        <w:numPr>
          <w:ilvl w:val="0"/>
          <w:numId w:val="5"/>
        </w:numPr>
        <w:contextualSpacing w:val="0"/>
        <w:rPr>
          <w:rFonts w:ascii="Arial Narrow" w:hAnsi="Arial Narrow" w:cstheme="minorHAnsi"/>
          <w:sz w:val="24"/>
          <w:szCs w:val="24"/>
          <w:lang w:val="es-CO"/>
        </w:rPr>
      </w:pPr>
      <w:r w:rsidRPr="0083168C">
        <w:rPr>
          <w:rFonts w:ascii="Arial Narrow" w:hAnsi="Arial Narrow" w:cstheme="minorHAnsi"/>
          <w:sz w:val="24"/>
          <w:szCs w:val="24"/>
          <w:lang w:val="es-CO"/>
        </w:rPr>
        <w:t>Incremento de la demanda de crédito para aprovechar las bajas tasa de interés de sus líneas de tasa fija.</w:t>
      </w:r>
    </w:p>
    <w:p w14:paraId="1017F478" w14:textId="77777777" w:rsidR="0083168C" w:rsidRPr="0083168C" w:rsidRDefault="0083168C" w:rsidP="0083168C">
      <w:pPr>
        <w:pStyle w:val="Prrafodelista"/>
        <w:numPr>
          <w:ilvl w:val="0"/>
          <w:numId w:val="5"/>
        </w:numPr>
        <w:contextualSpacing w:val="0"/>
        <w:rPr>
          <w:rFonts w:ascii="Arial Narrow" w:hAnsi="Arial Narrow" w:cstheme="minorHAnsi"/>
          <w:sz w:val="24"/>
          <w:szCs w:val="24"/>
          <w:lang w:val="es-CO"/>
        </w:rPr>
      </w:pPr>
      <w:r w:rsidRPr="0083168C">
        <w:rPr>
          <w:rFonts w:ascii="Arial Narrow" w:hAnsi="Arial Narrow" w:cstheme="minorHAnsi"/>
          <w:sz w:val="24"/>
          <w:szCs w:val="24"/>
          <w:lang w:val="es-CO"/>
        </w:rPr>
        <w:t>Retiro de CDAT y otros ahorros buscando mejores tasas de rentabilidad en el mercado</w:t>
      </w:r>
    </w:p>
    <w:p w14:paraId="020A691A" w14:textId="77777777" w:rsidR="0083168C" w:rsidRPr="0083168C" w:rsidRDefault="0083168C" w:rsidP="0083168C">
      <w:pPr>
        <w:pStyle w:val="Prrafodelista"/>
        <w:numPr>
          <w:ilvl w:val="0"/>
          <w:numId w:val="5"/>
        </w:numPr>
        <w:contextualSpacing w:val="0"/>
        <w:rPr>
          <w:rFonts w:ascii="Arial Narrow" w:hAnsi="Arial Narrow" w:cstheme="minorHAnsi"/>
          <w:sz w:val="24"/>
          <w:szCs w:val="24"/>
          <w:lang w:val="es-CO"/>
        </w:rPr>
      </w:pPr>
      <w:r w:rsidRPr="0083168C">
        <w:rPr>
          <w:rFonts w:ascii="Arial Narrow" w:hAnsi="Arial Narrow" w:cstheme="minorHAnsi"/>
          <w:sz w:val="24"/>
          <w:szCs w:val="24"/>
          <w:lang w:val="es-CO"/>
        </w:rPr>
        <w:t>Incremento de los costos financieros de las obligaciones financieras y de los CDAT si se quieren igualar con el mercado para evitar la fuga de depósitos.</w:t>
      </w:r>
    </w:p>
    <w:p w14:paraId="646EC530" w14:textId="77777777" w:rsidR="0083168C" w:rsidRPr="0083168C" w:rsidRDefault="0083168C" w:rsidP="0083168C">
      <w:pPr>
        <w:pStyle w:val="Prrafodelista"/>
        <w:numPr>
          <w:ilvl w:val="0"/>
          <w:numId w:val="5"/>
        </w:numPr>
        <w:contextualSpacing w:val="0"/>
        <w:rPr>
          <w:rFonts w:ascii="Arial Narrow" w:hAnsi="Arial Narrow" w:cstheme="minorHAnsi"/>
          <w:sz w:val="24"/>
          <w:szCs w:val="24"/>
          <w:lang w:val="es-CO"/>
        </w:rPr>
      </w:pPr>
      <w:r w:rsidRPr="0083168C">
        <w:rPr>
          <w:rFonts w:ascii="Arial Narrow" w:hAnsi="Arial Narrow" w:cstheme="minorHAnsi"/>
          <w:sz w:val="24"/>
          <w:szCs w:val="24"/>
          <w:lang w:val="es-CO"/>
        </w:rPr>
        <w:t>Incremento de los gastos generales y beneficios a empleados por la alta inflación</w:t>
      </w:r>
    </w:p>
    <w:p w14:paraId="088FABDE" w14:textId="77777777" w:rsidR="0083168C" w:rsidRPr="0083168C" w:rsidRDefault="0083168C" w:rsidP="0083168C">
      <w:pPr>
        <w:jc w:val="both"/>
        <w:rPr>
          <w:rFonts w:ascii="Arial Narrow" w:hAnsi="Arial Narrow" w:cstheme="minorHAnsi"/>
        </w:rPr>
      </w:pPr>
    </w:p>
    <w:p w14:paraId="4209E799" w14:textId="15FEE12E" w:rsidR="0083168C" w:rsidRPr="0083168C" w:rsidRDefault="0083168C" w:rsidP="0083168C">
      <w:pPr>
        <w:shd w:val="clear" w:color="auto" w:fill="E5DFEC" w:themeFill="accent4" w:themeFillTint="33"/>
        <w:jc w:val="both"/>
        <w:rPr>
          <w:rFonts w:ascii="Arial Narrow" w:hAnsi="Arial Narrow" w:cstheme="minorHAnsi"/>
          <w:b/>
          <w:bCs/>
        </w:rPr>
      </w:pPr>
      <w:r w:rsidRPr="0083168C">
        <w:rPr>
          <w:rFonts w:ascii="Arial Narrow" w:hAnsi="Arial Narrow" w:cstheme="minorHAnsi"/>
          <w:b/>
          <w:bCs/>
        </w:rPr>
        <w:t>FUENTES</w:t>
      </w:r>
    </w:p>
    <w:p w14:paraId="1106A0AB" w14:textId="77777777" w:rsidR="0083168C" w:rsidRPr="0083168C" w:rsidRDefault="0083168C" w:rsidP="0083168C">
      <w:pPr>
        <w:rPr>
          <w:rFonts w:ascii="Arial Narrow" w:hAnsi="Arial Narrow" w:cs="Calibri"/>
        </w:rPr>
      </w:pPr>
    </w:p>
    <w:p w14:paraId="464E698E" w14:textId="77777777" w:rsidR="0083168C" w:rsidRPr="0083168C" w:rsidRDefault="0083168C" w:rsidP="0083168C">
      <w:pPr>
        <w:pStyle w:val="Prrafodelista"/>
        <w:numPr>
          <w:ilvl w:val="0"/>
          <w:numId w:val="6"/>
        </w:numPr>
        <w:contextualSpacing w:val="0"/>
        <w:jc w:val="left"/>
        <w:rPr>
          <w:rFonts w:ascii="Arial Narrow" w:hAnsi="Arial Narrow" w:cs="Calibri"/>
          <w:sz w:val="24"/>
          <w:szCs w:val="24"/>
        </w:rPr>
      </w:pPr>
      <w:r w:rsidRPr="0083168C">
        <w:rPr>
          <w:rFonts w:ascii="Arial Narrow" w:hAnsi="Arial Narrow"/>
          <w:sz w:val="24"/>
          <w:szCs w:val="24"/>
        </w:rPr>
        <w:t xml:space="preserve">MERCADO BANREPUBLICA (Dólar, inflación, tasas de interés del mercado, desempleo PIB </w:t>
      </w:r>
      <w:proofErr w:type="spellStart"/>
      <w:r w:rsidRPr="0083168C">
        <w:rPr>
          <w:rFonts w:ascii="Arial Narrow" w:hAnsi="Arial Narrow"/>
          <w:sz w:val="24"/>
          <w:szCs w:val="24"/>
        </w:rPr>
        <w:t>etc</w:t>
      </w:r>
      <w:proofErr w:type="spellEnd"/>
      <w:r w:rsidRPr="0083168C">
        <w:rPr>
          <w:rFonts w:ascii="Arial Narrow" w:hAnsi="Arial Narrow"/>
          <w:sz w:val="24"/>
          <w:szCs w:val="24"/>
        </w:rPr>
        <w:t>):</w:t>
      </w:r>
    </w:p>
    <w:p w14:paraId="49345795" w14:textId="77777777" w:rsidR="0083168C" w:rsidRPr="0083168C" w:rsidRDefault="00E21C3A" w:rsidP="0083168C">
      <w:pPr>
        <w:pStyle w:val="Prrafodelista"/>
        <w:numPr>
          <w:ilvl w:val="1"/>
          <w:numId w:val="6"/>
        </w:numPr>
        <w:contextualSpacing w:val="0"/>
        <w:jc w:val="left"/>
        <w:rPr>
          <w:rFonts w:ascii="Arial Narrow" w:hAnsi="Arial Narrow"/>
          <w:sz w:val="24"/>
          <w:szCs w:val="24"/>
        </w:rPr>
      </w:pPr>
      <w:hyperlink r:id="rId8" w:history="1">
        <w:r w:rsidR="0083168C" w:rsidRPr="0083168C">
          <w:rPr>
            <w:rStyle w:val="Hipervnculo"/>
            <w:rFonts w:ascii="Arial Narrow" w:hAnsi="Arial Narrow"/>
            <w:sz w:val="24"/>
            <w:szCs w:val="24"/>
          </w:rPr>
          <w:t>https://www.banrep.gov.co/es/estadisticas/catalogo</w:t>
        </w:r>
      </w:hyperlink>
      <w:r w:rsidR="0083168C" w:rsidRPr="0083168C">
        <w:rPr>
          <w:rFonts w:ascii="Arial Narrow" w:hAnsi="Arial Narrow"/>
          <w:sz w:val="24"/>
          <w:szCs w:val="24"/>
        </w:rPr>
        <w:t xml:space="preserve"> </w:t>
      </w:r>
    </w:p>
    <w:p w14:paraId="7810D7A7" w14:textId="77777777" w:rsidR="0083168C" w:rsidRPr="0083168C" w:rsidRDefault="0083168C" w:rsidP="0083168C">
      <w:pPr>
        <w:pStyle w:val="Prrafodelista"/>
        <w:numPr>
          <w:ilvl w:val="0"/>
          <w:numId w:val="6"/>
        </w:numPr>
        <w:contextualSpacing w:val="0"/>
        <w:jc w:val="left"/>
        <w:rPr>
          <w:rFonts w:ascii="Arial Narrow" w:hAnsi="Arial Narrow"/>
          <w:sz w:val="24"/>
          <w:szCs w:val="24"/>
        </w:rPr>
      </w:pPr>
      <w:r w:rsidRPr="0083168C">
        <w:rPr>
          <w:rFonts w:ascii="Arial Narrow" w:hAnsi="Arial Narrow"/>
          <w:sz w:val="24"/>
          <w:szCs w:val="24"/>
        </w:rPr>
        <w:t>ENCUESTA EXPECTATIVAS BANREP</w:t>
      </w:r>
    </w:p>
    <w:p w14:paraId="392E0A6B" w14:textId="77777777" w:rsidR="0083168C" w:rsidRPr="0083168C" w:rsidRDefault="00E21C3A" w:rsidP="0083168C">
      <w:pPr>
        <w:pStyle w:val="Prrafodelista"/>
        <w:numPr>
          <w:ilvl w:val="1"/>
          <w:numId w:val="6"/>
        </w:numPr>
        <w:contextualSpacing w:val="0"/>
        <w:jc w:val="left"/>
        <w:rPr>
          <w:rFonts w:ascii="Arial Narrow" w:hAnsi="Arial Narrow"/>
          <w:sz w:val="24"/>
          <w:szCs w:val="24"/>
        </w:rPr>
      </w:pPr>
      <w:hyperlink r:id="rId9" w:history="1">
        <w:r w:rsidR="0083168C" w:rsidRPr="0083168C">
          <w:rPr>
            <w:rStyle w:val="Hipervnculo"/>
            <w:rFonts w:ascii="Arial Narrow" w:hAnsi="Arial Narrow"/>
            <w:sz w:val="24"/>
            <w:szCs w:val="24"/>
          </w:rPr>
          <w:t>https://www.banrep.gov.co/es/estadisticas/encuesta-mensual-expectativas-analistas-económicos</w:t>
        </w:r>
      </w:hyperlink>
      <w:r w:rsidR="0083168C" w:rsidRPr="0083168C">
        <w:rPr>
          <w:rFonts w:ascii="Arial Narrow" w:hAnsi="Arial Narrow"/>
          <w:sz w:val="24"/>
          <w:szCs w:val="24"/>
        </w:rPr>
        <w:t xml:space="preserve"> </w:t>
      </w:r>
    </w:p>
    <w:p w14:paraId="36528250" w14:textId="77777777" w:rsidR="0083168C" w:rsidRPr="0083168C" w:rsidRDefault="0083168C" w:rsidP="0083168C">
      <w:pPr>
        <w:pStyle w:val="Prrafodelista"/>
        <w:numPr>
          <w:ilvl w:val="0"/>
          <w:numId w:val="6"/>
        </w:numPr>
        <w:contextualSpacing w:val="0"/>
        <w:jc w:val="left"/>
        <w:rPr>
          <w:rFonts w:ascii="Arial Narrow" w:hAnsi="Arial Narrow"/>
          <w:sz w:val="24"/>
          <w:szCs w:val="24"/>
        </w:rPr>
      </w:pPr>
      <w:r w:rsidRPr="0083168C">
        <w:rPr>
          <w:rFonts w:ascii="Arial Narrow" w:hAnsi="Arial Narrow"/>
          <w:sz w:val="24"/>
          <w:szCs w:val="24"/>
        </w:rPr>
        <w:t>SUPERFINANCIERA (tasas de interés del mercado)</w:t>
      </w:r>
    </w:p>
    <w:p w14:paraId="165E0FEE" w14:textId="77777777" w:rsidR="0083168C" w:rsidRPr="0083168C" w:rsidRDefault="00E21C3A" w:rsidP="0083168C">
      <w:pPr>
        <w:pStyle w:val="Prrafodelista"/>
        <w:numPr>
          <w:ilvl w:val="1"/>
          <w:numId w:val="6"/>
        </w:numPr>
        <w:contextualSpacing w:val="0"/>
        <w:jc w:val="left"/>
        <w:rPr>
          <w:rFonts w:ascii="Arial Narrow" w:hAnsi="Arial Narrow"/>
          <w:sz w:val="24"/>
          <w:szCs w:val="24"/>
        </w:rPr>
      </w:pPr>
      <w:hyperlink r:id="rId10" w:history="1">
        <w:r w:rsidR="0083168C" w:rsidRPr="0083168C">
          <w:rPr>
            <w:rStyle w:val="Hipervnculo"/>
            <w:rFonts w:ascii="Arial Narrow" w:hAnsi="Arial Narrow"/>
            <w:sz w:val="24"/>
            <w:szCs w:val="24"/>
          </w:rPr>
          <w:t>https://www.superfinanciera.gov.co/IngresoPowerBI/</w:t>
        </w:r>
      </w:hyperlink>
      <w:r w:rsidR="0083168C" w:rsidRPr="0083168C">
        <w:rPr>
          <w:rFonts w:ascii="Arial Narrow" w:hAnsi="Arial Narrow"/>
          <w:sz w:val="24"/>
          <w:szCs w:val="24"/>
        </w:rPr>
        <w:t xml:space="preserve"> </w:t>
      </w:r>
    </w:p>
    <w:p w14:paraId="3195E146" w14:textId="77777777" w:rsidR="0083168C" w:rsidRPr="0083168C" w:rsidRDefault="0083168C" w:rsidP="0083168C">
      <w:pPr>
        <w:pStyle w:val="Prrafodelista"/>
        <w:numPr>
          <w:ilvl w:val="0"/>
          <w:numId w:val="6"/>
        </w:numPr>
        <w:contextualSpacing w:val="0"/>
        <w:jc w:val="left"/>
        <w:rPr>
          <w:rFonts w:ascii="Arial Narrow" w:hAnsi="Arial Narrow"/>
          <w:sz w:val="24"/>
          <w:szCs w:val="24"/>
        </w:rPr>
      </w:pPr>
      <w:r w:rsidRPr="0083168C">
        <w:rPr>
          <w:rFonts w:ascii="Arial Narrow" w:hAnsi="Arial Narrow"/>
          <w:sz w:val="24"/>
          <w:szCs w:val="24"/>
        </w:rPr>
        <w:t>SUPERSOLIDARIA – Sector Solidario</w:t>
      </w:r>
    </w:p>
    <w:p w14:paraId="5DEFFCAA" w14:textId="77777777" w:rsidR="0083168C" w:rsidRPr="0083168C" w:rsidRDefault="00E21C3A" w:rsidP="0083168C">
      <w:pPr>
        <w:pStyle w:val="Prrafodelista"/>
        <w:numPr>
          <w:ilvl w:val="1"/>
          <w:numId w:val="6"/>
        </w:numPr>
        <w:contextualSpacing w:val="0"/>
        <w:jc w:val="left"/>
        <w:rPr>
          <w:rFonts w:ascii="Arial Narrow" w:hAnsi="Arial Narrow"/>
          <w:sz w:val="24"/>
          <w:szCs w:val="24"/>
        </w:rPr>
      </w:pPr>
      <w:hyperlink r:id="rId11" w:history="1">
        <w:r w:rsidR="0083168C" w:rsidRPr="0083168C">
          <w:rPr>
            <w:rStyle w:val="Hipervnculo"/>
            <w:rFonts w:ascii="Arial Narrow" w:hAnsi="Arial Narrow"/>
            <w:sz w:val="24"/>
            <w:szCs w:val="24"/>
          </w:rPr>
          <w:t>https://www.supersolidaria.gov.co/es/content/informe-estadistico-tasas-de-interés</w:t>
        </w:r>
      </w:hyperlink>
      <w:r w:rsidR="0083168C" w:rsidRPr="0083168C">
        <w:rPr>
          <w:rFonts w:ascii="Arial Narrow" w:hAnsi="Arial Narrow"/>
          <w:sz w:val="24"/>
          <w:szCs w:val="24"/>
        </w:rPr>
        <w:t xml:space="preserve"> </w:t>
      </w:r>
    </w:p>
    <w:p w14:paraId="5ABCF579" w14:textId="77777777" w:rsidR="0083168C" w:rsidRPr="0083168C" w:rsidRDefault="00E21C3A" w:rsidP="0083168C">
      <w:pPr>
        <w:pStyle w:val="Prrafodelista"/>
        <w:numPr>
          <w:ilvl w:val="1"/>
          <w:numId w:val="6"/>
        </w:numPr>
        <w:contextualSpacing w:val="0"/>
        <w:jc w:val="left"/>
        <w:rPr>
          <w:rFonts w:ascii="Arial Narrow" w:hAnsi="Arial Narrow"/>
          <w:sz w:val="24"/>
          <w:szCs w:val="24"/>
        </w:rPr>
      </w:pPr>
      <w:hyperlink r:id="rId12" w:history="1">
        <w:r w:rsidR="0083168C" w:rsidRPr="0083168C">
          <w:rPr>
            <w:rStyle w:val="Hipervnculo"/>
            <w:rFonts w:ascii="Arial Narrow" w:hAnsi="Arial Narrow"/>
            <w:sz w:val="24"/>
            <w:szCs w:val="24"/>
          </w:rPr>
          <w:t>https://www.supersolidaria.gov.co/es/content/informe-estadistico-tasa-de-libranza</w:t>
        </w:r>
      </w:hyperlink>
      <w:r w:rsidR="0083168C" w:rsidRPr="0083168C">
        <w:rPr>
          <w:rFonts w:ascii="Arial Narrow" w:hAnsi="Arial Narrow"/>
          <w:sz w:val="24"/>
          <w:szCs w:val="24"/>
        </w:rPr>
        <w:t xml:space="preserve"> </w:t>
      </w:r>
    </w:p>
    <w:p w14:paraId="010905AC" w14:textId="747ADE55" w:rsidR="00E21C3A" w:rsidRDefault="00E21C3A">
      <w:pPr>
        <w:rPr>
          <w:rFonts w:ascii="Arial Narrow" w:eastAsiaTheme="minorEastAsia" w:hAnsi="Arial Narrow" w:cs="Calibri"/>
        </w:rPr>
      </w:pPr>
      <w:r>
        <w:rPr>
          <w:rFonts w:ascii="Arial Narrow" w:eastAsiaTheme="minorEastAsia" w:hAnsi="Arial Narrow" w:cs="Calibri"/>
        </w:rPr>
        <w:br w:type="page"/>
      </w:r>
    </w:p>
    <w:p w14:paraId="28B04C01" w14:textId="77777777" w:rsidR="0083168C" w:rsidRPr="0083168C" w:rsidRDefault="0083168C" w:rsidP="0083168C">
      <w:pPr>
        <w:rPr>
          <w:rFonts w:ascii="Arial Narrow" w:eastAsiaTheme="minorEastAsia" w:hAnsi="Arial Narrow" w:cs="Calibri"/>
        </w:rPr>
      </w:pPr>
    </w:p>
    <w:p w14:paraId="5993115A" w14:textId="29122EB7" w:rsidR="0083168C" w:rsidRPr="0083168C" w:rsidRDefault="0083168C" w:rsidP="0083168C">
      <w:pPr>
        <w:shd w:val="clear" w:color="auto" w:fill="E5DFEC" w:themeFill="accent4" w:themeFillTint="33"/>
        <w:jc w:val="both"/>
        <w:rPr>
          <w:rFonts w:ascii="Arial Narrow" w:hAnsi="Arial Narrow" w:cstheme="minorHAnsi"/>
          <w:b/>
          <w:bCs/>
        </w:rPr>
      </w:pPr>
      <w:r w:rsidRPr="0083168C">
        <w:rPr>
          <w:rFonts w:ascii="Arial Narrow" w:hAnsi="Arial Narrow" w:cstheme="minorHAnsi"/>
          <w:b/>
          <w:bCs/>
        </w:rPr>
        <w:t>2.</w:t>
      </w:r>
      <w:r w:rsidR="003B5ACC">
        <w:rPr>
          <w:rFonts w:ascii="Arial Narrow" w:hAnsi="Arial Narrow" w:cstheme="minorHAnsi"/>
          <w:b/>
          <w:bCs/>
        </w:rPr>
        <w:t>1</w:t>
      </w:r>
      <w:r w:rsidRPr="0083168C">
        <w:rPr>
          <w:rFonts w:ascii="Arial Narrow" w:hAnsi="Arial Narrow" w:cstheme="minorHAnsi"/>
          <w:b/>
          <w:bCs/>
        </w:rPr>
        <w:t>. Tasa de CDT a 12 de septiembre de 2022</w:t>
      </w:r>
    </w:p>
    <w:p w14:paraId="7A0DA254" w14:textId="77777777" w:rsidR="0083168C" w:rsidRPr="0083168C" w:rsidRDefault="0083168C" w:rsidP="0083168C">
      <w:pPr>
        <w:jc w:val="both"/>
        <w:rPr>
          <w:rFonts w:ascii="Arial Narrow" w:hAnsi="Arial Narrow" w:cstheme="minorHAnsi"/>
        </w:rPr>
      </w:pPr>
    </w:p>
    <w:p w14:paraId="78195B49" w14:textId="77777777" w:rsidR="0083168C" w:rsidRPr="0083168C" w:rsidRDefault="0083168C" w:rsidP="0083168C">
      <w:pPr>
        <w:jc w:val="both"/>
        <w:rPr>
          <w:rFonts w:ascii="Arial Narrow" w:hAnsi="Arial Narrow" w:cstheme="minorHAnsi"/>
        </w:rPr>
      </w:pPr>
      <w:r w:rsidRPr="0083168C">
        <w:rPr>
          <w:rFonts w:ascii="Arial Narrow" w:hAnsi="Arial Narrow" w:cstheme="minorHAnsi"/>
        </w:rPr>
        <w:t>Las entidades financieras vigiladas por la Supersolidaria ofrecen tasas a más de un año hasta del 18.47% como el caso de Mundo Mujer y aún en entidades financieras muy grandes como Banco de Bogotá se encuentran tasas a un año a casi 17%:</w:t>
      </w:r>
    </w:p>
    <w:p w14:paraId="4F30910F" w14:textId="77777777" w:rsidR="003B5ACC" w:rsidRPr="0083168C" w:rsidRDefault="003B5ACC" w:rsidP="0083168C">
      <w:pPr>
        <w:jc w:val="both"/>
        <w:rPr>
          <w:rFonts w:ascii="Arial Narrow" w:hAnsi="Arial Narrow" w:cstheme="minorHAnsi"/>
        </w:rPr>
      </w:pPr>
    </w:p>
    <w:tbl>
      <w:tblPr>
        <w:tblW w:w="0" w:type="auto"/>
        <w:tblCellMar>
          <w:left w:w="70" w:type="dxa"/>
          <w:right w:w="70" w:type="dxa"/>
        </w:tblCellMar>
        <w:tblLook w:val="04A0" w:firstRow="1" w:lastRow="0" w:firstColumn="1" w:lastColumn="0" w:noHBand="0" w:noVBand="1"/>
      </w:tblPr>
      <w:tblGrid>
        <w:gridCol w:w="1362"/>
        <w:gridCol w:w="697"/>
        <w:gridCol w:w="697"/>
        <w:gridCol w:w="697"/>
        <w:gridCol w:w="697"/>
        <w:gridCol w:w="146"/>
        <w:gridCol w:w="1243"/>
        <w:gridCol w:w="697"/>
        <w:gridCol w:w="697"/>
        <w:gridCol w:w="697"/>
        <w:gridCol w:w="697"/>
      </w:tblGrid>
      <w:tr w:rsidR="0083168C" w:rsidRPr="003B5ACC" w14:paraId="09403893" w14:textId="77777777" w:rsidTr="00485E76">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68A6788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Bancos Grandes</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556BDF0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26585B5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180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26B54192"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360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12A1488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&gt;360</w:t>
            </w:r>
          </w:p>
        </w:tc>
        <w:tc>
          <w:tcPr>
            <w:tcW w:w="0" w:type="auto"/>
            <w:tcBorders>
              <w:top w:val="nil"/>
              <w:left w:val="nil"/>
              <w:bottom w:val="nil"/>
              <w:right w:val="nil"/>
            </w:tcBorders>
            <w:shd w:val="clear" w:color="auto" w:fill="auto"/>
            <w:noWrap/>
            <w:hideMark/>
          </w:tcPr>
          <w:p w14:paraId="5067DEEC" w14:textId="77777777" w:rsidR="0083168C" w:rsidRPr="003B5ACC" w:rsidRDefault="0083168C" w:rsidP="00485E76">
            <w:pPr>
              <w:jc w:val="center"/>
              <w:rPr>
                <w:rFonts w:ascii="Arial Narrow" w:hAnsi="Arial Narrow" w:cs="Arial"/>
                <w:color w:val="000000"/>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3BDFDDF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Otros bancos</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1652816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763C1DB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180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7B4DF87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360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79428DA0"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&gt;360</w:t>
            </w:r>
          </w:p>
        </w:tc>
      </w:tr>
      <w:tr w:rsidR="0083168C" w:rsidRPr="003B5ACC" w14:paraId="2A37A4CD"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FC72635"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Davivienda</w:t>
            </w:r>
          </w:p>
        </w:tc>
        <w:tc>
          <w:tcPr>
            <w:tcW w:w="0" w:type="auto"/>
            <w:tcBorders>
              <w:top w:val="single" w:sz="4" w:space="0" w:color="auto"/>
              <w:left w:val="single" w:sz="4" w:space="0" w:color="auto"/>
              <w:bottom w:val="single" w:sz="4" w:space="0" w:color="auto"/>
              <w:right w:val="single" w:sz="4" w:space="0" w:color="auto"/>
            </w:tcBorders>
            <w:shd w:val="clear" w:color="000000" w:fill="FDD37F"/>
            <w:noWrap/>
            <w:vAlign w:val="center"/>
            <w:hideMark/>
          </w:tcPr>
          <w:p w14:paraId="1611B20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10,70%</w:t>
            </w:r>
          </w:p>
        </w:tc>
        <w:tc>
          <w:tcPr>
            <w:tcW w:w="0" w:type="auto"/>
            <w:tcBorders>
              <w:top w:val="single" w:sz="4" w:space="0" w:color="auto"/>
              <w:left w:val="single" w:sz="4" w:space="0" w:color="auto"/>
              <w:bottom w:val="single" w:sz="4" w:space="0" w:color="auto"/>
              <w:right w:val="single" w:sz="4" w:space="0" w:color="auto"/>
            </w:tcBorders>
            <w:shd w:val="clear" w:color="000000" w:fill="EFE784"/>
            <w:noWrap/>
            <w:vAlign w:val="center"/>
            <w:hideMark/>
          </w:tcPr>
          <w:p w14:paraId="3FE8345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12,31%</w:t>
            </w:r>
          </w:p>
        </w:tc>
        <w:tc>
          <w:tcPr>
            <w:tcW w:w="0" w:type="auto"/>
            <w:tcBorders>
              <w:top w:val="single" w:sz="4" w:space="0" w:color="auto"/>
              <w:left w:val="single" w:sz="4" w:space="0" w:color="auto"/>
              <w:bottom w:val="single" w:sz="4" w:space="0" w:color="auto"/>
              <w:right w:val="single" w:sz="4" w:space="0" w:color="auto"/>
            </w:tcBorders>
            <w:shd w:val="clear" w:color="000000" w:fill="C7DB81"/>
            <w:noWrap/>
            <w:vAlign w:val="center"/>
            <w:hideMark/>
          </w:tcPr>
          <w:p w14:paraId="4A2C364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13,65%</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1D2C4C9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16,97%</w:t>
            </w:r>
          </w:p>
        </w:tc>
        <w:tc>
          <w:tcPr>
            <w:tcW w:w="0" w:type="auto"/>
            <w:tcBorders>
              <w:top w:val="nil"/>
              <w:left w:val="nil"/>
              <w:bottom w:val="nil"/>
              <w:right w:val="nil"/>
            </w:tcBorders>
            <w:shd w:val="clear" w:color="auto" w:fill="auto"/>
            <w:noWrap/>
            <w:hideMark/>
          </w:tcPr>
          <w:p w14:paraId="4783192B"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B695812"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Mundo Mujer</w:t>
            </w:r>
          </w:p>
        </w:tc>
        <w:tc>
          <w:tcPr>
            <w:tcW w:w="0" w:type="auto"/>
            <w:tcBorders>
              <w:top w:val="single" w:sz="4" w:space="0" w:color="auto"/>
              <w:left w:val="single" w:sz="4" w:space="0" w:color="auto"/>
              <w:bottom w:val="single" w:sz="4" w:space="0" w:color="auto"/>
              <w:right w:val="single" w:sz="4" w:space="0" w:color="auto"/>
            </w:tcBorders>
            <w:shd w:val="clear" w:color="000000" w:fill="FCBE7B"/>
            <w:noWrap/>
            <w:vAlign w:val="center"/>
            <w:hideMark/>
          </w:tcPr>
          <w:p w14:paraId="63646F0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11,26%</w:t>
            </w:r>
          </w:p>
        </w:tc>
        <w:tc>
          <w:tcPr>
            <w:tcW w:w="0" w:type="auto"/>
            <w:tcBorders>
              <w:top w:val="single" w:sz="4" w:space="0" w:color="auto"/>
              <w:left w:val="single" w:sz="4" w:space="0" w:color="auto"/>
              <w:bottom w:val="single" w:sz="4" w:space="0" w:color="auto"/>
              <w:right w:val="single" w:sz="4" w:space="0" w:color="auto"/>
            </w:tcBorders>
            <w:shd w:val="clear" w:color="000000" w:fill="FEE081"/>
            <w:noWrap/>
            <w:vAlign w:val="center"/>
            <w:hideMark/>
          </w:tcPr>
          <w:p w14:paraId="1F0413C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12,41%</w:t>
            </w:r>
          </w:p>
        </w:tc>
        <w:tc>
          <w:tcPr>
            <w:tcW w:w="0" w:type="auto"/>
            <w:tcBorders>
              <w:top w:val="single" w:sz="4" w:space="0" w:color="auto"/>
              <w:left w:val="single" w:sz="4" w:space="0" w:color="auto"/>
              <w:bottom w:val="single" w:sz="4" w:space="0" w:color="auto"/>
              <w:right w:val="single" w:sz="4" w:space="0" w:color="auto"/>
            </w:tcBorders>
            <w:shd w:val="clear" w:color="000000" w:fill="E1E383"/>
            <w:noWrap/>
            <w:vAlign w:val="center"/>
            <w:hideMark/>
          </w:tcPr>
          <w:p w14:paraId="7A77373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13,91%</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4A8D4FB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18,47%</w:t>
            </w:r>
          </w:p>
        </w:tc>
      </w:tr>
      <w:tr w:rsidR="0083168C" w:rsidRPr="003B5ACC" w14:paraId="67BFB768"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3BA2257"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Bogota</w:t>
            </w:r>
          </w:p>
        </w:tc>
        <w:tc>
          <w:tcPr>
            <w:tcW w:w="0" w:type="auto"/>
            <w:tcBorders>
              <w:top w:val="single" w:sz="4" w:space="0" w:color="auto"/>
              <w:left w:val="single" w:sz="4" w:space="0" w:color="auto"/>
              <w:bottom w:val="single" w:sz="4" w:space="0" w:color="auto"/>
              <w:right w:val="single" w:sz="4" w:space="0" w:color="auto"/>
            </w:tcBorders>
            <w:shd w:val="clear" w:color="000000" w:fill="FEDC81"/>
            <w:noWrap/>
            <w:vAlign w:val="center"/>
            <w:hideMark/>
          </w:tcPr>
          <w:p w14:paraId="06C4439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11,10%</w:t>
            </w:r>
          </w:p>
        </w:tc>
        <w:tc>
          <w:tcPr>
            <w:tcW w:w="0" w:type="auto"/>
            <w:tcBorders>
              <w:top w:val="single" w:sz="4" w:space="0" w:color="auto"/>
              <w:left w:val="single" w:sz="4" w:space="0" w:color="auto"/>
              <w:bottom w:val="single" w:sz="4" w:space="0" w:color="auto"/>
              <w:right w:val="single" w:sz="4" w:space="0" w:color="auto"/>
            </w:tcBorders>
            <w:shd w:val="clear" w:color="000000" w:fill="C1D981"/>
            <w:noWrap/>
            <w:vAlign w:val="center"/>
            <w:hideMark/>
          </w:tcPr>
          <w:p w14:paraId="3261C57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13,84%</w:t>
            </w:r>
          </w:p>
        </w:tc>
        <w:tc>
          <w:tcPr>
            <w:tcW w:w="0" w:type="auto"/>
            <w:tcBorders>
              <w:top w:val="single" w:sz="4" w:space="0" w:color="auto"/>
              <w:left w:val="single" w:sz="4" w:space="0" w:color="auto"/>
              <w:bottom w:val="single" w:sz="4" w:space="0" w:color="auto"/>
              <w:right w:val="single" w:sz="4" w:space="0" w:color="auto"/>
            </w:tcBorders>
            <w:shd w:val="clear" w:color="000000" w:fill="6AC07C"/>
            <w:noWrap/>
            <w:vAlign w:val="center"/>
            <w:hideMark/>
          </w:tcPr>
          <w:p w14:paraId="6BE1E06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16,75%</w:t>
            </w:r>
          </w:p>
        </w:tc>
        <w:tc>
          <w:tcPr>
            <w:tcW w:w="0" w:type="auto"/>
            <w:tcBorders>
              <w:top w:val="single" w:sz="4" w:space="0" w:color="auto"/>
              <w:left w:val="single" w:sz="4" w:space="0" w:color="auto"/>
              <w:bottom w:val="single" w:sz="4" w:space="0" w:color="auto"/>
              <w:right w:val="single" w:sz="4" w:space="0" w:color="auto"/>
            </w:tcBorders>
            <w:shd w:val="clear" w:color="000000" w:fill="93CC7E"/>
            <w:noWrap/>
            <w:vAlign w:val="center"/>
            <w:hideMark/>
          </w:tcPr>
          <w:p w14:paraId="536B2F74"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15,38%</w:t>
            </w:r>
          </w:p>
        </w:tc>
        <w:tc>
          <w:tcPr>
            <w:tcW w:w="0" w:type="auto"/>
            <w:tcBorders>
              <w:top w:val="nil"/>
              <w:left w:val="nil"/>
              <w:bottom w:val="nil"/>
              <w:right w:val="nil"/>
            </w:tcBorders>
            <w:shd w:val="clear" w:color="auto" w:fill="auto"/>
            <w:noWrap/>
            <w:hideMark/>
          </w:tcPr>
          <w:p w14:paraId="5208532D"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46BBD9D"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Serfinanza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DC97D"/>
            <w:noWrap/>
            <w:vAlign w:val="center"/>
            <w:hideMark/>
          </w:tcPr>
          <w:p w14:paraId="545608D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11,64%</w:t>
            </w:r>
          </w:p>
        </w:tc>
        <w:tc>
          <w:tcPr>
            <w:tcW w:w="0" w:type="auto"/>
            <w:tcBorders>
              <w:top w:val="single" w:sz="4" w:space="0" w:color="auto"/>
              <w:left w:val="single" w:sz="4" w:space="0" w:color="auto"/>
              <w:bottom w:val="single" w:sz="4" w:space="0" w:color="auto"/>
              <w:right w:val="single" w:sz="4" w:space="0" w:color="auto"/>
            </w:tcBorders>
            <w:shd w:val="clear" w:color="000000" w:fill="FEE983"/>
            <w:noWrap/>
            <w:vAlign w:val="center"/>
            <w:hideMark/>
          </w:tcPr>
          <w:p w14:paraId="039D69DD"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12,73%</w:t>
            </w:r>
          </w:p>
        </w:tc>
        <w:tc>
          <w:tcPr>
            <w:tcW w:w="0" w:type="auto"/>
            <w:tcBorders>
              <w:top w:val="single" w:sz="4" w:space="0" w:color="auto"/>
              <w:left w:val="single" w:sz="4" w:space="0" w:color="auto"/>
              <w:bottom w:val="single" w:sz="4" w:space="0" w:color="auto"/>
              <w:right w:val="single" w:sz="4" w:space="0" w:color="auto"/>
            </w:tcBorders>
            <w:shd w:val="clear" w:color="000000" w:fill="CBDC81"/>
            <w:noWrap/>
            <w:vAlign w:val="center"/>
            <w:hideMark/>
          </w:tcPr>
          <w:p w14:paraId="48F2E34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14,68%</w:t>
            </w:r>
          </w:p>
        </w:tc>
        <w:tc>
          <w:tcPr>
            <w:tcW w:w="0" w:type="auto"/>
            <w:tcBorders>
              <w:top w:val="single" w:sz="4" w:space="0" w:color="auto"/>
              <w:left w:val="single" w:sz="4" w:space="0" w:color="auto"/>
              <w:bottom w:val="single" w:sz="4" w:space="0" w:color="auto"/>
              <w:right w:val="single" w:sz="4" w:space="0" w:color="auto"/>
            </w:tcBorders>
            <w:shd w:val="clear" w:color="000000" w:fill="BED981"/>
            <w:noWrap/>
            <w:vAlign w:val="center"/>
            <w:hideMark/>
          </w:tcPr>
          <w:p w14:paraId="29060A2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15,17%</w:t>
            </w:r>
          </w:p>
        </w:tc>
      </w:tr>
      <w:tr w:rsidR="0083168C" w:rsidRPr="003B5ACC" w14:paraId="12F60EFC"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0EBF0B1"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Occidente</w:t>
            </w:r>
          </w:p>
        </w:tc>
        <w:tc>
          <w:tcPr>
            <w:tcW w:w="0" w:type="auto"/>
            <w:tcBorders>
              <w:top w:val="single" w:sz="4" w:space="0" w:color="auto"/>
              <w:left w:val="single" w:sz="4" w:space="0" w:color="auto"/>
              <w:bottom w:val="single" w:sz="4" w:space="0" w:color="auto"/>
              <w:right w:val="single" w:sz="4" w:space="0" w:color="auto"/>
            </w:tcBorders>
            <w:shd w:val="clear" w:color="000000" w:fill="F2E884"/>
            <w:noWrap/>
            <w:vAlign w:val="center"/>
            <w:hideMark/>
          </w:tcPr>
          <w:p w14:paraId="367D7CF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12,20%</w:t>
            </w:r>
          </w:p>
        </w:tc>
        <w:tc>
          <w:tcPr>
            <w:tcW w:w="0" w:type="auto"/>
            <w:tcBorders>
              <w:top w:val="single" w:sz="4" w:space="0" w:color="auto"/>
              <w:left w:val="single" w:sz="4" w:space="0" w:color="auto"/>
              <w:bottom w:val="single" w:sz="4" w:space="0" w:color="auto"/>
              <w:right w:val="single" w:sz="4" w:space="0" w:color="auto"/>
            </w:tcBorders>
            <w:shd w:val="clear" w:color="000000" w:fill="DEE283"/>
            <w:noWrap/>
            <w:vAlign w:val="center"/>
            <w:hideMark/>
          </w:tcPr>
          <w:p w14:paraId="072FA7D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12,87%</w:t>
            </w:r>
          </w:p>
        </w:tc>
        <w:tc>
          <w:tcPr>
            <w:tcW w:w="0" w:type="auto"/>
            <w:tcBorders>
              <w:top w:val="single" w:sz="4" w:space="0" w:color="auto"/>
              <w:left w:val="single" w:sz="4" w:space="0" w:color="auto"/>
              <w:bottom w:val="single" w:sz="4" w:space="0" w:color="auto"/>
              <w:right w:val="single" w:sz="4" w:space="0" w:color="auto"/>
            </w:tcBorders>
            <w:shd w:val="clear" w:color="000000" w:fill="A8D27F"/>
            <w:noWrap/>
            <w:vAlign w:val="center"/>
            <w:hideMark/>
          </w:tcPr>
          <w:p w14:paraId="4A47692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14,67%</w:t>
            </w:r>
          </w:p>
        </w:tc>
        <w:tc>
          <w:tcPr>
            <w:tcW w:w="0" w:type="auto"/>
            <w:tcBorders>
              <w:top w:val="single" w:sz="4" w:space="0" w:color="auto"/>
              <w:left w:val="single" w:sz="4" w:space="0" w:color="auto"/>
              <w:bottom w:val="single" w:sz="4" w:space="0" w:color="auto"/>
              <w:right w:val="single" w:sz="4" w:space="0" w:color="auto"/>
            </w:tcBorders>
            <w:shd w:val="clear" w:color="000000" w:fill="A7D27F"/>
            <w:noWrap/>
            <w:vAlign w:val="center"/>
            <w:hideMark/>
          </w:tcPr>
          <w:p w14:paraId="3098F86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14,72%</w:t>
            </w:r>
          </w:p>
        </w:tc>
        <w:tc>
          <w:tcPr>
            <w:tcW w:w="0" w:type="auto"/>
            <w:tcBorders>
              <w:top w:val="nil"/>
              <w:left w:val="nil"/>
              <w:bottom w:val="nil"/>
              <w:right w:val="nil"/>
            </w:tcBorders>
            <w:shd w:val="clear" w:color="auto" w:fill="auto"/>
            <w:noWrap/>
            <w:hideMark/>
          </w:tcPr>
          <w:p w14:paraId="777E199F"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BA9EE49"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Pichincha</w:t>
            </w:r>
          </w:p>
        </w:tc>
        <w:tc>
          <w:tcPr>
            <w:tcW w:w="0" w:type="auto"/>
            <w:tcBorders>
              <w:top w:val="single" w:sz="4" w:space="0" w:color="auto"/>
              <w:left w:val="single" w:sz="4" w:space="0" w:color="auto"/>
              <w:bottom w:val="single" w:sz="4" w:space="0" w:color="auto"/>
              <w:right w:val="single" w:sz="4" w:space="0" w:color="auto"/>
            </w:tcBorders>
            <w:shd w:val="clear" w:color="000000" w:fill="FDC97D"/>
            <w:noWrap/>
            <w:vAlign w:val="center"/>
            <w:hideMark/>
          </w:tcPr>
          <w:p w14:paraId="01273460"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11,62%</w:t>
            </w:r>
          </w:p>
        </w:tc>
        <w:tc>
          <w:tcPr>
            <w:tcW w:w="0" w:type="auto"/>
            <w:tcBorders>
              <w:top w:val="single" w:sz="4" w:space="0" w:color="auto"/>
              <w:left w:val="single" w:sz="4" w:space="0" w:color="auto"/>
              <w:bottom w:val="single" w:sz="4" w:space="0" w:color="auto"/>
              <w:right w:val="single" w:sz="4" w:space="0" w:color="auto"/>
            </w:tcBorders>
            <w:shd w:val="clear" w:color="000000" w:fill="FEE582"/>
            <w:noWrap/>
            <w:vAlign w:val="center"/>
            <w:hideMark/>
          </w:tcPr>
          <w:p w14:paraId="5810EFC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12,58%</w:t>
            </w:r>
          </w:p>
        </w:tc>
        <w:tc>
          <w:tcPr>
            <w:tcW w:w="0" w:type="auto"/>
            <w:tcBorders>
              <w:top w:val="single" w:sz="4" w:space="0" w:color="auto"/>
              <w:left w:val="single" w:sz="4" w:space="0" w:color="auto"/>
              <w:bottom w:val="single" w:sz="4" w:space="0" w:color="auto"/>
              <w:right w:val="single" w:sz="4" w:space="0" w:color="auto"/>
            </w:tcBorders>
            <w:shd w:val="clear" w:color="000000" w:fill="D5DF82"/>
            <w:noWrap/>
            <w:vAlign w:val="center"/>
            <w:hideMark/>
          </w:tcPr>
          <w:p w14:paraId="1CCBD29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14,34%</w:t>
            </w:r>
          </w:p>
        </w:tc>
        <w:tc>
          <w:tcPr>
            <w:tcW w:w="0" w:type="auto"/>
            <w:tcBorders>
              <w:top w:val="single" w:sz="4" w:space="0" w:color="auto"/>
              <w:left w:val="single" w:sz="4" w:space="0" w:color="auto"/>
              <w:bottom w:val="single" w:sz="4" w:space="0" w:color="auto"/>
              <w:right w:val="single" w:sz="4" w:space="0" w:color="auto"/>
            </w:tcBorders>
            <w:shd w:val="clear" w:color="000000" w:fill="CBDC81"/>
            <w:noWrap/>
            <w:vAlign w:val="center"/>
            <w:hideMark/>
          </w:tcPr>
          <w:p w14:paraId="525B486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14,71%</w:t>
            </w:r>
          </w:p>
        </w:tc>
      </w:tr>
      <w:tr w:rsidR="0083168C" w:rsidRPr="003B5ACC" w14:paraId="517D0BDC"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4A9926C"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 xml:space="preserve">Itau </w:t>
            </w:r>
            <w:proofErr w:type="spellStart"/>
            <w:r w:rsidRPr="003B5ACC">
              <w:rPr>
                <w:rFonts w:ascii="Arial Narrow" w:hAnsi="Arial Narrow" w:cs="Arial"/>
                <w:color w:val="000000"/>
                <w:sz w:val="20"/>
                <w:szCs w:val="20"/>
              </w:rPr>
              <w:t>Corpbanca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EE983"/>
            <w:noWrap/>
            <w:vAlign w:val="center"/>
            <w:hideMark/>
          </w:tcPr>
          <w:p w14:paraId="7862E78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11,67%</w:t>
            </w:r>
          </w:p>
        </w:tc>
        <w:tc>
          <w:tcPr>
            <w:tcW w:w="0" w:type="auto"/>
            <w:tcBorders>
              <w:top w:val="single" w:sz="4" w:space="0" w:color="auto"/>
              <w:left w:val="single" w:sz="4" w:space="0" w:color="auto"/>
              <w:bottom w:val="single" w:sz="4" w:space="0" w:color="auto"/>
              <w:right w:val="single" w:sz="4" w:space="0" w:color="auto"/>
            </w:tcBorders>
            <w:shd w:val="clear" w:color="000000" w:fill="FEE382"/>
            <w:noWrap/>
            <w:vAlign w:val="center"/>
            <w:hideMark/>
          </w:tcPr>
          <w:p w14:paraId="05597CB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11,39%</w:t>
            </w:r>
          </w:p>
        </w:tc>
        <w:tc>
          <w:tcPr>
            <w:tcW w:w="0" w:type="auto"/>
            <w:tcBorders>
              <w:top w:val="single" w:sz="4" w:space="0" w:color="auto"/>
              <w:left w:val="single" w:sz="4" w:space="0" w:color="auto"/>
              <w:bottom w:val="single" w:sz="4" w:space="0" w:color="auto"/>
              <w:right w:val="single" w:sz="4" w:space="0" w:color="auto"/>
            </w:tcBorders>
            <w:shd w:val="clear" w:color="000000" w:fill="B3D680"/>
            <w:noWrap/>
            <w:vAlign w:val="center"/>
            <w:hideMark/>
          </w:tcPr>
          <w:p w14:paraId="55123B64"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14,30%</w:t>
            </w:r>
          </w:p>
        </w:tc>
        <w:tc>
          <w:tcPr>
            <w:tcW w:w="0" w:type="auto"/>
            <w:tcBorders>
              <w:top w:val="single" w:sz="4" w:space="0" w:color="auto"/>
              <w:left w:val="single" w:sz="4" w:space="0" w:color="auto"/>
              <w:bottom w:val="single" w:sz="4" w:space="0" w:color="auto"/>
              <w:right w:val="single" w:sz="4" w:space="0" w:color="auto"/>
            </w:tcBorders>
            <w:shd w:val="clear" w:color="000000" w:fill="A8D27F"/>
            <w:noWrap/>
            <w:vAlign w:val="center"/>
            <w:hideMark/>
          </w:tcPr>
          <w:p w14:paraId="377D4D0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14,67%</w:t>
            </w:r>
          </w:p>
        </w:tc>
        <w:tc>
          <w:tcPr>
            <w:tcW w:w="0" w:type="auto"/>
            <w:tcBorders>
              <w:top w:val="nil"/>
              <w:left w:val="nil"/>
              <w:bottom w:val="nil"/>
              <w:right w:val="nil"/>
            </w:tcBorders>
            <w:shd w:val="clear" w:color="auto" w:fill="auto"/>
            <w:noWrap/>
            <w:hideMark/>
          </w:tcPr>
          <w:p w14:paraId="5D0126B6"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0370929"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Credifinanciera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DC97D"/>
            <w:noWrap/>
            <w:vAlign w:val="center"/>
            <w:hideMark/>
          </w:tcPr>
          <w:p w14:paraId="2A6712B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11,64%</w:t>
            </w:r>
          </w:p>
        </w:tc>
        <w:tc>
          <w:tcPr>
            <w:tcW w:w="0" w:type="auto"/>
            <w:tcBorders>
              <w:top w:val="nil"/>
              <w:left w:val="nil"/>
              <w:bottom w:val="single" w:sz="4" w:space="0" w:color="auto"/>
              <w:right w:val="single" w:sz="4" w:space="0" w:color="auto"/>
            </w:tcBorders>
            <w:shd w:val="clear" w:color="000000" w:fill="FFFFFF"/>
            <w:noWrap/>
            <w:vAlign w:val="center"/>
            <w:hideMark/>
          </w:tcPr>
          <w:p w14:paraId="4F46698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single" w:sz="4" w:space="0" w:color="auto"/>
              <w:left w:val="single" w:sz="4" w:space="0" w:color="auto"/>
              <w:bottom w:val="single" w:sz="4" w:space="0" w:color="auto"/>
              <w:right w:val="single" w:sz="4" w:space="0" w:color="auto"/>
            </w:tcBorders>
            <w:shd w:val="clear" w:color="000000" w:fill="D8E082"/>
            <w:noWrap/>
            <w:vAlign w:val="center"/>
            <w:hideMark/>
          </w:tcPr>
          <w:p w14:paraId="5B4C02FD"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14,22%</w:t>
            </w:r>
          </w:p>
        </w:tc>
        <w:tc>
          <w:tcPr>
            <w:tcW w:w="0" w:type="auto"/>
            <w:tcBorders>
              <w:top w:val="single" w:sz="4" w:space="0" w:color="auto"/>
              <w:left w:val="single" w:sz="4" w:space="0" w:color="auto"/>
              <w:bottom w:val="single" w:sz="4" w:space="0" w:color="auto"/>
              <w:right w:val="single" w:sz="4" w:space="0" w:color="auto"/>
            </w:tcBorders>
            <w:shd w:val="clear" w:color="000000" w:fill="D5DF82"/>
            <w:noWrap/>
            <w:vAlign w:val="center"/>
            <w:hideMark/>
          </w:tcPr>
          <w:p w14:paraId="0E1B89A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14,34%</w:t>
            </w:r>
          </w:p>
        </w:tc>
      </w:tr>
      <w:tr w:rsidR="0083168C" w:rsidRPr="003B5ACC" w14:paraId="049FA62A"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53CCD3D"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BBVA</w:t>
            </w:r>
          </w:p>
        </w:tc>
        <w:tc>
          <w:tcPr>
            <w:tcW w:w="0" w:type="auto"/>
            <w:tcBorders>
              <w:top w:val="single" w:sz="4" w:space="0" w:color="auto"/>
              <w:left w:val="single" w:sz="4" w:space="0" w:color="auto"/>
              <w:bottom w:val="single" w:sz="4" w:space="0" w:color="auto"/>
              <w:right w:val="single" w:sz="4" w:space="0" w:color="auto"/>
            </w:tcBorders>
            <w:shd w:val="clear" w:color="000000" w:fill="FCC07B"/>
            <w:noWrap/>
            <w:vAlign w:val="center"/>
            <w:hideMark/>
          </w:tcPr>
          <w:p w14:paraId="489A809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9,81%</w:t>
            </w:r>
          </w:p>
        </w:tc>
        <w:tc>
          <w:tcPr>
            <w:tcW w:w="0" w:type="auto"/>
            <w:tcBorders>
              <w:top w:val="single" w:sz="4" w:space="0" w:color="auto"/>
              <w:left w:val="single" w:sz="4" w:space="0" w:color="auto"/>
              <w:bottom w:val="single" w:sz="4" w:space="0" w:color="auto"/>
              <w:right w:val="single" w:sz="4" w:space="0" w:color="auto"/>
            </w:tcBorders>
            <w:shd w:val="clear" w:color="000000" w:fill="FEDE81"/>
            <w:noWrap/>
            <w:vAlign w:val="center"/>
            <w:hideMark/>
          </w:tcPr>
          <w:p w14:paraId="6A43FC1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11,17%</w:t>
            </w:r>
          </w:p>
        </w:tc>
        <w:tc>
          <w:tcPr>
            <w:tcW w:w="0" w:type="auto"/>
            <w:tcBorders>
              <w:top w:val="single" w:sz="4" w:space="0" w:color="auto"/>
              <w:left w:val="single" w:sz="4" w:space="0" w:color="auto"/>
              <w:bottom w:val="single" w:sz="4" w:space="0" w:color="auto"/>
              <w:right w:val="single" w:sz="4" w:space="0" w:color="auto"/>
            </w:tcBorders>
            <w:shd w:val="clear" w:color="000000" w:fill="DBE182"/>
            <w:noWrap/>
            <w:vAlign w:val="center"/>
            <w:hideMark/>
          </w:tcPr>
          <w:p w14:paraId="4D2BEDE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12,97%</w:t>
            </w:r>
          </w:p>
        </w:tc>
        <w:tc>
          <w:tcPr>
            <w:tcW w:w="0" w:type="auto"/>
            <w:tcBorders>
              <w:top w:val="single" w:sz="4" w:space="0" w:color="auto"/>
              <w:left w:val="single" w:sz="4" w:space="0" w:color="auto"/>
              <w:bottom w:val="single" w:sz="4" w:space="0" w:color="auto"/>
              <w:right w:val="single" w:sz="4" w:space="0" w:color="auto"/>
            </w:tcBorders>
            <w:shd w:val="clear" w:color="000000" w:fill="AAD380"/>
            <w:noWrap/>
            <w:vAlign w:val="center"/>
            <w:hideMark/>
          </w:tcPr>
          <w:p w14:paraId="2951A88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14,62%</w:t>
            </w:r>
          </w:p>
        </w:tc>
        <w:tc>
          <w:tcPr>
            <w:tcW w:w="0" w:type="auto"/>
            <w:tcBorders>
              <w:top w:val="nil"/>
              <w:left w:val="nil"/>
              <w:bottom w:val="nil"/>
              <w:right w:val="nil"/>
            </w:tcBorders>
            <w:shd w:val="clear" w:color="auto" w:fill="auto"/>
            <w:noWrap/>
            <w:hideMark/>
          </w:tcPr>
          <w:p w14:paraId="3CBC24EE"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8E19408"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Finandina</w:t>
            </w:r>
          </w:p>
        </w:tc>
        <w:tc>
          <w:tcPr>
            <w:tcW w:w="0" w:type="auto"/>
            <w:tcBorders>
              <w:top w:val="single" w:sz="4" w:space="0" w:color="auto"/>
              <w:left w:val="single" w:sz="4" w:space="0" w:color="auto"/>
              <w:bottom w:val="single" w:sz="4" w:space="0" w:color="auto"/>
              <w:right w:val="single" w:sz="4" w:space="0" w:color="auto"/>
            </w:tcBorders>
            <w:shd w:val="clear" w:color="000000" w:fill="FCEB84"/>
            <w:noWrap/>
            <w:vAlign w:val="center"/>
            <w:hideMark/>
          </w:tcPr>
          <w:p w14:paraId="20F8BB0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12,89%</w:t>
            </w:r>
          </w:p>
        </w:tc>
        <w:tc>
          <w:tcPr>
            <w:tcW w:w="0" w:type="auto"/>
            <w:tcBorders>
              <w:top w:val="single" w:sz="4" w:space="0" w:color="auto"/>
              <w:left w:val="single" w:sz="4" w:space="0" w:color="auto"/>
              <w:bottom w:val="single" w:sz="4" w:space="0" w:color="auto"/>
              <w:right w:val="single" w:sz="4" w:space="0" w:color="auto"/>
            </w:tcBorders>
            <w:shd w:val="clear" w:color="000000" w:fill="DEE283"/>
            <w:noWrap/>
            <w:vAlign w:val="center"/>
            <w:hideMark/>
          </w:tcPr>
          <w:p w14:paraId="012B669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14,02%</w:t>
            </w:r>
          </w:p>
        </w:tc>
        <w:tc>
          <w:tcPr>
            <w:tcW w:w="0" w:type="auto"/>
            <w:tcBorders>
              <w:top w:val="single" w:sz="4" w:space="0" w:color="auto"/>
              <w:left w:val="single" w:sz="4" w:space="0" w:color="auto"/>
              <w:bottom w:val="single" w:sz="4" w:space="0" w:color="auto"/>
              <w:right w:val="single" w:sz="4" w:space="0" w:color="auto"/>
            </w:tcBorders>
            <w:shd w:val="clear" w:color="000000" w:fill="FBA276"/>
            <w:noWrap/>
            <w:vAlign w:val="center"/>
            <w:hideMark/>
          </w:tcPr>
          <w:p w14:paraId="790A818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10,29%</w:t>
            </w:r>
          </w:p>
        </w:tc>
        <w:tc>
          <w:tcPr>
            <w:tcW w:w="0" w:type="auto"/>
            <w:tcBorders>
              <w:top w:val="single" w:sz="4" w:space="0" w:color="auto"/>
              <w:left w:val="single" w:sz="4" w:space="0" w:color="auto"/>
              <w:bottom w:val="single" w:sz="4" w:space="0" w:color="auto"/>
              <w:right w:val="single" w:sz="4" w:space="0" w:color="auto"/>
            </w:tcBorders>
            <w:shd w:val="clear" w:color="000000" w:fill="D8E082"/>
            <w:noWrap/>
            <w:vAlign w:val="center"/>
            <w:hideMark/>
          </w:tcPr>
          <w:p w14:paraId="2318AC8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14,21%</w:t>
            </w:r>
          </w:p>
        </w:tc>
      </w:tr>
      <w:tr w:rsidR="0083168C" w:rsidRPr="003B5ACC" w14:paraId="4469F36A"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BB65B0B"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Popular</w:t>
            </w:r>
          </w:p>
        </w:tc>
        <w:tc>
          <w:tcPr>
            <w:tcW w:w="0" w:type="auto"/>
            <w:tcBorders>
              <w:top w:val="single" w:sz="4" w:space="0" w:color="auto"/>
              <w:left w:val="single" w:sz="4" w:space="0" w:color="auto"/>
              <w:bottom w:val="single" w:sz="4" w:space="0" w:color="auto"/>
              <w:right w:val="single" w:sz="4" w:space="0" w:color="auto"/>
            </w:tcBorders>
            <w:shd w:val="clear" w:color="000000" w:fill="FDCF7E"/>
            <w:noWrap/>
            <w:vAlign w:val="center"/>
            <w:hideMark/>
          </w:tcPr>
          <w:p w14:paraId="1DCFA14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10,51%</w:t>
            </w:r>
          </w:p>
        </w:tc>
        <w:tc>
          <w:tcPr>
            <w:tcW w:w="0" w:type="auto"/>
            <w:tcBorders>
              <w:top w:val="single" w:sz="4" w:space="0" w:color="auto"/>
              <w:left w:val="single" w:sz="4" w:space="0" w:color="auto"/>
              <w:bottom w:val="single" w:sz="4" w:space="0" w:color="auto"/>
              <w:right w:val="single" w:sz="4" w:space="0" w:color="auto"/>
            </w:tcBorders>
            <w:shd w:val="clear" w:color="000000" w:fill="FEE582"/>
            <w:noWrap/>
            <w:vAlign w:val="center"/>
            <w:hideMark/>
          </w:tcPr>
          <w:p w14:paraId="416A99AD"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11,48%</w:t>
            </w:r>
          </w:p>
        </w:tc>
        <w:tc>
          <w:tcPr>
            <w:tcW w:w="0" w:type="auto"/>
            <w:tcBorders>
              <w:top w:val="single" w:sz="4" w:space="0" w:color="auto"/>
              <w:left w:val="single" w:sz="4" w:space="0" w:color="auto"/>
              <w:bottom w:val="single" w:sz="4" w:space="0" w:color="auto"/>
              <w:right w:val="single" w:sz="4" w:space="0" w:color="auto"/>
            </w:tcBorders>
            <w:shd w:val="clear" w:color="000000" w:fill="B4D680"/>
            <w:noWrap/>
            <w:vAlign w:val="center"/>
            <w:hideMark/>
          </w:tcPr>
          <w:p w14:paraId="319651D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14,28%</w:t>
            </w:r>
          </w:p>
        </w:tc>
        <w:tc>
          <w:tcPr>
            <w:tcW w:w="0" w:type="auto"/>
            <w:tcBorders>
              <w:top w:val="single" w:sz="4" w:space="0" w:color="auto"/>
              <w:left w:val="single" w:sz="4" w:space="0" w:color="auto"/>
              <w:bottom w:val="single" w:sz="4" w:space="0" w:color="auto"/>
              <w:right w:val="single" w:sz="4" w:space="0" w:color="auto"/>
            </w:tcBorders>
            <w:shd w:val="clear" w:color="000000" w:fill="AAD380"/>
            <w:noWrap/>
            <w:vAlign w:val="center"/>
            <w:hideMark/>
          </w:tcPr>
          <w:p w14:paraId="6ECFB18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14,60%</w:t>
            </w:r>
          </w:p>
        </w:tc>
        <w:tc>
          <w:tcPr>
            <w:tcW w:w="0" w:type="auto"/>
            <w:tcBorders>
              <w:top w:val="nil"/>
              <w:left w:val="nil"/>
              <w:bottom w:val="nil"/>
              <w:right w:val="nil"/>
            </w:tcBorders>
            <w:shd w:val="clear" w:color="auto" w:fill="auto"/>
            <w:noWrap/>
            <w:hideMark/>
          </w:tcPr>
          <w:p w14:paraId="30DB4A63"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7C17B9F"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W</w:t>
            </w:r>
          </w:p>
        </w:tc>
        <w:tc>
          <w:tcPr>
            <w:tcW w:w="0" w:type="auto"/>
            <w:tcBorders>
              <w:top w:val="single" w:sz="4" w:space="0" w:color="auto"/>
              <w:left w:val="single" w:sz="4" w:space="0" w:color="auto"/>
              <w:bottom w:val="single" w:sz="4" w:space="0" w:color="auto"/>
              <w:right w:val="single" w:sz="4" w:space="0" w:color="auto"/>
            </w:tcBorders>
            <w:shd w:val="clear" w:color="000000" w:fill="FCB97A"/>
            <w:noWrap/>
            <w:vAlign w:val="center"/>
            <w:hideMark/>
          </w:tcPr>
          <w:p w14:paraId="04B083C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11,09%</w:t>
            </w:r>
          </w:p>
        </w:tc>
        <w:tc>
          <w:tcPr>
            <w:tcW w:w="0" w:type="auto"/>
            <w:tcBorders>
              <w:top w:val="nil"/>
              <w:left w:val="nil"/>
              <w:bottom w:val="single" w:sz="4" w:space="0" w:color="auto"/>
              <w:right w:val="single" w:sz="4" w:space="0" w:color="auto"/>
            </w:tcBorders>
            <w:shd w:val="clear" w:color="000000" w:fill="FFFFFF"/>
            <w:noWrap/>
            <w:vAlign w:val="center"/>
            <w:hideMark/>
          </w:tcPr>
          <w:p w14:paraId="02BCADF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single" w:sz="4" w:space="0" w:color="auto"/>
              <w:left w:val="single" w:sz="4" w:space="0" w:color="auto"/>
              <w:bottom w:val="single" w:sz="4" w:space="0" w:color="auto"/>
              <w:right w:val="single" w:sz="4" w:space="0" w:color="auto"/>
            </w:tcBorders>
            <w:shd w:val="clear" w:color="000000" w:fill="BFD981"/>
            <w:noWrap/>
            <w:vAlign w:val="center"/>
            <w:hideMark/>
          </w:tcPr>
          <w:p w14:paraId="1B6B489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15,14%</w:t>
            </w:r>
          </w:p>
        </w:tc>
        <w:tc>
          <w:tcPr>
            <w:tcW w:w="0" w:type="auto"/>
            <w:tcBorders>
              <w:top w:val="single" w:sz="4" w:space="0" w:color="auto"/>
              <w:left w:val="single" w:sz="4" w:space="0" w:color="auto"/>
              <w:bottom w:val="single" w:sz="4" w:space="0" w:color="auto"/>
              <w:right w:val="single" w:sz="4" w:space="0" w:color="auto"/>
            </w:tcBorders>
            <w:shd w:val="clear" w:color="000000" w:fill="E4E383"/>
            <w:noWrap/>
            <w:vAlign w:val="center"/>
            <w:hideMark/>
          </w:tcPr>
          <w:p w14:paraId="7DCD34A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13,80%</w:t>
            </w:r>
          </w:p>
        </w:tc>
      </w:tr>
      <w:tr w:rsidR="0083168C" w:rsidRPr="003B5ACC" w14:paraId="25361271"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FABF004"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Bancolombia</w:t>
            </w:r>
          </w:p>
        </w:tc>
        <w:tc>
          <w:tcPr>
            <w:tcW w:w="0" w:type="auto"/>
            <w:tcBorders>
              <w:top w:val="single" w:sz="4" w:space="0" w:color="auto"/>
              <w:left w:val="single" w:sz="4" w:space="0" w:color="auto"/>
              <w:bottom w:val="single" w:sz="4" w:space="0" w:color="auto"/>
              <w:right w:val="single" w:sz="4" w:space="0" w:color="auto"/>
            </w:tcBorders>
            <w:shd w:val="clear" w:color="000000" w:fill="FCC27C"/>
            <w:noWrap/>
            <w:vAlign w:val="center"/>
            <w:hideMark/>
          </w:tcPr>
          <w:p w14:paraId="7223A05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9,89%</w:t>
            </w:r>
          </w:p>
        </w:tc>
        <w:tc>
          <w:tcPr>
            <w:tcW w:w="0" w:type="auto"/>
            <w:tcBorders>
              <w:top w:val="single" w:sz="4" w:space="0" w:color="auto"/>
              <w:left w:val="single" w:sz="4" w:space="0" w:color="auto"/>
              <w:bottom w:val="single" w:sz="4" w:space="0" w:color="auto"/>
              <w:right w:val="single" w:sz="4" w:space="0" w:color="auto"/>
            </w:tcBorders>
            <w:shd w:val="clear" w:color="000000" w:fill="FDD17F"/>
            <w:noWrap/>
            <w:vAlign w:val="center"/>
            <w:hideMark/>
          </w:tcPr>
          <w:p w14:paraId="5BCC2AF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10,59%</w:t>
            </w:r>
          </w:p>
        </w:tc>
        <w:tc>
          <w:tcPr>
            <w:tcW w:w="0" w:type="auto"/>
            <w:tcBorders>
              <w:top w:val="single" w:sz="4" w:space="0" w:color="auto"/>
              <w:left w:val="single" w:sz="4" w:space="0" w:color="auto"/>
              <w:bottom w:val="single" w:sz="4" w:space="0" w:color="auto"/>
              <w:right w:val="single" w:sz="4" w:space="0" w:color="auto"/>
            </w:tcBorders>
            <w:shd w:val="clear" w:color="000000" w:fill="E6E483"/>
            <w:noWrap/>
            <w:vAlign w:val="center"/>
            <w:hideMark/>
          </w:tcPr>
          <w:p w14:paraId="4299001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12,60%</w:t>
            </w:r>
          </w:p>
        </w:tc>
        <w:tc>
          <w:tcPr>
            <w:tcW w:w="0" w:type="auto"/>
            <w:tcBorders>
              <w:top w:val="single" w:sz="4" w:space="0" w:color="auto"/>
              <w:left w:val="single" w:sz="4" w:space="0" w:color="auto"/>
              <w:bottom w:val="single" w:sz="4" w:space="0" w:color="auto"/>
              <w:right w:val="single" w:sz="4" w:space="0" w:color="auto"/>
            </w:tcBorders>
            <w:shd w:val="clear" w:color="000000" w:fill="D2DE82"/>
            <w:noWrap/>
            <w:vAlign w:val="center"/>
            <w:hideMark/>
          </w:tcPr>
          <w:p w14:paraId="02A5AC0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13,26%</w:t>
            </w:r>
          </w:p>
        </w:tc>
        <w:tc>
          <w:tcPr>
            <w:tcW w:w="0" w:type="auto"/>
            <w:tcBorders>
              <w:top w:val="nil"/>
              <w:left w:val="nil"/>
              <w:bottom w:val="nil"/>
              <w:right w:val="nil"/>
            </w:tcBorders>
            <w:shd w:val="clear" w:color="auto" w:fill="auto"/>
            <w:noWrap/>
            <w:hideMark/>
          </w:tcPr>
          <w:p w14:paraId="28C5666E"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7F7544B"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Mibanco</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DD880"/>
            <w:noWrap/>
            <w:vAlign w:val="center"/>
            <w:hideMark/>
          </w:tcPr>
          <w:p w14:paraId="266992E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12,13%</w:t>
            </w:r>
          </w:p>
        </w:tc>
        <w:tc>
          <w:tcPr>
            <w:tcW w:w="0" w:type="auto"/>
            <w:tcBorders>
              <w:top w:val="nil"/>
              <w:left w:val="nil"/>
              <w:bottom w:val="single" w:sz="4" w:space="0" w:color="auto"/>
              <w:right w:val="single" w:sz="4" w:space="0" w:color="auto"/>
            </w:tcBorders>
            <w:shd w:val="clear" w:color="000000" w:fill="FFFFFF"/>
            <w:noWrap/>
            <w:vAlign w:val="center"/>
            <w:hideMark/>
          </w:tcPr>
          <w:p w14:paraId="3B361AC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single" w:sz="4" w:space="0" w:color="auto"/>
              <w:left w:val="single" w:sz="4" w:space="0" w:color="auto"/>
              <w:bottom w:val="single" w:sz="4" w:space="0" w:color="auto"/>
              <w:right w:val="single" w:sz="4" w:space="0" w:color="auto"/>
            </w:tcBorders>
            <w:shd w:val="clear" w:color="000000" w:fill="E9E583"/>
            <w:noWrap/>
            <w:vAlign w:val="center"/>
            <w:hideMark/>
          </w:tcPr>
          <w:p w14:paraId="25AD791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13,60%</w:t>
            </w:r>
          </w:p>
        </w:tc>
        <w:tc>
          <w:tcPr>
            <w:tcW w:w="0" w:type="auto"/>
            <w:tcBorders>
              <w:top w:val="single" w:sz="4" w:space="0" w:color="auto"/>
              <w:left w:val="single" w:sz="4" w:space="0" w:color="auto"/>
              <w:bottom w:val="single" w:sz="4" w:space="0" w:color="auto"/>
              <w:right w:val="single" w:sz="4" w:space="0" w:color="auto"/>
            </w:tcBorders>
            <w:shd w:val="clear" w:color="000000" w:fill="E4E483"/>
            <w:noWrap/>
            <w:vAlign w:val="center"/>
            <w:hideMark/>
          </w:tcPr>
          <w:p w14:paraId="0B0A4CE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13,77%</w:t>
            </w:r>
          </w:p>
        </w:tc>
      </w:tr>
      <w:tr w:rsidR="0083168C" w:rsidRPr="003B5ACC" w14:paraId="260FED44"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66E3392"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Caja Social</w:t>
            </w:r>
          </w:p>
        </w:tc>
        <w:tc>
          <w:tcPr>
            <w:tcW w:w="0" w:type="auto"/>
            <w:tcBorders>
              <w:top w:val="single" w:sz="4" w:space="0" w:color="auto"/>
              <w:left w:val="single" w:sz="4" w:space="0" w:color="auto"/>
              <w:bottom w:val="single" w:sz="4" w:space="0" w:color="auto"/>
              <w:right w:val="single" w:sz="4" w:space="0" w:color="auto"/>
            </w:tcBorders>
            <w:shd w:val="clear" w:color="000000" w:fill="FDCD7E"/>
            <w:noWrap/>
            <w:vAlign w:val="center"/>
            <w:hideMark/>
          </w:tcPr>
          <w:p w14:paraId="6CBD3C8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10,39%</w:t>
            </w:r>
          </w:p>
        </w:tc>
        <w:tc>
          <w:tcPr>
            <w:tcW w:w="0" w:type="auto"/>
            <w:tcBorders>
              <w:top w:val="single" w:sz="4" w:space="0" w:color="auto"/>
              <w:left w:val="single" w:sz="4" w:space="0" w:color="auto"/>
              <w:bottom w:val="single" w:sz="4" w:space="0" w:color="auto"/>
              <w:right w:val="single" w:sz="4" w:space="0" w:color="auto"/>
            </w:tcBorders>
            <w:shd w:val="clear" w:color="000000" w:fill="FEEA83"/>
            <w:noWrap/>
            <w:vAlign w:val="center"/>
            <w:hideMark/>
          </w:tcPr>
          <w:p w14:paraId="32C90F9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11,74%</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6668055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11,76%</w:t>
            </w:r>
          </w:p>
        </w:tc>
        <w:tc>
          <w:tcPr>
            <w:tcW w:w="0" w:type="auto"/>
            <w:tcBorders>
              <w:top w:val="single" w:sz="4" w:space="0" w:color="auto"/>
              <w:left w:val="single" w:sz="4" w:space="0" w:color="auto"/>
              <w:bottom w:val="single" w:sz="4" w:space="0" w:color="auto"/>
              <w:right w:val="single" w:sz="4" w:space="0" w:color="auto"/>
            </w:tcBorders>
            <w:shd w:val="clear" w:color="000000" w:fill="FDEB84"/>
            <w:noWrap/>
            <w:vAlign w:val="center"/>
            <w:hideMark/>
          </w:tcPr>
          <w:p w14:paraId="3FA2EE7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11,82%</w:t>
            </w:r>
          </w:p>
        </w:tc>
        <w:tc>
          <w:tcPr>
            <w:tcW w:w="0" w:type="auto"/>
            <w:tcBorders>
              <w:top w:val="nil"/>
              <w:left w:val="nil"/>
              <w:bottom w:val="nil"/>
              <w:right w:val="nil"/>
            </w:tcBorders>
            <w:shd w:val="clear" w:color="auto" w:fill="auto"/>
            <w:noWrap/>
            <w:hideMark/>
          </w:tcPr>
          <w:p w14:paraId="68A34D14"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BD0F026"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Bancamia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CC47C"/>
            <w:noWrap/>
            <w:vAlign w:val="center"/>
            <w:hideMark/>
          </w:tcPr>
          <w:p w14:paraId="7999D39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11,47%</w:t>
            </w:r>
          </w:p>
        </w:tc>
        <w:tc>
          <w:tcPr>
            <w:tcW w:w="0" w:type="auto"/>
            <w:tcBorders>
              <w:top w:val="single" w:sz="4" w:space="0" w:color="auto"/>
              <w:left w:val="single" w:sz="4" w:space="0" w:color="auto"/>
              <w:bottom w:val="single" w:sz="4" w:space="0" w:color="auto"/>
              <w:right w:val="single" w:sz="4" w:space="0" w:color="auto"/>
            </w:tcBorders>
            <w:shd w:val="clear" w:color="000000" w:fill="F8E984"/>
            <w:noWrap/>
            <w:vAlign w:val="center"/>
            <w:hideMark/>
          </w:tcPr>
          <w:p w14:paraId="1D58513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13,05%</w:t>
            </w:r>
          </w:p>
        </w:tc>
        <w:tc>
          <w:tcPr>
            <w:tcW w:w="0" w:type="auto"/>
            <w:tcBorders>
              <w:top w:val="single" w:sz="4" w:space="0" w:color="auto"/>
              <w:left w:val="single" w:sz="4" w:space="0" w:color="auto"/>
              <w:bottom w:val="single" w:sz="4" w:space="0" w:color="auto"/>
              <w:right w:val="single" w:sz="4" w:space="0" w:color="auto"/>
            </w:tcBorders>
            <w:shd w:val="clear" w:color="000000" w:fill="EBE683"/>
            <w:noWrap/>
            <w:vAlign w:val="center"/>
            <w:hideMark/>
          </w:tcPr>
          <w:p w14:paraId="60310F9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13,53%</w:t>
            </w:r>
          </w:p>
        </w:tc>
        <w:tc>
          <w:tcPr>
            <w:tcW w:w="0" w:type="auto"/>
            <w:tcBorders>
              <w:top w:val="single" w:sz="4" w:space="0" w:color="auto"/>
              <w:left w:val="single" w:sz="4" w:space="0" w:color="auto"/>
              <w:bottom w:val="single" w:sz="4" w:space="0" w:color="auto"/>
              <w:right w:val="single" w:sz="4" w:space="0" w:color="auto"/>
            </w:tcBorders>
            <w:shd w:val="clear" w:color="000000" w:fill="E6E483"/>
            <w:noWrap/>
            <w:vAlign w:val="center"/>
            <w:hideMark/>
          </w:tcPr>
          <w:p w14:paraId="552FCE7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13,71%</w:t>
            </w:r>
          </w:p>
        </w:tc>
      </w:tr>
      <w:tr w:rsidR="0083168C" w:rsidRPr="003B5ACC" w14:paraId="6E174F51"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C0E1B3A"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Scotiabank</w:t>
            </w:r>
          </w:p>
        </w:tc>
        <w:tc>
          <w:tcPr>
            <w:tcW w:w="0" w:type="auto"/>
            <w:tcBorders>
              <w:top w:val="single" w:sz="4" w:space="0" w:color="auto"/>
              <w:left w:val="single" w:sz="4" w:space="0" w:color="auto"/>
              <w:bottom w:val="single" w:sz="4" w:space="0" w:color="auto"/>
              <w:right w:val="single" w:sz="4" w:space="0" w:color="auto"/>
            </w:tcBorders>
            <w:shd w:val="clear" w:color="000000" w:fill="FCC37C"/>
            <w:noWrap/>
            <w:vAlign w:val="center"/>
            <w:hideMark/>
          </w:tcPr>
          <w:p w14:paraId="54374B8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9,94%</w:t>
            </w:r>
          </w:p>
        </w:tc>
        <w:tc>
          <w:tcPr>
            <w:tcW w:w="0" w:type="auto"/>
            <w:tcBorders>
              <w:top w:val="single" w:sz="4" w:space="0" w:color="auto"/>
              <w:left w:val="single" w:sz="4" w:space="0" w:color="auto"/>
              <w:bottom w:val="single" w:sz="4" w:space="0" w:color="auto"/>
              <w:right w:val="single" w:sz="4" w:space="0" w:color="auto"/>
            </w:tcBorders>
            <w:shd w:val="clear" w:color="000000" w:fill="FDC97D"/>
            <w:noWrap/>
            <w:vAlign w:val="center"/>
            <w:hideMark/>
          </w:tcPr>
          <w:p w14:paraId="68592A2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10,21%</w:t>
            </w:r>
          </w:p>
        </w:tc>
        <w:tc>
          <w:tcPr>
            <w:tcW w:w="0" w:type="auto"/>
            <w:tcBorders>
              <w:top w:val="single" w:sz="4" w:space="0" w:color="auto"/>
              <w:left w:val="single" w:sz="4" w:space="0" w:color="auto"/>
              <w:bottom w:val="single" w:sz="4" w:space="0" w:color="auto"/>
              <w:right w:val="single" w:sz="4" w:space="0" w:color="auto"/>
            </w:tcBorders>
            <w:shd w:val="clear" w:color="000000" w:fill="FEE683"/>
            <w:noWrap/>
            <w:vAlign w:val="center"/>
            <w:hideMark/>
          </w:tcPr>
          <w:p w14:paraId="3FB2BEC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11,53%</w:t>
            </w:r>
          </w:p>
        </w:tc>
        <w:tc>
          <w:tcPr>
            <w:tcW w:w="0" w:type="auto"/>
            <w:tcBorders>
              <w:top w:val="single" w:sz="4" w:space="0" w:color="auto"/>
              <w:left w:val="single" w:sz="4" w:space="0" w:color="auto"/>
              <w:bottom w:val="single" w:sz="4" w:space="0" w:color="auto"/>
              <w:right w:val="single" w:sz="4" w:space="0" w:color="auto"/>
            </w:tcBorders>
            <w:shd w:val="clear" w:color="000000" w:fill="FCB379"/>
            <w:noWrap/>
            <w:vAlign w:val="center"/>
            <w:hideMark/>
          </w:tcPr>
          <w:p w14:paraId="474EDE3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9,23%</w:t>
            </w:r>
          </w:p>
        </w:tc>
        <w:tc>
          <w:tcPr>
            <w:tcW w:w="0" w:type="auto"/>
            <w:tcBorders>
              <w:top w:val="nil"/>
              <w:left w:val="nil"/>
              <w:bottom w:val="nil"/>
              <w:right w:val="nil"/>
            </w:tcBorders>
            <w:shd w:val="clear" w:color="auto" w:fill="auto"/>
            <w:noWrap/>
            <w:hideMark/>
          </w:tcPr>
          <w:p w14:paraId="37AFEE13"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34D1FAC"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Falabella</w:t>
            </w:r>
          </w:p>
        </w:tc>
        <w:tc>
          <w:tcPr>
            <w:tcW w:w="0" w:type="auto"/>
            <w:tcBorders>
              <w:top w:val="single" w:sz="4" w:space="0" w:color="auto"/>
              <w:left w:val="single" w:sz="4" w:space="0" w:color="auto"/>
              <w:bottom w:val="single" w:sz="4" w:space="0" w:color="auto"/>
              <w:right w:val="single" w:sz="4" w:space="0" w:color="auto"/>
            </w:tcBorders>
            <w:shd w:val="clear" w:color="000000" w:fill="FDCB7D"/>
            <w:noWrap/>
            <w:vAlign w:val="center"/>
            <w:hideMark/>
          </w:tcPr>
          <w:p w14:paraId="70C5025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11,70%</w:t>
            </w:r>
          </w:p>
        </w:tc>
        <w:tc>
          <w:tcPr>
            <w:tcW w:w="0" w:type="auto"/>
            <w:tcBorders>
              <w:top w:val="single" w:sz="4" w:space="0" w:color="auto"/>
              <w:left w:val="single" w:sz="4" w:space="0" w:color="auto"/>
              <w:bottom w:val="single" w:sz="4" w:space="0" w:color="auto"/>
              <w:right w:val="single" w:sz="4" w:space="0" w:color="auto"/>
            </w:tcBorders>
            <w:shd w:val="clear" w:color="000000" w:fill="FEDB81"/>
            <w:noWrap/>
            <w:vAlign w:val="center"/>
            <w:hideMark/>
          </w:tcPr>
          <w:p w14:paraId="50F7C35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12,25%</w:t>
            </w:r>
          </w:p>
        </w:tc>
        <w:tc>
          <w:tcPr>
            <w:tcW w:w="0" w:type="auto"/>
            <w:tcBorders>
              <w:top w:val="single" w:sz="4" w:space="0" w:color="auto"/>
              <w:left w:val="single" w:sz="4" w:space="0" w:color="auto"/>
              <w:bottom w:val="single" w:sz="4" w:space="0" w:color="auto"/>
              <w:right w:val="single" w:sz="4" w:space="0" w:color="auto"/>
            </w:tcBorders>
            <w:shd w:val="clear" w:color="000000" w:fill="EFE784"/>
            <w:noWrap/>
            <w:vAlign w:val="center"/>
            <w:hideMark/>
          </w:tcPr>
          <w:p w14:paraId="4C0E6EB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13,40%</w:t>
            </w:r>
          </w:p>
        </w:tc>
        <w:tc>
          <w:tcPr>
            <w:tcW w:w="0" w:type="auto"/>
            <w:tcBorders>
              <w:top w:val="single" w:sz="4" w:space="0" w:color="auto"/>
              <w:left w:val="single" w:sz="4" w:space="0" w:color="auto"/>
              <w:bottom w:val="single" w:sz="4" w:space="0" w:color="auto"/>
              <w:right w:val="single" w:sz="4" w:space="0" w:color="auto"/>
            </w:tcBorders>
            <w:shd w:val="clear" w:color="000000" w:fill="EAE583"/>
            <w:noWrap/>
            <w:vAlign w:val="center"/>
            <w:hideMark/>
          </w:tcPr>
          <w:p w14:paraId="60BA81ED"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13,56%</w:t>
            </w:r>
          </w:p>
        </w:tc>
      </w:tr>
      <w:tr w:rsidR="0083168C" w:rsidRPr="003B5ACC" w14:paraId="466581E5"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F4AB7B0"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Av</w:t>
            </w:r>
            <w:proofErr w:type="spellEnd"/>
            <w:r w:rsidRPr="003B5ACC">
              <w:rPr>
                <w:rFonts w:ascii="Arial Narrow" w:hAnsi="Arial Narrow" w:cs="Arial"/>
                <w:color w:val="000000"/>
                <w:sz w:val="20"/>
                <w:szCs w:val="20"/>
              </w:rPr>
              <w:t xml:space="preserve"> Villas</w:t>
            </w:r>
          </w:p>
        </w:tc>
        <w:tc>
          <w:tcPr>
            <w:tcW w:w="0" w:type="auto"/>
            <w:tcBorders>
              <w:top w:val="single" w:sz="4" w:space="0" w:color="auto"/>
              <w:left w:val="single" w:sz="4" w:space="0" w:color="auto"/>
              <w:bottom w:val="single" w:sz="4" w:space="0" w:color="auto"/>
              <w:right w:val="single" w:sz="4" w:space="0" w:color="auto"/>
            </w:tcBorders>
            <w:shd w:val="clear" w:color="000000" w:fill="FA9773"/>
            <w:noWrap/>
            <w:vAlign w:val="center"/>
            <w:hideMark/>
          </w:tcPr>
          <w:p w14:paraId="407585B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7,96%</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7797D92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5,84%</w:t>
            </w:r>
          </w:p>
        </w:tc>
        <w:tc>
          <w:tcPr>
            <w:tcW w:w="0" w:type="auto"/>
            <w:tcBorders>
              <w:top w:val="single" w:sz="4" w:space="0" w:color="auto"/>
              <w:left w:val="single" w:sz="4" w:space="0" w:color="auto"/>
              <w:bottom w:val="single" w:sz="4" w:space="0" w:color="auto"/>
              <w:right w:val="single" w:sz="4" w:space="0" w:color="auto"/>
            </w:tcBorders>
            <w:shd w:val="clear" w:color="000000" w:fill="FA9C74"/>
            <w:noWrap/>
            <w:vAlign w:val="center"/>
            <w:hideMark/>
          </w:tcPr>
          <w:p w14:paraId="1773A4C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8,19%</w:t>
            </w:r>
          </w:p>
        </w:tc>
        <w:tc>
          <w:tcPr>
            <w:tcW w:w="0" w:type="auto"/>
            <w:tcBorders>
              <w:top w:val="single" w:sz="4" w:space="0" w:color="auto"/>
              <w:left w:val="single" w:sz="4" w:space="0" w:color="auto"/>
              <w:bottom w:val="single" w:sz="4" w:space="0" w:color="auto"/>
              <w:right w:val="single" w:sz="4" w:space="0" w:color="auto"/>
            </w:tcBorders>
            <w:shd w:val="clear" w:color="000000" w:fill="F8726C"/>
            <w:noWrap/>
            <w:vAlign w:val="center"/>
            <w:hideMark/>
          </w:tcPr>
          <w:p w14:paraId="4A857C3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6,27%</w:t>
            </w:r>
          </w:p>
        </w:tc>
        <w:tc>
          <w:tcPr>
            <w:tcW w:w="0" w:type="auto"/>
            <w:tcBorders>
              <w:top w:val="nil"/>
              <w:left w:val="nil"/>
              <w:bottom w:val="nil"/>
              <w:right w:val="nil"/>
            </w:tcBorders>
            <w:shd w:val="clear" w:color="auto" w:fill="auto"/>
            <w:noWrap/>
            <w:hideMark/>
          </w:tcPr>
          <w:p w14:paraId="7DFB824D"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4C2BDE2"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Sudameris</w:t>
            </w:r>
          </w:p>
        </w:tc>
        <w:tc>
          <w:tcPr>
            <w:tcW w:w="0" w:type="auto"/>
            <w:tcBorders>
              <w:top w:val="single" w:sz="4" w:space="0" w:color="auto"/>
              <w:left w:val="single" w:sz="4" w:space="0" w:color="auto"/>
              <w:bottom w:val="single" w:sz="4" w:space="0" w:color="auto"/>
              <w:right w:val="single" w:sz="4" w:space="0" w:color="auto"/>
            </w:tcBorders>
            <w:shd w:val="clear" w:color="000000" w:fill="FBA977"/>
            <w:noWrap/>
            <w:vAlign w:val="center"/>
            <w:hideMark/>
          </w:tcPr>
          <w:p w14:paraId="2DFB4EF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10,52%</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1D10EE4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8,30%</w:t>
            </w:r>
          </w:p>
        </w:tc>
        <w:tc>
          <w:tcPr>
            <w:tcW w:w="0" w:type="auto"/>
            <w:tcBorders>
              <w:top w:val="single" w:sz="4" w:space="0" w:color="auto"/>
              <w:left w:val="single" w:sz="4" w:space="0" w:color="auto"/>
              <w:bottom w:val="single" w:sz="4" w:space="0" w:color="auto"/>
              <w:right w:val="single" w:sz="4" w:space="0" w:color="auto"/>
            </w:tcBorders>
            <w:shd w:val="clear" w:color="000000" w:fill="EFE784"/>
            <w:noWrap/>
            <w:vAlign w:val="center"/>
            <w:hideMark/>
          </w:tcPr>
          <w:p w14:paraId="2D91515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13,39%</w:t>
            </w:r>
          </w:p>
        </w:tc>
        <w:tc>
          <w:tcPr>
            <w:tcW w:w="0" w:type="auto"/>
            <w:tcBorders>
              <w:top w:val="single" w:sz="4" w:space="0" w:color="auto"/>
              <w:left w:val="single" w:sz="4" w:space="0" w:color="auto"/>
              <w:bottom w:val="single" w:sz="4" w:space="0" w:color="auto"/>
              <w:right w:val="single" w:sz="4" w:space="0" w:color="auto"/>
            </w:tcBorders>
            <w:shd w:val="clear" w:color="000000" w:fill="FEEB84"/>
            <w:noWrap/>
            <w:vAlign w:val="center"/>
            <w:hideMark/>
          </w:tcPr>
          <w:p w14:paraId="3AEA37A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12,83%</w:t>
            </w:r>
          </w:p>
        </w:tc>
      </w:tr>
      <w:tr w:rsidR="0083168C" w:rsidRPr="003B5ACC" w14:paraId="07DB50E9" w14:textId="77777777" w:rsidTr="00485E76">
        <w:trPr>
          <w:trHeight w:val="113"/>
        </w:trPr>
        <w:tc>
          <w:tcPr>
            <w:tcW w:w="0" w:type="auto"/>
            <w:tcBorders>
              <w:top w:val="nil"/>
              <w:left w:val="nil"/>
              <w:bottom w:val="nil"/>
              <w:right w:val="nil"/>
            </w:tcBorders>
            <w:shd w:val="clear" w:color="auto" w:fill="auto"/>
            <w:noWrap/>
            <w:vAlign w:val="bottom"/>
            <w:hideMark/>
          </w:tcPr>
          <w:p w14:paraId="3F34F693"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nil"/>
              <w:bottom w:val="nil"/>
              <w:right w:val="nil"/>
            </w:tcBorders>
            <w:shd w:val="clear" w:color="auto" w:fill="auto"/>
            <w:noWrap/>
            <w:vAlign w:val="bottom"/>
            <w:hideMark/>
          </w:tcPr>
          <w:p w14:paraId="6DE42AB5"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654762A1"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7E9FA482"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4D771041"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6BB75F5C" w14:textId="77777777" w:rsidR="0083168C" w:rsidRPr="003B5ACC" w:rsidRDefault="0083168C" w:rsidP="00485E76">
            <w:pPr>
              <w:rPr>
                <w:rFonts w:ascii="Arial Narrow" w:hAnsi="Arial Narrow"/>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4D22CC7"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Caja Unión</w:t>
            </w:r>
          </w:p>
        </w:tc>
        <w:tc>
          <w:tcPr>
            <w:tcW w:w="0" w:type="auto"/>
            <w:tcBorders>
              <w:top w:val="single" w:sz="4" w:space="0" w:color="auto"/>
              <w:left w:val="single" w:sz="4" w:space="0" w:color="auto"/>
              <w:bottom w:val="single" w:sz="4" w:space="0" w:color="auto"/>
              <w:right w:val="single" w:sz="4" w:space="0" w:color="auto"/>
            </w:tcBorders>
            <w:shd w:val="clear" w:color="000000" w:fill="FA9773"/>
            <w:noWrap/>
            <w:vAlign w:val="center"/>
            <w:hideMark/>
          </w:tcPr>
          <w:p w14:paraId="3E0CBEE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9,89%</w:t>
            </w:r>
          </w:p>
        </w:tc>
        <w:tc>
          <w:tcPr>
            <w:tcW w:w="0" w:type="auto"/>
            <w:tcBorders>
              <w:top w:val="single" w:sz="4" w:space="0" w:color="auto"/>
              <w:left w:val="single" w:sz="4" w:space="0" w:color="auto"/>
              <w:bottom w:val="single" w:sz="4" w:space="0" w:color="auto"/>
              <w:right w:val="single" w:sz="4" w:space="0" w:color="auto"/>
            </w:tcBorders>
            <w:shd w:val="clear" w:color="000000" w:fill="FBA276"/>
            <w:noWrap/>
            <w:vAlign w:val="center"/>
            <w:hideMark/>
          </w:tcPr>
          <w:p w14:paraId="0A04CAC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10,29%</w:t>
            </w:r>
          </w:p>
        </w:tc>
        <w:tc>
          <w:tcPr>
            <w:tcW w:w="0" w:type="auto"/>
            <w:tcBorders>
              <w:top w:val="single" w:sz="4" w:space="0" w:color="auto"/>
              <w:left w:val="single" w:sz="4" w:space="0" w:color="auto"/>
              <w:bottom w:val="single" w:sz="4" w:space="0" w:color="auto"/>
              <w:right w:val="single" w:sz="4" w:space="0" w:color="auto"/>
            </w:tcBorders>
            <w:shd w:val="clear" w:color="000000" w:fill="FCB379"/>
            <w:noWrap/>
            <w:vAlign w:val="center"/>
            <w:hideMark/>
          </w:tcPr>
          <w:p w14:paraId="74E4483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10,88%</w:t>
            </w:r>
          </w:p>
        </w:tc>
        <w:tc>
          <w:tcPr>
            <w:tcW w:w="0" w:type="auto"/>
            <w:tcBorders>
              <w:top w:val="single" w:sz="4" w:space="0" w:color="auto"/>
              <w:left w:val="single" w:sz="4" w:space="0" w:color="auto"/>
              <w:bottom w:val="single" w:sz="4" w:space="0" w:color="auto"/>
              <w:right w:val="single" w:sz="4" w:space="0" w:color="auto"/>
            </w:tcBorders>
            <w:shd w:val="clear" w:color="000000" w:fill="FEE081"/>
            <w:noWrap/>
            <w:vAlign w:val="center"/>
            <w:hideMark/>
          </w:tcPr>
          <w:p w14:paraId="74B2BBC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12,42%</w:t>
            </w:r>
          </w:p>
        </w:tc>
      </w:tr>
      <w:tr w:rsidR="0083168C" w:rsidRPr="003B5ACC" w14:paraId="287803CE" w14:textId="77777777" w:rsidTr="00485E76">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03BBBF5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xml:space="preserve">Bancos </w:t>
            </w:r>
            <w:proofErr w:type="spellStart"/>
            <w:r w:rsidRPr="003B5ACC">
              <w:rPr>
                <w:rFonts w:ascii="Arial Narrow" w:hAnsi="Arial Narrow" w:cs="Arial"/>
                <w:color w:val="000000"/>
                <w:sz w:val="20"/>
                <w:szCs w:val="20"/>
              </w:rPr>
              <w:t>publicos</w:t>
            </w:r>
            <w:proofErr w:type="spellEnd"/>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54A8CF30"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6B214910"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180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76FCE8D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360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5F7D6E0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&gt;360</w:t>
            </w:r>
          </w:p>
        </w:tc>
        <w:tc>
          <w:tcPr>
            <w:tcW w:w="0" w:type="auto"/>
            <w:tcBorders>
              <w:top w:val="nil"/>
              <w:left w:val="nil"/>
              <w:bottom w:val="nil"/>
              <w:right w:val="nil"/>
            </w:tcBorders>
            <w:shd w:val="clear" w:color="auto" w:fill="auto"/>
            <w:noWrap/>
            <w:vAlign w:val="bottom"/>
            <w:hideMark/>
          </w:tcPr>
          <w:p w14:paraId="69F2C800"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1EF9074"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Coopcentral</w:t>
            </w:r>
          </w:p>
        </w:tc>
        <w:tc>
          <w:tcPr>
            <w:tcW w:w="0" w:type="auto"/>
            <w:tcBorders>
              <w:top w:val="single" w:sz="4" w:space="0" w:color="auto"/>
              <w:left w:val="single" w:sz="4" w:space="0" w:color="auto"/>
              <w:bottom w:val="single" w:sz="4" w:space="0" w:color="auto"/>
              <w:right w:val="single" w:sz="4" w:space="0" w:color="auto"/>
            </w:tcBorders>
            <w:shd w:val="clear" w:color="000000" w:fill="FCC37C"/>
            <w:noWrap/>
            <w:vAlign w:val="center"/>
            <w:hideMark/>
          </w:tcPr>
          <w:p w14:paraId="7E856D8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11,43%</w:t>
            </w:r>
          </w:p>
        </w:tc>
        <w:tc>
          <w:tcPr>
            <w:tcW w:w="0" w:type="auto"/>
            <w:tcBorders>
              <w:top w:val="single" w:sz="4" w:space="0" w:color="auto"/>
              <w:left w:val="single" w:sz="4" w:space="0" w:color="auto"/>
              <w:bottom w:val="single" w:sz="4" w:space="0" w:color="auto"/>
              <w:right w:val="single" w:sz="4" w:space="0" w:color="auto"/>
            </w:tcBorders>
            <w:shd w:val="clear" w:color="000000" w:fill="FCB679"/>
            <w:noWrap/>
            <w:vAlign w:val="center"/>
            <w:hideMark/>
          </w:tcPr>
          <w:p w14:paraId="5FC8E25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10,96%</w:t>
            </w:r>
          </w:p>
        </w:tc>
        <w:tc>
          <w:tcPr>
            <w:tcW w:w="0" w:type="auto"/>
            <w:tcBorders>
              <w:top w:val="nil"/>
              <w:left w:val="nil"/>
              <w:bottom w:val="single" w:sz="4" w:space="0" w:color="auto"/>
              <w:right w:val="single" w:sz="4" w:space="0" w:color="auto"/>
            </w:tcBorders>
            <w:shd w:val="clear" w:color="000000" w:fill="FFFFFF"/>
            <w:noWrap/>
            <w:vAlign w:val="center"/>
            <w:hideMark/>
          </w:tcPr>
          <w:p w14:paraId="38A0D45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nil"/>
              <w:left w:val="nil"/>
              <w:bottom w:val="single" w:sz="4" w:space="0" w:color="auto"/>
              <w:right w:val="single" w:sz="4" w:space="0" w:color="auto"/>
            </w:tcBorders>
            <w:shd w:val="clear" w:color="000000" w:fill="FFFFFF"/>
            <w:noWrap/>
            <w:vAlign w:val="center"/>
            <w:hideMark/>
          </w:tcPr>
          <w:p w14:paraId="0CFEDD2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r>
      <w:tr w:rsidR="0083168C" w:rsidRPr="003B5ACC" w14:paraId="346F2773"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F36C45D"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Banagrario</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14:paraId="1317E50D"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5,97%</w:t>
            </w:r>
          </w:p>
        </w:tc>
        <w:tc>
          <w:tcPr>
            <w:tcW w:w="0" w:type="auto"/>
            <w:tcBorders>
              <w:top w:val="nil"/>
              <w:left w:val="nil"/>
              <w:bottom w:val="single" w:sz="4" w:space="0" w:color="auto"/>
              <w:right w:val="single" w:sz="4" w:space="0" w:color="auto"/>
            </w:tcBorders>
            <w:shd w:val="clear" w:color="000000" w:fill="FFFFFF"/>
            <w:noWrap/>
            <w:vAlign w:val="center"/>
            <w:hideMark/>
          </w:tcPr>
          <w:p w14:paraId="16BADF3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nil"/>
              <w:left w:val="nil"/>
              <w:bottom w:val="single" w:sz="4" w:space="0" w:color="auto"/>
              <w:right w:val="single" w:sz="4" w:space="0" w:color="auto"/>
            </w:tcBorders>
            <w:shd w:val="clear" w:color="000000" w:fill="FFFFFF"/>
            <w:noWrap/>
            <w:vAlign w:val="center"/>
            <w:hideMark/>
          </w:tcPr>
          <w:p w14:paraId="1A12235D"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7,63%</w:t>
            </w:r>
          </w:p>
        </w:tc>
        <w:tc>
          <w:tcPr>
            <w:tcW w:w="0" w:type="auto"/>
            <w:tcBorders>
              <w:top w:val="nil"/>
              <w:left w:val="nil"/>
              <w:bottom w:val="single" w:sz="4" w:space="0" w:color="auto"/>
              <w:right w:val="single" w:sz="4" w:space="0" w:color="auto"/>
            </w:tcBorders>
            <w:shd w:val="clear" w:color="000000" w:fill="FFFFFF"/>
            <w:noWrap/>
            <w:vAlign w:val="center"/>
            <w:hideMark/>
          </w:tcPr>
          <w:p w14:paraId="44E36D3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7,67%</w:t>
            </w:r>
          </w:p>
        </w:tc>
        <w:tc>
          <w:tcPr>
            <w:tcW w:w="0" w:type="auto"/>
            <w:tcBorders>
              <w:top w:val="nil"/>
              <w:left w:val="nil"/>
              <w:bottom w:val="nil"/>
              <w:right w:val="nil"/>
            </w:tcBorders>
            <w:shd w:val="clear" w:color="auto" w:fill="auto"/>
            <w:noWrap/>
            <w:hideMark/>
          </w:tcPr>
          <w:p w14:paraId="63E1CD4A"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88D88D1"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Bancoomeva</w:t>
            </w:r>
          </w:p>
        </w:tc>
        <w:tc>
          <w:tcPr>
            <w:tcW w:w="0" w:type="auto"/>
            <w:tcBorders>
              <w:top w:val="single" w:sz="4" w:space="0" w:color="auto"/>
              <w:left w:val="single" w:sz="4" w:space="0" w:color="auto"/>
              <w:bottom w:val="single" w:sz="4" w:space="0" w:color="auto"/>
              <w:right w:val="single" w:sz="4" w:space="0" w:color="auto"/>
            </w:tcBorders>
            <w:shd w:val="clear" w:color="000000" w:fill="FBA777"/>
            <w:noWrap/>
            <w:vAlign w:val="center"/>
            <w:hideMark/>
          </w:tcPr>
          <w:p w14:paraId="18C69A3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10,46%</w:t>
            </w:r>
          </w:p>
        </w:tc>
        <w:tc>
          <w:tcPr>
            <w:tcW w:w="0" w:type="auto"/>
            <w:tcBorders>
              <w:top w:val="single" w:sz="4" w:space="0" w:color="auto"/>
              <w:left w:val="single" w:sz="4" w:space="0" w:color="auto"/>
              <w:bottom w:val="single" w:sz="4" w:space="0" w:color="auto"/>
              <w:right w:val="single" w:sz="4" w:space="0" w:color="auto"/>
            </w:tcBorders>
            <w:shd w:val="clear" w:color="000000" w:fill="FBB279"/>
            <w:noWrap/>
            <w:vAlign w:val="center"/>
            <w:hideMark/>
          </w:tcPr>
          <w:p w14:paraId="1616CCC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10,85%</w:t>
            </w:r>
          </w:p>
        </w:tc>
        <w:tc>
          <w:tcPr>
            <w:tcW w:w="0" w:type="auto"/>
            <w:tcBorders>
              <w:top w:val="single" w:sz="4" w:space="0" w:color="auto"/>
              <w:left w:val="single" w:sz="4" w:space="0" w:color="auto"/>
              <w:bottom w:val="single" w:sz="4" w:space="0" w:color="auto"/>
              <w:right w:val="single" w:sz="4" w:space="0" w:color="auto"/>
            </w:tcBorders>
            <w:shd w:val="clear" w:color="000000" w:fill="F9EA84"/>
            <w:noWrap/>
            <w:vAlign w:val="center"/>
            <w:hideMark/>
          </w:tcPr>
          <w:p w14:paraId="03B9D85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13,00%</w:t>
            </w:r>
          </w:p>
        </w:tc>
        <w:tc>
          <w:tcPr>
            <w:tcW w:w="0" w:type="auto"/>
            <w:tcBorders>
              <w:top w:val="nil"/>
              <w:left w:val="nil"/>
              <w:bottom w:val="single" w:sz="4" w:space="0" w:color="auto"/>
              <w:right w:val="single" w:sz="4" w:space="0" w:color="auto"/>
            </w:tcBorders>
            <w:shd w:val="clear" w:color="000000" w:fill="FFFFFF"/>
            <w:noWrap/>
            <w:vAlign w:val="center"/>
            <w:hideMark/>
          </w:tcPr>
          <w:p w14:paraId="0BAE2FD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r>
      <w:tr w:rsidR="0083168C" w:rsidRPr="003B5ACC" w14:paraId="450BAF9A" w14:textId="77777777" w:rsidTr="00485E76">
        <w:trPr>
          <w:trHeight w:val="113"/>
        </w:trPr>
        <w:tc>
          <w:tcPr>
            <w:tcW w:w="0" w:type="auto"/>
            <w:tcBorders>
              <w:top w:val="nil"/>
              <w:left w:val="nil"/>
              <w:bottom w:val="nil"/>
              <w:right w:val="nil"/>
            </w:tcBorders>
            <w:shd w:val="clear" w:color="auto" w:fill="auto"/>
            <w:noWrap/>
            <w:vAlign w:val="bottom"/>
            <w:hideMark/>
          </w:tcPr>
          <w:p w14:paraId="27492B6A"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nil"/>
              <w:bottom w:val="nil"/>
              <w:right w:val="nil"/>
            </w:tcBorders>
            <w:shd w:val="clear" w:color="auto" w:fill="auto"/>
            <w:noWrap/>
            <w:vAlign w:val="bottom"/>
            <w:hideMark/>
          </w:tcPr>
          <w:p w14:paraId="3D1343AC"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2717DFDF"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59F4454D"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0B138C45"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hideMark/>
          </w:tcPr>
          <w:p w14:paraId="07F8D8C2"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70A04BF6"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508F1321"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1BDDAF15"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22928728"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6A57CACB" w14:textId="77777777" w:rsidR="0083168C" w:rsidRPr="003B5ACC" w:rsidRDefault="0083168C" w:rsidP="00485E76">
            <w:pPr>
              <w:rPr>
                <w:rFonts w:ascii="Arial Narrow" w:hAnsi="Arial Narrow"/>
                <w:sz w:val="20"/>
                <w:szCs w:val="20"/>
              </w:rPr>
            </w:pPr>
          </w:p>
        </w:tc>
      </w:tr>
      <w:tr w:rsidR="0083168C" w:rsidRPr="003B5ACC" w14:paraId="416958F0" w14:textId="77777777" w:rsidTr="00485E76">
        <w:trPr>
          <w:trHeight w:val="113"/>
        </w:trPr>
        <w:tc>
          <w:tcPr>
            <w:tcW w:w="0" w:type="auto"/>
            <w:tcBorders>
              <w:top w:val="nil"/>
              <w:left w:val="nil"/>
              <w:bottom w:val="nil"/>
              <w:right w:val="nil"/>
            </w:tcBorders>
            <w:shd w:val="clear" w:color="auto" w:fill="auto"/>
            <w:noWrap/>
            <w:vAlign w:val="bottom"/>
            <w:hideMark/>
          </w:tcPr>
          <w:p w14:paraId="6C5C8953" w14:textId="77777777" w:rsidR="0083168C" w:rsidRPr="003B5ACC" w:rsidRDefault="0083168C" w:rsidP="00485E76">
            <w:pPr>
              <w:rPr>
                <w:rFonts w:ascii="Arial Narrow" w:hAnsi="Arial Narrow" w:cs="Arial"/>
                <w:sz w:val="20"/>
                <w:szCs w:val="20"/>
              </w:rPr>
            </w:pPr>
            <w:r w:rsidRPr="003B5ACC">
              <w:rPr>
                <w:rFonts w:ascii="Arial Narrow" w:hAnsi="Arial Narrow" w:cs="Arial"/>
                <w:sz w:val="20"/>
                <w:szCs w:val="20"/>
              </w:rPr>
              <w:t>Promedio</w:t>
            </w:r>
          </w:p>
        </w:tc>
        <w:tc>
          <w:tcPr>
            <w:tcW w:w="0" w:type="auto"/>
            <w:tcBorders>
              <w:top w:val="nil"/>
              <w:left w:val="nil"/>
              <w:bottom w:val="nil"/>
              <w:right w:val="nil"/>
            </w:tcBorders>
            <w:shd w:val="clear" w:color="000000" w:fill="F8696B"/>
            <w:noWrap/>
            <w:vAlign w:val="bottom"/>
            <w:hideMark/>
          </w:tcPr>
          <w:p w14:paraId="350D21F3"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10,42%</w:t>
            </w:r>
          </w:p>
        </w:tc>
        <w:tc>
          <w:tcPr>
            <w:tcW w:w="0" w:type="auto"/>
            <w:tcBorders>
              <w:top w:val="nil"/>
              <w:left w:val="nil"/>
              <w:bottom w:val="nil"/>
              <w:right w:val="nil"/>
            </w:tcBorders>
            <w:shd w:val="clear" w:color="000000" w:fill="F98C71"/>
            <w:noWrap/>
            <w:vAlign w:val="bottom"/>
            <w:hideMark/>
          </w:tcPr>
          <w:p w14:paraId="53DC373A"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11,14%</w:t>
            </w:r>
          </w:p>
        </w:tc>
        <w:tc>
          <w:tcPr>
            <w:tcW w:w="0" w:type="auto"/>
            <w:tcBorders>
              <w:top w:val="nil"/>
              <w:left w:val="nil"/>
              <w:bottom w:val="nil"/>
              <w:right w:val="nil"/>
            </w:tcBorders>
            <w:shd w:val="clear" w:color="000000" w:fill="FEE883"/>
            <w:noWrap/>
            <w:vAlign w:val="bottom"/>
            <w:hideMark/>
          </w:tcPr>
          <w:p w14:paraId="423F7EA4"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13,07%</w:t>
            </w:r>
          </w:p>
        </w:tc>
        <w:tc>
          <w:tcPr>
            <w:tcW w:w="0" w:type="auto"/>
            <w:tcBorders>
              <w:top w:val="nil"/>
              <w:left w:val="nil"/>
              <w:bottom w:val="nil"/>
              <w:right w:val="nil"/>
            </w:tcBorders>
            <w:shd w:val="clear" w:color="000000" w:fill="FEEB84"/>
            <w:noWrap/>
            <w:vAlign w:val="bottom"/>
            <w:hideMark/>
          </w:tcPr>
          <w:p w14:paraId="18EA39DD"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13,15%</w:t>
            </w:r>
          </w:p>
        </w:tc>
        <w:tc>
          <w:tcPr>
            <w:tcW w:w="0" w:type="auto"/>
            <w:tcBorders>
              <w:top w:val="nil"/>
              <w:left w:val="nil"/>
              <w:bottom w:val="nil"/>
              <w:right w:val="nil"/>
            </w:tcBorders>
            <w:shd w:val="clear" w:color="auto" w:fill="auto"/>
            <w:noWrap/>
            <w:hideMark/>
          </w:tcPr>
          <w:p w14:paraId="6CBA966B" w14:textId="77777777" w:rsidR="0083168C" w:rsidRPr="003B5ACC" w:rsidRDefault="0083168C" w:rsidP="00485E76">
            <w:pPr>
              <w:jc w:val="right"/>
              <w:rPr>
                <w:rFonts w:ascii="Arial Narrow" w:hAnsi="Arial Narrow" w:cs="Arial"/>
                <w:sz w:val="20"/>
                <w:szCs w:val="20"/>
              </w:rPr>
            </w:pPr>
          </w:p>
        </w:tc>
        <w:tc>
          <w:tcPr>
            <w:tcW w:w="0" w:type="auto"/>
            <w:tcBorders>
              <w:top w:val="nil"/>
              <w:left w:val="nil"/>
              <w:bottom w:val="nil"/>
              <w:right w:val="nil"/>
            </w:tcBorders>
            <w:shd w:val="clear" w:color="auto" w:fill="auto"/>
            <w:noWrap/>
            <w:vAlign w:val="bottom"/>
            <w:hideMark/>
          </w:tcPr>
          <w:p w14:paraId="4D297D7B" w14:textId="77777777" w:rsidR="0083168C" w:rsidRPr="003B5ACC" w:rsidRDefault="0083168C" w:rsidP="00485E76">
            <w:pPr>
              <w:rPr>
                <w:rFonts w:ascii="Arial Narrow" w:hAnsi="Arial Narrow" w:cs="Arial"/>
                <w:sz w:val="20"/>
                <w:szCs w:val="20"/>
              </w:rPr>
            </w:pPr>
            <w:r w:rsidRPr="003B5ACC">
              <w:rPr>
                <w:rFonts w:ascii="Arial Narrow" w:hAnsi="Arial Narrow" w:cs="Arial"/>
                <w:sz w:val="20"/>
                <w:szCs w:val="20"/>
              </w:rPr>
              <w:t>Promedio</w:t>
            </w:r>
          </w:p>
        </w:tc>
        <w:tc>
          <w:tcPr>
            <w:tcW w:w="0" w:type="auto"/>
            <w:tcBorders>
              <w:top w:val="nil"/>
              <w:left w:val="nil"/>
              <w:bottom w:val="nil"/>
              <w:right w:val="nil"/>
            </w:tcBorders>
            <w:shd w:val="clear" w:color="000000" w:fill="F8696B"/>
            <w:noWrap/>
            <w:vAlign w:val="bottom"/>
            <w:hideMark/>
          </w:tcPr>
          <w:p w14:paraId="4BBFC634"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11,36%</w:t>
            </w:r>
          </w:p>
        </w:tc>
        <w:tc>
          <w:tcPr>
            <w:tcW w:w="0" w:type="auto"/>
            <w:tcBorders>
              <w:top w:val="nil"/>
              <w:left w:val="nil"/>
              <w:bottom w:val="nil"/>
              <w:right w:val="nil"/>
            </w:tcBorders>
            <w:shd w:val="clear" w:color="000000" w:fill="F97E6F"/>
            <w:noWrap/>
            <w:vAlign w:val="bottom"/>
            <w:hideMark/>
          </w:tcPr>
          <w:p w14:paraId="17238FA9"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11,74%</w:t>
            </w:r>
          </w:p>
        </w:tc>
        <w:tc>
          <w:tcPr>
            <w:tcW w:w="0" w:type="auto"/>
            <w:tcBorders>
              <w:top w:val="nil"/>
              <w:left w:val="nil"/>
              <w:bottom w:val="nil"/>
              <w:right w:val="nil"/>
            </w:tcBorders>
            <w:shd w:val="clear" w:color="000000" w:fill="FED880"/>
            <w:noWrap/>
            <w:vAlign w:val="bottom"/>
            <w:hideMark/>
          </w:tcPr>
          <w:p w14:paraId="4A4B06E8"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13,37%</w:t>
            </w:r>
          </w:p>
        </w:tc>
        <w:tc>
          <w:tcPr>
            <w:tcW w:w="0" w:type="auto"/>
            <w:tcBorders>
              <w:top w:val="nil"/>
              <w:left w:val="nil"/>
              <w:bottom w:val="nil"/>
              <w:right w:val="nil"/>
            </w:tcBorders>
            <w:shd w:val="clear" w:color="000000" w:fill="EDE683"/>
            <w:noWrap/>
            <w:vAlign w:val="bottom"/>
            <w:hideMark/>
          </w:tcPr>
          <w:p w14:paraId="3B54DB2E"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14,27%</w:t>
            </w:r>
          </w:p>
        </w:tc>
      </w:tr>
      <w:tr w:rsidR="0083168C" w:rsidRPr="003B5ACC" w14:paraId="7EF7D231" w14:textId="77777777" w:rsidTr="00485E76">
        <w:trPr>
          <w:trHeight w:val="113"/>
        </w:trPr>
        <w:tc>
          <w:tcPr>
            <w:tcW w:w="0" w:type="auto"/>
            <w:tcBorders>
              <w:top w:val="nil"/>
              <w:left w:val="nil"/>
              <w:bottom w:val="nil"/>
              <w:right w:val="nil"/>
            </w:tcBorders>
            <w:shd w:val="clear" w:color="auto" w:fill="auto"/>
            <w:noWrap/>
            <w:vAlign w:val="bottom"/>
            <w:hideMark/>
          </w:tcPr>
          <w:p w14:paraId="0185D83E" w14:textId="77777777" w:rsidR="0083168C" w:rsidRPr="003B5ACC" w:rsidRDefault="0083168C" w:rsidP="00485E76">
            <w:pPr>
              <w:rPr>
                <w:rFonts w:ascii="Arial Narrow" w:hAnsi="Arial Narrow" w:cs="Arial"/>
                <w:sz w:val="20"/>
                <w:szCs w:val="20"/>
              </w:rPr>
            </w:pPr>
            <w:proofErr w:type="spellStart"/>
            <w:r w:rsidRPr="003B5ACC">
              <w:rPr>
                <w:rFonts w:ascii="Arial Narrow" w:hAnsi="Arial Narrow" w:cs="Arial"/>
                <w:sz w:val="20"/>
                <w:szCs w:val="20"/>
              </w:rPr>
              <w:t>Maximo</w:t>
            </w:r>
            <w:proofErr w:type="spellEnd"/>
          </w:p>
        </w:tc>
        <w:tc>
          <w:tcPr>
            <w:tcW w:w="0" w:type="auto"/>
            <w:tcBorders>
              <w:top w:val="nil"/>
              <w:left w:val="nil"/>
              <w:bottom w:val="nil"/>
              <w:right w:val="nil"/>
            </w:tcBorders>
            <w:shd w:val="clear" w:color="000000" w:fill="FCBF7B"/>
            <w:noWrap/>
            <w:vAlign w:val="bottom"/>
            <w:hideMark/>
          </w:tcPr>
          <w:p w14:paraId="06C568F7"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12,20%</w:t>
            </w:r>
          </w:p>
        </w:tc>
        <w:tc>
          <w:tcPr>
            <w:tcW w:w="0" w:type="auto"/>
            <w:tcBorders>
              <w:top w:val="nil"/>
              <w:left w:val="nil"/>
              <w:bottom w:val="nil"/>
              <w:right w:val="nil"/>
            </w:tcBorders>
            <w:shd w:val="clear" w:color="000000" w:fill="E2E383"/>
            <w:noWrap/>
            <w:vAlign w:val="bottom"/>
            <w:hideMark/>
          </w:tcPr>
          <w:p w14:paraId="5E58862D"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13,84%</w:t>
            </w:r>
          </w:p>
        </w:tc>
        <w:tc>
          <w:tcPr>
            <w:tcW w:w="0" w:type="auto"/>
            <w:tcBorders>
              <w:top w:val="nil"/>
              <w:left w:val="nil"/>
              <w:bottom w:val="nil"/>
              <w:right w:val="nil"/>
            </w:tcBorders>
            <w:shd w:val="clear" w:color="000000" w:fill="6CC17C"/>
            <w:noWrap/>
            <w:vAlign w:val="bottom"/>
            <w:hideMark/>
          </w:tcPr>
          <w:p w14:paraId="05204567"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16,75%</w:t>
            </w:r>
          </w:p>
        </w:tc>
        <w:tc>
          <w:tcPr>
            <w:tcW w:w="0" w:type="auto"/>
            <w:tcBorders>
              <w:top w:val="nil"/>
              <w:left w:val="nil"/>
              <w:bottom w:val="nil"/>
              <w:right w:val="nil"/>
            </w:tcBorders>
            <w:shd w:val="clear" w:color="000000" w:fill="63BE7B"/>
            <w:noWrap/>
            <w:vAlign w:val="bottom"/>
            <w:hideMark/>
          </w:tcPr>
          <w:p w14:paraId="42134281"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16,97%</w:t>
            </w:r>
          </w:p>
        </w:tc>
        <w:tc>
          <w:tcPr>
            <w:tcW w:w="0" w:type="auto"/>
            <w:tcBorders>
              <w:top w:val="nil"/>
              <w:left w:val="nil"/>
              <w:bottom w:val="nil"/>
              <w:right w:val="nil"/>
            </w:tcBorders>
            <w:shd w:val="clear" w:color="auto" w:fill="auto"/>
            <w:noWrap/>
            <w:hideMark/>
          </w:tcPr>
          <w:p w14:paraId="77EB30A4" w14:textId="77777777" w:rsidR="0083168C" w:rsidRPr="003B5ACC" w:rsidRDefault="0083168C" w:rsidP="00485E76">
            <w:pPr>
              <w:jc w:val="right"/>
              <w:rPr>
                <w:rFonts w:ascii="Arial Narrow" w:hAnsi="Arial Narrow" w:cs="Arial"/>
                <w:sz w:val="20"/>
                <w:szCs w:val="20"/>
              </w:rPr>
            </w:pPr>
          </w:p>
        </w:tc>
        <w:tc>
          <w:tcPr>
            <w:tcW w:w="0" w:type="auto"/>
            <w:tcBorders>
              <w:top w:val="nil"/>
              <w:left w:val="nil"/>
              <w:bottom w:val="nil"/>
              <w:right w:val="nil"/>
            </w:tcBorders>
            <w:shd w:val="clear" w:color="auto" w:fill="auto"/>
            <w:noWrap/>
            <w:vAlign w:val="bottom"/>
            <w:hideMark/>
          </w:tcPr>
          <w:p w14:paraId="14B6055B" w14:textId="77777777" w:rsidR="0083168C" w:rsidRPr="003B5ACC" w:rsidRDefault="0083168C" w:rsidP="00485E76">
            <w:pPr>
              <w:rPr>
                <w:rFonts w:ascii="Arial Narrow" w:hAnsi="Arial Narrow" w:cs="Arial"/>
                <w:sz w:val="20"/>
                <w:szCs w:val="20"/>
              </w:rPr>
            </w:pPr>
            <w:proofErr w:type="spellStart"/>
            <w:r w:rsidRPr="003B5ACC">
              <w:rPr>
                <w:rFonts w:ascii="Arial Narrow" w:hAnsi="Arial Narrow" w:cs="Arial"/>
                <w:sz w:val="20"/>
                <w:szCs w:val="20"/>
              </w:rPr>
              <w:t>Maximo</w:t>
            </w:r>
            <w:proofErr w:type="spellEnd"/>
          </w:p>
        </w:tc>
        <w:tc>
          <w:tcPr>
            <w:tcW w:w="0" w:type="auto"/>
            <w:tcBorders>
              <w:top w:val="nil"/>
              <w:left w:val="nil"/>
              <w:bottom w:val="nil"/>
              <w:right w:val="nil"/>
            </w:tcBorders>
            <w:shd w:val="clear" w:color="000000" w:fill="FCBE7B"/>
            <w:noWrap/>
            <w:vAlign w:val="bottom"/>
            <w:hideMark/>
          </w:tcPr>
          <w:p w14:paraId="25F83E9D"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12,89%</w:t>
            </w:r>
          </w:p>
        </w:tc>
        <w:tc>
          <w:tcPr>
            <w:tcW w:w="0" w:type="auto"/>
            <w:tcBorders>
              <w:top w:val="nil"/>
              <w:left w:val="nil"/>
              <w:bottom w:val="nil"/>
              <w:right w:val="nil"/>
            </w:tcBorders>
            <w:shd w:val="clear" w:color="000000" w:fill="F5E884"/>
            <w:noWrap/>
            <w:vAlign w:val="bottom"/>
            <w:hideMark/>
          </w:tcPr>
          <w:p w14:paraId="3F86DC9C"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14,02%</w:t>
            </w:r>
          </w:p>
        </w:tc>
        <w:tc>
          <w:tcPr>
            <w:tcW w:w="0" w:type="auto"/>
            <w:tcBorders>
              <w:top w:val="nil"/>
              <w:left w:val="nil"/>
              <w:bottom w:val="nil"/>
              <w:right w:val="nil"/>
            </w:tcBorders>
            <w:shd w:val="clear" w:color="000000" w:fill="D0DE82"/>
            <w:noWrap/>
            <w:vAlign w:val="bottom"/>
            <w:hideMark/>
          </w:tcPr>
          <w:p w14:paraId="33CA22C4"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15,14%</w:t>
            </w:r>
          </w:p>
        </w:tc>
        <w:tc>
          <w:tcPr>
            <w:tcW w:w="0" w:type="auto"/>
            <w:tcBorders>
              <w:top w:val="nil"/>
              <w:left w:val="nil"/>
              <w:bottom w:val="nil"/>
              <w:right w:val="nil"/>
            </w:tcBorders>
            <w:shd w:val="clear" w:color="000000" w:fill="63BE7B"/>
            <w:noWrap/>
            <w:vAlign w:val="bottom"/>
            <w:hideMark/>
          </w:tcPr>
          <w:p w14:paraId="6CA487BA"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18,47%</w:t>
            </w:r>
          </w:p>
        </w:tc>
      </w:tr>
      <w:tr w:rsidR="0083168C" w:rsidRPr="003B5ACC" w14:paraId="1F2994C4" w14:textId="77777777" w:rsidTr="00485E76">
        <w:trPr>
          <w:trHeight w:val="113"/>
        </w:trPr>
        <w:tc>
          <w:tcPr>
            <w:tcW w:w="0" w:type="auto"/>
            <w:tcBorders>
              <w:top w:val="nil"/>
              <w:left w:val="nil"/>
              <w:bottom w:val="nil"/>
              <w:right w:val="nil"/>
            </w:tcBorders>
            <w:shd w:val="clear" w:color="auto" w:fill="auto"/>
            <w:noWrap/>
            <w:vAlign w:val="bottom"/>
            <w:hideMark/>
          </w:tcPr>
          <w:p w14:paraId="0447AA19" w14:textId="77777777" w:rsidR="0083168C" w:rsidRPr="003B5ACC" w:rsidRDefault="0083168C" w:rsidP="00485E76">
            <w:pPr>
              <w:jc w:val="right"/>
              <w:rPr>
                <w:rFonts w:ascii="Arial Narrow" w:hAnsi="Arial Narrow" w:cs="Arial"/>
                <w:sz w:val="20"/>
                <w:szCs w:val="20"/>
              </w:rPr>
            </w:pPr>
          </w:p>
        </w:tc>
        <w:tc>
          <w:tcPr>
            <w:tcW w:w="0" w:type="auto"/>
            <w:tcBorders>
              <w:top w:val="nil"/>
              <w:left w:val="nil"/>
              <w:bottom w:val="nil"/>
              <w:right w:val="nil"/>
            </w:tcBorders>
            <w:shd w:val="clear" w:color="auto" w:fill="auto"/>
            <w:noWrap/>
            <w:vAlign w:val="bottom"/>
            <w:hideMark/>
          </w:tcPr>
          <w:p w14:paraId="4C554424"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7E2408B8"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476F6D69"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18C524A5"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hideMark/>
          </w:tcPr>
          <w:p w14:paraId="5E1B9D10"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646567D2"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214CCA8B"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1A02F583"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7E917336"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2CFDC98B" w14:textId="77777777" w:rsidR="0083168C" w:rsidRPr="003B5ACC" w:rsidRDefault="0083168C" w:rsidP="00485E76">
            <w:pPr>
              <w:rPr>
                <w:rFonts w:ascii="Arial Narrow" w:hAnsi="Arial Narrow"/>
                <w:sz w:val="20"/>
                <w:szCs w:val="20"/>
              </w:rPr>
            </w:pPr>
          </w:p>
        </w:tc>
      </w:tr>
      <w:tr w:rsidR="0083168C" w:rsidRPr="003B5ACC" w14:paraId="4EB5D632" w14:textId="77777777" w:rsidTr="00485E76">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193CF0A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Cooperativo</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51EA1602"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1C5B198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180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6DF0135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360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2E2381C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&gt;360</w:t>
            </w:r>
          </w:p>
        </w:tc>
        <w:tc>
          <w:tcPr>
            <w:tcW w:w="0" w:type="auto"/>
            <w:tcBorders>
              <w:top w:val="nil"/>
              <w:left w:val="nil"/>
              <w:bottom w:val="nil"/>
              <w:right w:val="nil"/>
            </w:tcBorders>
            <w:shd w:val="clear" w:color="auto" w:fill="auto"/>
            <w:noWrap/>
            <w:hideMark/>
          </w:tcPr>
          <w:p w14:paraId="23372CC7" w14:textId="77777777" w:rsidR="0083168C" w:rsidRPr="003B5ACC" w:rsidRDefault="0083168C" w:rsidP="00485E76">
            <w:pPr>
              <w:jc w:val="center"/>
              <w:rPr>
                <w:rFonts w:ascii="Arial Narrow" w:hAnsi="Arial Narrow" w:cs="Arial"/>
                <w:color w:val="000000"/>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16BD9494"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Financieras</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01F9B3C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6372B41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180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42744F5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360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0314C42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&gt;360</w:t>
            </w:r>
          </w:p>
        </w:tc>
      </w:tr>
      <w:tr w:rsidR="0083168C" w:rsidRPr="003B5ACC" w14:paraId="7386EAFD"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0E727B1"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Juriscoop</w:t>
            </w:r>
          </w:p>
        </w:tc>
        <w:tc>
          <w:tcPr>
            <w:tcW w:w="0" w:type="auto"/>
            <w:tcBorders>
              <w:top w:val="single" w:sz="4" w:space="0" w:color="auto"/>
              <w:left w:val="single" w:sz="4" w:space="0" w:color="auto"/>
              <w:bottom w:val="single" w:sz="4" w:space="0" w:color="auto"/>
              <w:right w:val="single" w:sz="4" w:space="0" w:color="auto"/>
            </w:tcBorders>
            <w:shd w:val="clear" w:color="000000" w:fill="C3DA81"/>
            <w:noWrap/>
            <w:vAlign w:val="center"/>
            <w:hideMark/>
          </w:tcPr>
          <w:p w14:paraId="2EEA6E8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12,03%</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729EA72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10,26%</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4B7F5DE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14,85%</w:t>
            </w:r>
          </w:p>
        </w:tc>
        <w:tc>
          <w:tcPr>
            <w:tcW w:w="0" w:type="auto"/>
            <w:tcBorders>
              <w:top w:val="single" w:sz="4" w:space="0" w:color="auto"/>
              <w:left w:val="single" w:sz="4" w:space="0" w:color="auto"/>
              <w:bottom w:val="single" w:sz="4" w:space="0" w:color="auto"/>
              <w:right w:val="single" w:sz="4" w:space="0" w:color="auto"/>
            </w:tcBorders>
            <w:shd w:val="clear" w:color="000000" w:fill="8ACA7E"/>
            <w:noWrap/>
            <w:vAlign w:val="center"/>
            <w:hideMark/>
          </w:tcPr>
          <w:p w14:paraId="704265E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13,72%</w:t>
            </w:r>
          </w:p>
        </w:tc>
        <w:tc>
          <w:tcPr>
            <w:tcW w:w="0" w:type="auto"/>
            <w:tcBorders>
              <w:top w:val="nil"/>
              <w:left w:val="nil"/>
              <w:bottom w:val="nil"/>
              <w:right w:val="nil"/>
            </w:tcBorders>
            <w:shd w:val="clear" w:color="auto" w:fill="auto"/>
            <w:noWrap/>
            <w:hideMark/>
          </w:tcPr>
          <w:p w14:paraId="3E4CE401"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6D3C91D"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RCI</w:t>
            </w:r>
          </w:p>
        </w:tc>
        <w:tc>
          <w:tcPr>
            <w:tcW w:w="0" w:type="auto"/>
            <w:tcBorders>
              <w:top w:val="nil"/>
              <w:left w:val="nil"/>
              <w:bottom w:val="single" w:sz="4" w:space="0" w:color="auto"/>
              <w:right w:val="single" w:sz="4" w:space="0" w:color="auto"/>
            </w:tcBorders>
            <w:shd w:val="clear" w:color="000000" w:fill="FFFFFF"/>
            <w:noWrap/>
            <w:vAlign w:val="center"/>
            <w:hideMark/>
          </w:tcPr>
          <w:p w14:paraId="25D733B4"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nil"/>
              <w:left w:val="nil"/>
              <w:bottom w:val="single" w:sz="4" w:space="0" w:color="auto"/>
              <w:right w:val="single" w:sz="4" w:space="0" w:color="auto"/>
            </w:tcBorders>
            <w:shd w:val="clear" w:color="000000" w:fill="FFFFFF"/>
            <w:noWrap/>
            <w:vAlign w:val="center"/>
            <w:hideMark/>
          </w:tcPr>
          <w:p w14:paraId="4BE755E2"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nil"/>
              <w:left w:val="nil"/>
              <w:bottom w:val="single" w:sz="4" w:space="0" w:color="auto"/>
              <w:right w:val="single" w:sz="4" w:space="0" w:color="auto"/>
            </w:tcBorders>
            <w:shd w:val="clear" w:color="000000" w:fill="FFFFFF"/>
            <w:noWrap/>
            <w:vAlign w:val="center"/>
            <w:hideMark/>
          </w:tcPr>
          <w:p w14:paraId="04D6A29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3928F68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15,38%</w:t>
            </w:r>
          </w:p>
        </w:tc>
      </w:tr>
      <w:tr w:rsidR="0083168C" w:rsidRPr="003B5ACC" w14:paraId="71B2A6E0"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9F1EA77"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Coofinep</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CC27C"/>
            <w:noWrap/>
            <w:vAlign w:val="center"/>
            <w:hideMark/>
          </w:tcPr>
          <w:p w14:paraId="70BCA920"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8,91%</w:t>
            </w:r>
          </w:p>
        </w:tc>
        <w:tc>
          <w:tcPr>
            <w:tcW w:w="0" w:type="auto"/>
            <w:tcBorders>
              <w:top w:val="single" w:sz="4" w:space="0" w:color="auto"/>
              <w:left w:val="single" w:sz="4" w:space="0" w:color="auto"/>
              <w:bottom w:val="single" w:sz="4" w:space="0" w:color="auto"/>
              <w:right w:val="single" w:sz="4" w:space="0" w:color="auto"/>
            </w:tcBorders>
            <w:shd w:val="clear" w:color="000000" w:fill="FEEA83"/>
            <w:noWrap/>
            <w:vAlign w:val="center"/>
            <w:hideMark/>
          </w:tcPr>
          <w:p w14:paraId="10B11EEC"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10,24%</w:t>
            </w:r>
          </w:p>
        </w:tc>
        <w:tc>
          <w:tcPr>
            <w:tcW w:w="0" w:type="auto"/>
            <w:tcBorders>
              <w:top w:val="single" w:sz="4" w:space="0" w:color="auto"/>
              <w:left w:val="single" w:sz="4" w:space="0" w:color="auto"/>
              <w:bottom w:val="single" w:sz="4" w:space="0" w:color="auto"/>
              <w:right w:val="single" w:sz="4" w:space="0" w:color="auto"/>
            </w:tcBorders>
            <w:shd w:val="clear" w:color="000000" w:fill="E6E483"/>
            <w:noWrap/>
            <w:vAlign w:val="center"/>
            <w:hideMark/>
          </w:tcPr>
          <w:p w14:paraId="75FC059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11,00%</w:t>
            </w:r>
          </w:p>
        </w:tc>
        <w:tc>
          <w:tcPr>
            <w:tcW w:w="0" w:type="auto"/>
            <w:tcBorders>
              <w:top w:val="single" w:sz="4" w:space="0" w:color="auto"/>
              <w:left w:val="single" w:sz="4" w:space="0" w:color="auto"/>
              <w:bottom w:val="single" w:sz="4" w:space="0" w:color="auto"/>
              <w:right w:val="single" w:sz="4" w:space="0" w:color="auto"/>
            </w:tcBorders>
            <w:shd w:val="clear" w:color="000000" w:fill="B8D780"/>
            <w:noWrap/>
            <w:vAlign w:val="center"/>
            <w:hideMark/>
          </w:tcPr>
          <w:p w14:paraId="606F8B7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12,36%</w:t>
            </w:r>
          </w:p>
        </w:tc>
        <w:tc>
          <w:tcPr>
            <w:tcW w:w="0" w:type="auto"/>
            <w:tcBorders>
              <w:top w:val="nil"/>
              <w:left w:val="nil"/>
              <w:bottom w:val="nil"/>
              <w:right w:val="nil"/>
            </w:tcBorders>
            <w:shd w:val="clear" w:color="auto" w:fill="auto"/>
            <w:noWrap/>
            <w:hideMark/>
          </w:tcPr>
          <w:p w14:paraId="3245EF6E"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FFF2654"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Tuya</w:t>
            </w:r>
          </w:p>
        </w:tc>
        <w:tc>
          <w:tcPr>
            <w:tcW w:w="0" w:type="auto"/>
            <w:tcBorders>
              <w:top w:val="single" w:sz="4" w:space="0" w:color="auto"/>
              <w:left w:val="single" w:sz="4" w:space="0" w:color="auto"/>
              <w:bottom w:val="single" w:sz="4" w:space="0" w:color="auto"/>
              <w:right w:val="single" w:sz="4" w:space="0" w:color="auto"/>
            </w:tcBorders>
            <w:shd w:val="clear" w:color="000000" w:fill="FCB77A"/>
            <w:noWrap/>
            <w:vAlign w:val="center"/>
            <w:hideMark/>
          </w:tcPr>
          <w:p w14:paraId="3A6E366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11,90%</w:t>
            </w:r>
          </w:p>
        </w:tc>
        <w:tc>
          <w:tcPr>
            <w:tcW w:w="0" w:type="auto"/>
            <w:tcBorders>
              <w:top w:val="nil"/>
              <w:left w:val="nil"/>
              <w:bottom w:val="single" w:sz="4" w:space="0" w:color="auto"/>
              <w:right w:val="single" w:sz="4" w:space="0" w:color="auto"/>
            </w:tcBorders>
            <w:shd w:val="clear" w:color="000000" w:fill="FFFFFF"/>
            <w:noWrap/>
            <w:vAlign w:val="center"/>
            <w:hideMark/>
          </w:tcPr>
          <w:p w14:paraId="312A487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single" w:sz="4" w:space="0" w:color="auto"/>
              <w:left w:val="single" w:sz="4" w:space="0" w:color="auto"/>
              <w:bottom w:val="single" w:sz="4" w:space="0" w:color="auto"/>
              <w:right w:val="single" w:sz="4" w:space="0" w:color="auto"/>
            </w:tcBorders>
            <w:shd w:val="clear" w:color="000000" w:fill="8AC97E"/>
            <w:noWrap/>
            <w:vAlign w:val="center"/>
            <w:hideMark/>
          </w:tcPr>
          <w:p w14:paraId="3E29D8E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14,79%</w:t>
            </w:r>
          </w:p>
        </w:tc>
        <w:tc>
          <w:tcPr>
            <w:tcW w:w="0" w:type="auto"/>
            <w:tcBorders>
              <w:top w:val="single" w:sz="4" w:space="0" w:color="auto"/>
              <w:left w:val="single" w:sz="4" w:space="0" w:color="auto"/>
              <w:bottom w:val="single" w:sz="4" w:space="0" w:color="auto"/>
              <w:right w:val="single" w:sz="4" w:space="0" w:color="auto"/>
            </w:tcBorders>
            <w:shd w:val="clear" w:color="000000" w:fill="65BF7C"/>
            <w:noWrap/>
            <w:vAlign w:val="center"/>
            <w:hideMark/>
          </w:tcPr>
          <w:p w14:paraId="667355E2"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15,36%</w:t>
            </w:r>
          </w:p>
        </w:tc>
      </w:tr>
      <w:tr w:rsidR="0083168C" w:rsidRPr="003B5ACC" w14:paraId="19E96609"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DB8CF2A"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CFA</w:t>
            </w:r>
          </w:p>
        </w:tc>
        <w:tc>
          <w:tcPr>
            <w:tcW w:w="0" w:type="auto"/>
            <w:tcBorders>
              <w:top w:val="single" w:sz="4" w:space="0" w:color="auto"/>
              <w:left w:val="single" w:sz="4" w:space="0" w:color="auto"/>
              <w:bottom w:val="single" w:sz="4" w:space="0" w:color="auto"/>
              <w:right w:val="single" w:sz="4" w:space="0" w:color="auto"/>
            </w:tcBorders>
            <w:shd w:val="clear" w:color="000000" w:fill="FED880"/>
            <w:noWrap/>
            <w:vAlign w:val="center"/>
            <w:hideMark/>
          </w:tcPr>
          <w:p w14:paraId="65F07EC2"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9,66%</w:t>
            </w:r>
          </w:p>
        </w:tc>
        <w:tc>
          <w:tcPr>
            <w:tcW w:w="0" w:type="auto"/>
            <w:tcBorders>
              <w:top w:val="single" w:sz="4" w:space="0" w:color="auto"/>
              <w:left w:val="single" w:sz="4" w:space="0" w:color="auto"/>
              <w:bottom w:val="single" w:sz="4" w:space="0" w:color="auto"/>
              <w:right w:val="single" w:sz="4" w:space="0" w:color="auto"/>
            </w:tcBorders>
            <w:shd w:val="clear" w:color="000000" w:fill="FEE182"/>
            <w:noWrap/>
            <w:vAlign w:val="center"/>
            <w:hideMark/>
          </w:tcPr>
          <w:p w14:paraId="563BC61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9,93%</w:t>
            </w:r>
          </w:p>
        </w:tc>
        <w:tc>
          <w:tcPr>
            <w:tcW w:w="0" w:type="auto"/>
            <w:tcBorders>
              <w:top w:val="single" w:sz="4" w:space="0" w:color="auto"/>
              <w:left w:val="single" w:sz="4" w:space="0" w:color="auto"/>
              <w:bottom w:val="single" w:sz="4" w:space="0" w:color="auto"/>
              <w:right w:val="single" w:sz="4" w:space="0" w:color="auto"/>
            </w:tcBorders>
            <w:shd w:val="clear" w:color="000000" w:fill="D6E082"/>
            <w:noWrap/>
            <w:vAlign w:val="center"/>
            <w:hideMark/>
          </w:tcPr>
          <w:p w14:paraId="4E2B7CF4"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11,47%</w:t>
            </w:r>
          </w:p>
        </w:tc>
        <w:tc>
          <w:tcPr>
            <w:tcW w:w="0" w:type="auto"/>
            <w:tcBorders>
              <w:top w:val="single" w:sz="4" w:space="0" w:color="auto"/>
              <w:left w:val="single" w:sz="4" w:space="0" w:color="auto"/>
              <w:bottom w:val="single" w:sz="4" w:space="0" w:color="auto"/>
              <w:right w:val="single" w:sz="4" w:space="0" w:color="auto"/>
            </w:tcBorders>
            <w:shd w:val="clear" w:color="000000" w:fill="BFD981"/>
            <w:noWrap/>
            <w:vAlign w:val="center"/>
            <w:hideMark/>
          </w:tcPr>
          <w:p w14:paraId="75658E9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12,16%</w:t>
            </w:r>
          </w:p>
        </w:tc>
        <w:tc>
          <w:tcPr>
            <w:tcW w:w="0" w:type="auto"/>
            <w:tcBorders>
              <w:top w:val="nil"/>
              <w:left w:val="nil"/>
              <w:bottom w:val="nil"/>
              <w:right w:val="nil"/>
            </w:tcBorders>
            <w:shd w:val="clear" w:color="auto" w:fill="auto"/>
            <w:noWrap/>
            <w:hideMark/>
          </w:tcPr>
          <w:p w14:paraId="541CB4B6"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C4D933D"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Credifamilia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14:paraId="7716854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single" w:sz="4" w:space="0" w:color="auto"/>
              <w:left w:val="single" w:sz="4" w:space="0" w:color="auto"/>
              <w:bottom w:val="single" w:sz="4" w:space="0" w:color="auto"/>
              <w:right w:val="single" w:sz="4" w:space="0" w:color="auto"/>
            </w:tcBorders>
            <w:shd w:val="clear" w:color="000000" w:fill="FDD07E"/>
            <w:noWrap/>
            <w:vAlign w:val="center"/>
            <w:hideMark/>
          </w:tcPr>
          <w:p w14:paraId="36046B1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12,41%</w:t>
            </w:r>
          </w:p>
        </w:tc>
        <w:tc>
          <w:tcPr>
            <w:tcW w:w="0" w:type="auto"/>
            <w:tcBorders>
              <w:top w:val="single" w:sz="4" w:space="0" w:color="auto"/>
              <w:left w:val="single" w:sz="4" w:space="0" w:color="auto"/>
              <w:bottom w:val="single" w:sz="4" w:space="0" w:color="auto"/>
              <w:right w:val="single" w:sz="4" w:space="0" w:color="auto"/>
            </w:tcBorders>
            <w:shd w:val="clear" w:color="000000" w:fill="EDE683"/>
            <w:noWrap/>
            <w:vAlign w:val="center"/>
            <w:hideMark/>
          </w:tcPr>
          <w:p w14:paraId="628CE090"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13,25%</w:t>
            </w:r>
          </w:p>
        </w:tc>
        <w:tc>
          <w:tcPr>
            <w:tcW w:w="0" w:type="auto"/>
            <w:tcBorders>
              <w:top w:val="single" w:sz="4" w:space="0" w:color="auto"/>
              <w:left w:val="single" w:sz="4" w:space="0" w:color="auto"/>
              <w:bottom w:val="single" w:sz="4" w:space="0" w:color="auto"/>
              <w:right w:val="single" w:sz="4" w:space="0" w:color="auto"/>
            </w:tcBorders>
            <w:shd w:val="clear" w:color="000000" w:fill="74C37C"/>
            <w:noWrap/>
            <w:vAlign w:val="center"/>
            <w:hideMark/>
          </w:tcPr>
          <w:p w14:paraId="518FEFA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15,13%</w:t>
            </w:r>
          </w:p>
        </w:tc>
      </w:tr>
      <w:tr w:rsidR="0083168C" w:rsidRPr="003B5ACC" w14:paraId="4A59BA67"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9FC199F"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Cootrafa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DD17F"/>
            <w:noWrap/>
            <w:vAlign w:val="center"/>
            <w:hideMark/>
          </w:tcPr>
          <w:p w14:paraId="476FC500"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9,41%</w:t>
            </w:r>
          </w:p>
        </w:tc>
        <w:tc>
          <w:tcPr>
            <w:tcW w:w="0" w:type="auto"/>
            <w:tcBorders>
              <w:top w:val="single" w:sz="4" w:space="0" w:color="auto"/>
              <w:left w:val="single" w:sz="4" w:space="0" w:color="auto"/>
              <w:bottom w:val="single" w:sz="4" w:space="0" w:color="auto"/>
              <w:right w:val="single" w:sz="4" w:space="0" w:color="auto"/>
            </w:tcBorders>
            <w:shd w:val="clear" w:color="000000" w:fill="FDCD7E"/>
            <w:noWrap/>
            <w:vAlign w:val="center"/>
            <w:hideMark/>
          </w:tcPr>
          <w:p w14:paraId="25E55B7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9,28%</w:t>
            </w:r>
          </w:p>
        </w:tc>
        <w:tc>
          <w:tcPr>
            <w:tcW w:w="0" w:type="auto"/>
            <w:tcBorders>
              <w:top w:val="single" w:sz="4" w:space="0" w:color="auto"/>
              <w:left w:val="single" w:sz="4" w:space="0" w:color="auto"/>
              <w:bottom w:val="single" w:sz="4" w:space="0" w:color="auto"/>
              <w:right w:val="single" w:sz="4" w:space="0" w:color="auto"/>
            </w:tcBorders>
            <w:shd w:val="clear" w:color="000000" w:fill="E9E583"/>
            <w:noWrap/>
            <w:vAlign w:val="center"/>
            <w:hideMark/>
          </w:tcPr>
          <w:p w14:paraId="6AF3464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10,92%</w:t>
            </w:r>
          </w:p>
        </w:tc>
        <w:tc>
          <w:tcPr>
            <w:tcW w:w="0" w:type="auto"/>
            <w:tcBorders>
              <w:top w:val="single" w:sz="4" w:space="0" w:color="auto"/>
              <w:left w:val="single" w:sz="4" w:space="0" w:color="auto"/>
              <w:bottom w:val="single" w:sz="4" w:space="0" w:color="auto"/>
              <w:right w:val="single" w:sz="4" w:space="0" w:color="auto"/>
            </w:tcBorders>
            <w:shd w:val="clear" w:color="000000" w:fill="D1DE82"/>
            <w:noWrap/>
            <w:vAlign w:val="center"/>
            <w:hideMark/>
          </w:tcPr>
          <w:p w14:paraId="11DC5F1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11,64%</w:t>
            </w:r>
          </w:p>
        </w:tc>
        <w:tc>
          <w:tcPr>
            <w:tcW w:w="0" w:type="auto"/>
            <w:tcBorders>
              <w:top w:val="nil"/>
              <w:left w:val="nil"/>
              <w:bottom w:val="nil"/>
              <w:right w:val="nil"/>
            </w:tcBorders>
            <w:shd w:val="clear" w:color="auto" w:fill="auto"/>
            <w:noWrap/>
            <w:vAlign w:val="bottom"/>
            <w:hideMark/>
          </w:tcPr>
          <w:p w14:paraId="4E39103B"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E309294" w14:textId="77777777" w:rsidR="0083168C" w:rsidRPr="003B5ACC" w:rsidRDefault="0083168C" w:rsidP="00485E76">
            <w:pPr>
              <w:rPr>
                <w:rFonts w:ascii="Arial Narrow" w:hAnsi="Arial Narrow" w:cs="Arial"/>
                <w:color w:val="000000"/>
                <w:sz w:val="20"/>
                <w:szCs w:val="20"/>
              </w:rPr>
            </w:pPr>
            <w:proofErr w:type="spellStart"/>
            <w:r w:rsidRPr="003B5ACC">
              <w:rPr>
                <w:rFonts w:ascii="Arial Narrow" w:hAnsi="Arial Narrow" w:cs="Arial"/>
                <w:color w:val="000000"/>
                <w:sz w:val="20"/>
                <w:szCs w:val="20"/>
              </w:rPr>
              <w:t>Coltefinanciera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28742E3B"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10,27%</w:t>
            </w:r>
          </w:p>
        </w:tc>
        <w:tc>
          <w:tcPr>
            <w:tcW w:w="0" w:type="auto"/>
            <w:tcBorders>
              <w:top w:val="single" w:sz="4" w:space="0" w:color="auto"/>
              <w:left w:val="single" w:sz="4" w:space="0" w:color="auto"/>
              <w:bottom w:val="single" w:sz="4" w:space="0" w:color="auto"/>
              <w:right w:val="single" w:sz="4" w:space="0" w:color="auto"/>
            </w:tcBorders>
            <w:shd w:val="clear" w:color="000000" w:fill="FBAB77"/>
            <w:noWrap/>
            <w:vAlign w:val="center"/>
            <w:hideMark/>
          </w:tcPr>
          <w:p w14:paraId="0C1E47A8"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11,64%</w:t>
            </w:r>
          </w:p>
        </w:tc>
        <w:tc>
          <w:tcPr>
            <w:tcW w:w="0" w:type="auto"/>
            <w:tcBorders>
              <w:top w:val="single" w:sz="4" w:space="0" w:color="auto"/>
              <w:left w:val="single" w:sz="4" w:space="0" w:color="auto"/>
              <w:bottom w:val="single" w:sz="4" w:space="0" w:color="auto"/>
              <w:right w:val="single" w:sz="4" w:space="0" w:color="auto"/>
            </w:tcBorders>
            <w:shd w:val="clear" w:color="000000" w:fill="FAEA84"/>
            <w:noWrap/>
            <w:vAlign w:val="center"/>
            <w:hideMark/>
          </w:tcPr>
          <w:p w14:paraId="00AFB0A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13,05%</w:t>
            </w:r>
          </w:p>
        </w:tc>
        <w:tc>
          <w:tcPr>
            <w:tcW w:w="0" w:type="auto"/>
            <w:tcBorders>
              <w:top w:val="single" w:sz="4" w:space="0" w:color="auto"/>
              <w:left w:val="single" w:sz="4" w:space="0" w:color="auto"/>
              <w:bottom w:val="single" w:sz="4" w:space="0" w:color="auto"/>
              <w:right w:val="single" w:sz="4" w:space="0" w:color="auto"/>
            </w:tcBorders>
            <w:shd w:val="clear" w:color="000000" w:fill="8BCA7E"/>
            <w:noWrap/>
            <w:vAlign w:val="center"/>
            <w:hideMark/>
          </w:tcPr>
          <w:p w14:paraId="6F19C2F9"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14,77%</w:t>
            </w:r>
          </w:p>
        </w:tc>
      </w:tr>
      <w:tr w:rsidR="0083168C" w:rsidRPr="003B5ACC" w14:paraId="23564947"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F50CEAB"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JFK</w:t>
            </w:r>
          </w:p>
        </w:tc>
        <w:tc>
          <w:tcPr>
            <w:tcW w:w="0" w:type="auto"/>
            <w:tcBorders>
              <w:top w:val="single" w:sz="4" w:space="0" w:color="auto"/>
              <w:left w:val="single" w:sz="4" w:space="0" w:color="auto"/>
              <w:bottom w:val="single" w:sz="4" w:space="0" w:color="auto"/>
              <w:right w:val="single" w:sz="4" w:space="0" w:color="auto"/>
            </w:tcBorders>
            <w:shd w:val="clear" w:color="000000" w:fill="FBA877"/>
            <w:noWrap/>
            <w:vAlign w:val="center"/>
            <w:hideMark/>
          </w:tcPr>
          <w:p w14:paraId="0A155A6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8,03%</w:t>
            </w:r>
          </w:p>
        </w:tc>
        <w:tc>
          <w:tcPr>
            <w:tcW w:w="0" w:type="auto"/>
            <w:tcBorders>
              <w:top w:val="single" w:sz="4" w:space="0" w:color="auto"/>
              <w:left w:val="single" w:sz="4" w:space="0" w:color="auto"/>
              <w:bottom w:val="single" w:sz="4" w:space="0" w:color="auto"/>
              <w:right w:val="single" w:sz="4" w:space="0" w:color="auto"/>
            </w:tcBorders>
            <w:shd w:val="clear" w:color="000000" w:fill="FCB97A"/>
            <w:noWrap/>
            <w:vAlign w:val="center"/>
            <w:hideMark/>
          </w:tcPr>
          <w:p w14:paraId="7038F036"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8,62%</w:t>
            </w:r>
          </w:p>
        </w:tc>
        <w:tc>
          <w:tcPr>
            <w:tcW w:w="0" w:type="auto"/>
            <w:tcBorders>
              <w:top w:val="single" w:sz="4" w:space="0" w:color="auto"/>
              <w:left w:val="single" w:sz="4" w:space="0" w:color="auto"/>
              <w:bottom w:val="single" w:sz="4" w:space="0" w:color="auto"/>
              <w:right w:val="single" w:sz="4" w:space="0" w:color="auto"/>
            </w:tcBorders>
            <w:shd w:val="clear" w:color="000000" w:fill="EAE583"/>
            <w:noWrap/>
            <w:vAlign w:val="center"/>
            <w:hideMark/>
          </w:tcPr>
          <w:p w14:paraId="5364319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10,89%</w:t>
            </w:r>
          </w:p>
        </w:tc>
        <w:tc>
          <w:tcPr>
            <w:tcW w:w="0" w:type="auto"/>
            <w:tcBorders>
              <w:top w:val="single" w:sz="4" w:space="0" w:color="auto"/>
              <w:left w:val="single" w:sz="4" w:space="0" w:color="auto"/>
              <w:bottom w:val="single" w:sz="4" w:space="0" w:color="auto"/>
              <w:right w:val="single" w:sz="4" w:space="0" w:color="auto"/>
            </w:tcBorders>
            <w:shd w:val="clear" w:color="000000" w:fill="EEE683"/>
            <w:noWrap/>
            <w:vAlign w:val="center"/>
            <w:hideMark/>
          </w:tcPr>
          <w:p w14:paraId="45CE5B8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10,77%</w:t>
            </w:r>
          </w:p>
        </w:tc>
        <w:tc>
          <w:tcPr>
            <w:tcW w:w="0" w:type="auto"/>
            <w:tcBorders>
              <w:top w:val="nil"/>
              <w:left w:val="nil"/>
              <w:bottom w:val="nil"/>
              <w:right w:val="nil"/>
            </w:tcBorders>
            <w:shd w:val="clear" w:color="auto" w:fill="auto"/>
            <w:noWrap/>
            <w:vAlign w:val="bottom"/>
            <w:hideMark/>
          </w:tcPr>
          <w:p w14:paraId="1899E0F9"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2587A42"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IRIS CF</w:t>
            </w:r>
          </w:p>
        </w:tc>
        <w:tc>
          <w:tcPr>
            <w:tcW w:w="0" w:type="auto"/>
            <w:tcBorders>
              <w:top w:val="single" w:sz="4" w:space="0" w:color="auto"/>
              <w:left w:val="single" w:sz="4" w:space="0" w:color="auto"/>
              <w:bottom w:val="single" w:sz="4" w:space="0" w:color="auto"/>
              <w:right w:val="single" w:sz="4" w:space="0" w:color="auto"/>
            </w:tcBorders>
            <w:shd w:val="clear" w:color="000000" w:fill="F8746D"/>
            <w:noWrap/>
            <w:vAlign w:val="center"/>
            <w:hideMark/>
          </w:tcPr>
          <w:p w14:paraId="775732F4"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10,50%</w:t>
            </w:r>
          </w:p>
        </w:tc>
        <w:tc>
          <w:tcPr>
            <w:tcW w:w="0" w:type="auto"/>
            <w:tcBorders>
              <w:top w:val="single" w:sz="4" w:space="0" w:color="auto"/>
              <w:left w:val="single" w:sz="4" w:space="0" w:color="auto"/>
              <w:bottom w:val="single" w:sz="4" w:space="0" w:color="auto"/>
              <w:right w:val="single" w:sz="4" w:space="0" w:color="auto"/>
            </w:tcBorders>
            <w:shd w:val="clear" w:color="000000" w:fill="FBA676"/>
            <w:noWrap/>
            <w:vAlign w:val="center"/>
            <w:hideMark/>
          </w:tcPr>
          <w:p w14:paraId="674AB9F1"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11,54%</w:t>
            </w:r>
          </w:p>
        </w:tc>
        <w:tc>
          <w:tcPr>
            <w:tcW w:w="0" w:type="auto"/>
            <w:tcBorders>
              <w:top w:val="single" w:sz="4" w:space="0" w:color="auto"/>
              <w:left w:val="single" w:sz="4" w:space="0" w:color="auto"/>
              <w:bottom w:val="single" w:sz="4" w:space="0" w:color="auto"/>
              <w:right w:val="single" w:sz="4" w:space="0" w:color="auto"/>
            </w:tcBorders>
            <w:shd w:val="clear" w:color="000000" w:fill="F9EA84"/>
            <w:noWrap/>
            <w:vAlign w:val="center"/>
            <w:hideMark/>
          </w:tcPr>
          <w:p w14:paraId="38CC43C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13,07%</w:t>
            </w:r>
          </w:p>
        </w:tc>
        <w:tc>
          <w:tcPr>
            <w:tcW w:w="0" w:type="auto"/>
            <w:tcBorders>
              <w:top w:val="single" w:sz="4" w:space="0" w:color="auto"/>
              <w:left w:val="single" w:sz="4" w:space="0" w:color="auto"/>
              <w:bottom w:val="single" w:sz="4" w:space="0" w:color="auto"/>
              <w:right w:val="single" w:sz="4" w:space="0" w:color="auto"/>
            </w:tcBorders>
            <w:shd w:val="clear" w:color="000000" w:fill="D5DF82"/>
            <w:noWrap/>
            <w:vAlign w:val="center"/>
            <w:hideMark/>
          </w:tcPr>
          <w:p w14:paraId="0F50A1A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13,63%</w:t>
            </w:r>
          </w:p>
        </w:tc>
      </w:tr>
      <w:tr w:rsidR="0083168C" w:rsidRPr="003B5ACC" w14:paraId="76E69E25" w14:textId="77777777" w:rsidTr="00485E76">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045F8D1"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Confiar</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57674377"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5,93%</w:t>
            </w:r>
          </w:p>
        </w:tc>
        <w:tc>
          <w:tcPr>
            <w:tcW w:w="0" w:type="auto"/>
            <w:tcBorders>
              <w:top w:val="single" w:sz="4" w:space="0" w:color="auto"/>
              <w:left w:val="single" w:sz="4" w:space="0" w:color="auto"/>
              <w:bottom w:val="single" w:sz="4" w:space="0" w:color="auto"/>
              <w:right w:val="single" w:sz="4" w:space="0" w:color="auto"/>
            </w:tcBorders>
            <w:shd w:val="clear" w:color="000000" w:fill="F97F6F"/>
            <w:noWrap/>
            <w:vAlign w:val="center"/>
            <w:hideMark/>
          </w:tcPr>
          <w:p w14:paraId="2F94086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6,68%</w:t>
            </w:r>
          </w:p>
        </w:tc>
        <w:tc>
          <w:tcPr>
            <w:tcW w:w="0" w:type="auto"/>
            <w:tcBorders>
              <w:top w:val="single" w:sz="4" w:space="0" w:color="auto"/>
              <w:left w:val="single" w:sz="4" w:space="0" w:color="auto"/>
              <w:bottom w:val="single" w:sz="4" w:space="0" w:color="auto"/>
              <w:right w:val="single" w:sz="4" w:space="0" w:color="auto"/>
            </w:tcBorders>
            <w:shd w:val="clear" w:color="000000" w:fill="FBB178"/>
            <w:noWrap/>
            <w:vAlign w:val="center"/>
            <w:hideMark/>
          </w:tcPr>
          <w:p w14:paraId="5D12CE33"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8,33%</w:t>
            </w:r>
          </w:p>
        </w:tc>
        <w:tc>
          <w:tcPr>
            <w:tcW w:w="0" w:type="auto"/>
            <w:tcBorders>
              <w:top w:val="nil"/>
              <w:left w:val="nil"/>
              <w:bottom w:val="single" w:sz="4" w:space="0" w:color="auto"/>
              <w:right w:val="single" w:sz="4" w:space="0" w:color="auto"/>
            </w:tcBorders>
            <w:shd w:val="clear" w:color="000000" w:fill="FFFFFF"/>
            <w:noWrap/>
            <w:vAlign w:val="center"/>
            <w:hideMark/>
          </w:tcPr>
          <w:p w14:paraId="357D6D9E"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c>
          <w:tcPr>
            <w:tcW w:w="0" w:type="auto"/>
            <w:tcBorders>
              <w:top w:val="nil"/>
              <w:left w:val="nil"/>
              <w:bottom w:val="nil"/>
              <w:right w:val="nil"/>
            </w:tcBorders>
            <w:shd w:val="clear" w:color="auto" w:fill="auto"/>
            <w:noWrap/>
            <w:vAlign w:val="bottom"/>
            <w:hideMark/>
          </w:tcPr>
          <w:p w14:paraId="27E3203D"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F5895D5" w14:textId="77777777" w:rsidR="0083168C" w:rsidRPr="003B5ACC" w:rsidRDefault="0083168C" w:rsidP="00485E76">
            <w:pPr>
              <w:rPr>
                <w:rFonts w:ascii="Arial Narrow" w:hAnsi="Arial Narrow" w:cs="Arial"/>
                <w:color w:val="000000"/>
                <w:sz w:val="20"/>
                <w:szCs w:val="20"/>
              </w:rPr>
            </w:pPr>
            <w:r w:rsidRPr="003B5ACC">
              <w:rPr>
                <w:rFonts w:ascii="Arial Narrow" w:hAnsi="Arial Narrow" w:cs="Arial"/>
                <w:color w:val="000000"/>
                <w:sz w:val="20"/>
                <w:szCs w:val="20"/>
              </w:rPr>
              <w:t xml:space="preserve">Crezcamos </w:t>
            </w:r>
          </w:p>
        </w:tc>
        <w:tc>
          <w:tcPr>
            <w:tcW w:w="0" w:type="auto"/>
            <w:tcBorders>
              <w:top w:val="single" w:sz="4" w:space="0" w:color="auto"/>
              <w:left w:val="single" w:sz="4" w:space="0" w:color="auto"/>
              <w:bottom w:val="single" w:sz="4" w:space="0" w:color="auto"/>
              <w:right w:val="single" w:sz="4" w:space="0" w:color="auto"/>
            </w:tcBorders>
            <w:shd w:val="clear" w:color="000000" w:fill="FA9172"/>
            <w:noWrap/>
            <w:vAlign w:val="center"/>
            <w:hideMark/>
          </w:tcPr>
          <w:p w14:paraId="1478E5C5"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11,11%</w:t>
            </w:r>
          </w:p>
        </w:tc>
        <w:tc>
          <w:tcPr>
            <w:tcW w:w="0" w:type="auto"/>
            <w:tcBorders>
              <w:top w:val="single" w:sz="4" w:space="0" w:color="auto"/>
              <w:left w:val="single" w:sz="4" w:space="0" w:color="auto"/>
              <w:bottom w:val="single" w:sz="4" w:space="0" w:color="auto"/>
              <w:right w:val="single" w:sz="4" w:space="0" w:color="auto"/>
            </w:tcBorders>
            <w:shd w:val="clear" w:color="000000" w:fill="FA9F75"/>
            <w:noWrap/>
            <w:vAlign w:val="center"/>
            <w:hideMark/>
          </w:tcPr>
          <w:p w14:paraId="7D1384CA"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11,41%</w:t>
            </w:r>
          </w:p>
        </w:tc>
        <w:tc>
          <w:tcPr>
            <w:tcW w:w="0" w:type="auto"/>
            <w:tcBorders>
              <w:top w:val="single" w:sz="4" w:space="0" w:color="auto"/>
              <w:left w:val="single" w:sz="4" w:space="0" w:color="auto"/>
              <w:bottom w:val="single" w:sz="4" w:space="0" w:color="auto"/>
              <w:right w:val="single" w:sz="4" w:space="0" w:color="auto"/>
            </w:tcBorders>
            <w:shd w:val="clear" w:color="000000" w:fill="FEE683"/>
            <w:noWrap/>
            <w:vAlign w:val="center"/>
            <w:hideMark/>
          </w:tcPr>
          <w:p w14:paraId="70DA2B7F"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12,88%</w:t>
            </w:r>
          </w:p>
        </w:tc>
        <w:tc>
          <w:tcPr>
            <w:tcW w:w="0" w:type="auto"/>
            <w:tcBorders>
              <w:top w:val="nil"/>
              <w:left w:val="nil"/>
              <w:bottom w:val="single" w:sz="4" w:space="0" w:color="auto"/>
              <w:right w:val="single" w:sz="4" w:space="0" w:color="auto"/>
            </w:tcBorders>
            <w:shd w:val="clear" w:color="000000" w:fill="FFFFFF"/>
            <w:noWrap/>
            <w:vAlign w:val="center"/>
            <w:hideMark/>
          </w:tcPr>
          <w:p w14:paraId="7CC3998D" w14:textId="77777777" w:rsidR="0083168C" w:rsidRPr="003B5ACC" w:rsidRDefault="0083168C" w:rsidP="00485E76">
            <w:pPr>
              <w:jc w:val="center"/>
              <w:rPr>
                <w:rFonts w:ascii="Arial Narrow" w:hAnsi="Arial Narrow" w:cs="Arial"/>
                <w:color w:val="000000"/>
                <w:sz w:val="20"/>
                <w:szCs w:val="20"/>
              </w:rPr>
            </w:pPr>
            <w:r w:rsidRPr="003B5ACC">
              <w:rPr>
                <w:rFonts w:ascii="Arial Narrow" w:hAnsi="Arial Narrow" w:cs="Arial"/>
                <w:color w:val="000000"/>
                <w:sz w:val="20"/>
                <w:szCs w:val="20"/>
              </w:rPr>
              <w:t> </w:t>
            </w:r>
          </w:p>
        </w:tc>
      </w:tr>
      <w:tr w:rsidR="0083168C" w:rsidRPr="003B5ACC" w14:paraId="217B8ADA" w14:textId="77777777" w:rsidTr="00485E76">
        <w:trPr>
          <w:trHeight w:val="113"/>
        </w:trPr>
        <w:tc>
          <w:tcPr>
            <w:tcW w:w="0" w:type="auto"/>
            <w:tcBorders>
              <w:top w:val="nil"/>
              <w:left w:val="nil"/>
              <w:bottom w:val="nil"/>
              <w:right w:val="nil"/>
            </w:tcBorders>
            <w:shd w:val="clear" w:color="auto" w:fill="auto"/>
            <w:noWrap/>
            <w:vAlign w:val="bottom"/>
            <w:hideMark/>
          </w:tcPr>
          <w:p w14:paraId="084DEF40" w14:textId="77777777" w:rsidR="0083168C" w:rsidRPr="003B5ACC" w:rsidRDefault="0083168C" w:rsidP="00485E76">
            <w:pPr>
              <w:jc w:val="center"/>
              <w:rPr>
                <w:rFonts w:ascii="Arial Narrow" w:hAnsi="Arial Narrow" w:cs="Arial"/>
                <w:color w:val="000000"/>
                <w:sz w:val="20"/>
                <w:szCs w:val="20"/>
              </w:rPr>
            </w:pPr>
          </w:p>
        </w:tc>
        <w:tc>
          <w:tcPr>
            <w:tcW w:w="0" w:type="auto"/>
            <w:tcBorders>
              <w:top w:val="nil"/>
              <w:left w:val="nil"/>
              <w:bottom w:val="nil"/>
              <w:right w:val="nil"/>
            </w:tcBorders>
            <w:shd w:val="clear" w:color="auto" w:fill="auto"/>
            <w:noWrap/>
            <w:vAlign w:val="bottom"/>
            <w:hideMark/>
          </w:tcPr>
          <w:p w14:paraId="30E01CD4"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20BEBBCC"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50373F39"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72815DCC"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67F8511F"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3C4CEF66"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6E88ED6D"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1609527B"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7EADF11A" w14:textId="77777777" w:rsidR="0083168C" w:rsidRPr="003B5ACC" w:rsidRDefault="0083168C" w:rsidP="00485E76">
            <w:pPr>
              <w:rPr>
                <w:rFonts w:ascii="Arial Narrow" w:hAnsi="Arial Narrow"/>
                <w:sz w:val="20"/>
                <w:szCs w:val="20"/>
              </w:rPr>
            </w:pPr>
          </w:p>
        </w:tc>
        <w:tc>
          <w:tcPr>
            <w:tcW w:w="0" w:type="auto"/>
            <w:tcBorders>
              <w:top w:val="nil"/>
              <w:left w:val="nil"/>
              <w:bottom w:val="nil"/>
              <w:right w:val="nil"/>
            </w:tcBorders>
            <w:shd w:val="clear" w:color="auto" w:fill="auto"/>
            <w:noWrap/>
            <w:vAlign w:val="bottom"/>
            <w:hideMark/>
          </w:tcPr>
          <w:p w14:paraId="72076A07" w14:textId="77777777" w:rsidR="0083168C" w:rsidRPr="003B5ACC" w:rsidRDefault="0083168C" w:rsidP="00485E76">
            <w:pPr>
              <w:rPr>
                <w:rFonts w:ascii="Arial Narrow" w:hAnsi="Arial Narrow"/>
                <w:sz w:val="20"/>
                <w:szCs w:val="20"/>
              </w:rPr>
            </w:pPr>
          </w:p>
        </w:tc>
      </w:tr>
      <w:tr w:rsidR="0083168C" w:rsidRPr="003B5ACC" w14:paraId="3F5582AF" w14:textId="77777777" w:rsidTr="00485E76">
        <w:trPr>
          <w:trHeight w:val="113"/>
        </w:trPr>
        <w:tc>
          <w:tcPr>
            <w:tcW w:w="0" w:type="auto"/>
            <w:tcBorders>
              <w:top w:val="nil"/>
              <w:left w:val="nil"/>
              <w:bottom w:val="nil"/>
              <w:right w:val="nil"/>
            </w:tcBorders>
            <w:shd w:val="clear" w:color="auto" w:fill="auto"/>
            <w:noWrap/>
            <w:vAlign w:val="bottom"/>
            <w:hideMark/>
          </w:tcPr>
          <w:p w14:paraId="1B8A8DDC" w14:textId="77777777" w:rsidR="0083168C" w:rsidRPr="003B5ACC" w:rsidRDefault="0083168C" w:rsidP="00485E76">
            <w:pPr>
              <w:rPr>
                <w:rFonts w:ascii="Arial Narrow" w:hAnsi="Arial Narrow" w:cs="Arial"/>
                <w:sz w:val="20"/>
                <w:szCs w:val="20"/>
              </w:rPr>
            </w:pPr>
            <w:r w:rsidRPr="003B5ACC">
              <w:rPr>
                <w:rFonts w:ascii="Arial Narrow" w:hAnsi="Arial Narrow" w:cs="Arial"/>
                <w:sz w:val="20"/>
                <w:szCs w:val="20"/>
              </w:rPr>
              <w:t>Promedio</w:t>
            </w:r>
          </w:p>
        </w:tc>
        <w:tc>
          <w:tcPr>
            <w:tcW w:w="0" w:type="auto"/>
            <w:tcBorders>
              <w:top w:val="nil"/>
              <w:left w:val="nil"/>
              <w:bottom w:val="nil"/>
              <w:right w:val="nil"/>
            </w:tcBorders>
            <w:shd w:val="clear" w:color="000000" w:fill="F8696B"/>
            <w:noWrap/>
            <w:vAlign w:val="bottom"/>
            <w:hideMark/>
          </w:tcPr>
          <w:p w14:paraId="2D710165"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9,00%</w:t>
            </w:r>
          </w:p>
        </w:tc>
        <w:tc>
          <w:tcPr>
            <w:tcW w:w="0" w:type="auto"/>
            <w:tcBorders>
              <w:top w:val="nil"/>
              <w:left w:val="nil"/>
              <w:bottom w:val="nil"/>
              <w:right w:val="nil"/>
            </w:tcBorders>
            <w:shd w:val="clear" w:color="000000" w:fill="F8716C"/>
            <w:noWrap/>
            <w:vAlign w:val="bottom"/>
            <w:hideMark/>
          </w:tcPr>
          <w:p w14:paraId="634F5CAD"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9,17%</w:t>
            </w:r>
          </w:p>
        </w:tc>
        <w:tc>
          <w:tcPr>
            <w:tcW w:w="0" w:type="auto"/>
            <w:tcBorders>
              <w:top w:val="nil"/>
              <w:left w:val="nil"/>
              <w:bottom w:val="nil"/>
              <w:right w:val="nil"/>
            </w:tcBorders>
            <w:shd w:val="clear" w:color="000000" w:fill="FDD780"/>
            <w:noWrap/>
            <w:vAlign w:val="bottom"/>
            <w:hideMark/>
          </w:tcPr>
          <w:p w14:paraId="76A342A5"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11,24%</w:t>
            </w:r>
          </w:p>
        </w:tc>
        <w:tc>
          <w:tcPr>
            <w:tcW w:w="0" w:type="auto"/>
            <w:tcBorders>
              <w:top w:val="nil"/>
              <w:left w:val="nil"/>
              <w:bottom w:val="nil"/>
              <w:right w:val="nil"/>
            </w:tcBorders>
            <w:shd w:val="clear" w:color="000000" w:fill="E8E583"/>
            <w:noWrap/>
            <w:vAlign w:val="bottom"/>
            <w:hideMark/>
          </w:tcPr>
          <w:p w14:paraId="7040A00F"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12,13%</w:t>
            </w:r>
          </w:p>
        </w:tc>
        <w:tc>
          <w:tcPr>
            <w:tcW w:w="0" w:type="auto"/>
            <w:tcBorders>
              <w:top w:val="nil"/>
              <w:left w:val="nil"/>
              <w:bottom w:val="nil"/>
              <w:right w:val="nil"/>
            </w:tcBorders>
            <w:shd w:val="clear" w:color="auto" w:fill="auto"/>
            <w:noWrap/>
            <w:hideMark/>
          </w:tcPr>
          <w:p w14:paraId="7A4963D8" w14:textId="77777777" w:rsidR="0083168C" w:rsidRPr="003B5ACC" w:rsidRDefault="0083168C" w:rsidP="00485E76">
            <w:pPr>
              <w:jc w:val="right"/>
              <w:rPr>
                <w:rFonts w:ascii="Arial Narrow" w:hAnsi="Arial Narrow" w:cs="Arial"/>
                <w:sz w:val="20"/>
                <w:szCs w:val="20"/>
              </w:rPr>
            </w:pPr>
          </w:p>
        </w:tc>
        <w:tc>
          <w:tcPr>
            <w:tcW w:w="0" w:type="auto"/>
            <w:tcBorders>
              <w:top w:val="nil"/>
              <w:left w:val="nil"/>
              <w:bottom w:val="nil"/>
              <w:right w:val="nil"/>
            </w:tcBorders>
            <w:shd w:val="clear" w:color="auto" w:fill="auto"/>
            <w:noWrap/>
            <w:vAlign w:val="bottom"/>
            <w:hideMark/>
          </w:tcPr>
          <w:p w14:paraId="6C88542C" w14:textId="77777777" w:rsidR="0083168C" w:rsidRPr="003B5ACC" w:rsidRDefault="0083168C" w:rsidP="00485E76">
            <w:pPr>
              <w:rPr>
                <w:rFonts w:ascii="Arial Narrow" w:hAnsi="Arial Narrow" w:cs="Arial"/>
                <w:sz w:val="20"/>
                <w:szCs w:val="20"/>
              </w:rPr>
            </w:pPr>
            <w:r w:rsidRPr="003B5ACC">
              <w:rPr>
                <w:rFonts w:ascii="Arial Narrow" w:hAnsi="Arial Narrow" w:cs="Arial"/>
                <w:sz w:val="20"/>
                <w:szCs w:val="20"/>
              </w:rPr>
              <w:t>Promedio</w:t>
            </w:r>
          </w:p>
        </w:tc>
        <w:tc>
          <w:tcPr>
            <w:tcW w:w="0" w:type="auto"/>
            <w:tcBorders>
              <w:top w:val="nil"/>
              <w:left w:val="nil"/>
              <w:bottom w:val="nil"/>
              <w:right w:val="nil"/>
            </w:tcBorders>
            <w:shd w:val="clear" w:color="000000" w:fill="F8696B"/>
            <w:noWrap/>
            <w:vAlign w:val="bottom"/>
            <w:hideMark/>
          </w:tcPr>
          <w:p w14:paraId="4511FBD1"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10,95%</w:t>
            </w:r>
          </w:p>
        </w:tc>
        <w:tc>
          <w:tcPr>
            <w:tcW w:w="0" w:type="auto"/>
            <w:tcBorders>
              <w:top w:val="nil"/>
              <w:left w:val="nil"/>
              <w:bottom w:val="nil"/>
              <w:right w:val="nil"/>
            </w:tcBorders>
            <w:shd w:val="clear" w:color="000000" w:fill="FA9E75"/>
            <w:noWrap/>
            <w:vAlign w:val="bottom"/>
            <w:hideMark/>
          </w:tcPr>
          <w:p w14:paraId="5DF6670D"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11,75%</w:t>
            </w:r>
          </w:p>
        </w:tc>
        <w:tc>
          <w:tcPr>
            <w:tcW w:w="0" w:type="auto"/>
            <w:tcBorders>
              <w:top w:val="nil"/>
              <w:left w:val="nil"/>
              <w:bottom w:val="nil"/>
              <w:right w:val="nil"/>
            </w:tcBorders>
            <w:shd w:val="clear" w:color="000000" w:fill="E0E283"/>
            <w:noWrap/>
            <w:vAlign w:val="bottom"/>
            <w:hideMark/>
          </w:tcPr>
          <w:p w14:paraId="50DC4DAA"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13,41%</w:t>
            </w:r>
          </w:p>
        </w:tc>
        <w:tc>
          <w:tcPr>
            <w:tcW w:w="0" w:type="auto"/>
            <w:tcBorders>
              <w:top w:val="nil"/>
              <w:left w:val="nil"/>
              <w:bottom w:val="nil"/>
              <w:right w:val="nil"/>
            </w:tcBorders>
            <w:shd w:val="clear" w:color="000000" w:fill="85C87D"/>
            <w:noWrap/>
            <w:vAlign w:val="bottom"/>
            <w:hideMark/>
          </w:tcPr>
          <w:p w14:paraId="2E9C5AD6"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14,85%</w:t>
            </w:r>
          </w:p>
        </w:tc>
      </w:tr>
      <w:tr w:rsidR="0083168C" w:rsidRPr="003B5ACC" w14:paraId="1F751409" w14:textId="77777777" w:rsidTr="00485E76">
        <w:trPr>
          <w:trHeight w:val="113"/>
        </w:trPr>
        <w:tc>
          <w:tcPr>
            <w:tcW w:w="0" w:type="auto"/>
            <w:tcBorders>
              <w:top w:val="nil"/>
              <w:left w:val="nil"/>
              <w:bottom w:val="nil"/>
              <w:right w:val="nil"/>
            </w:tcBorders>
            <w:shd w:val="clear" w:color="auto" w:fill="auto"/>
            <w:noWrap/>
            <w:vAlign w:val="bottom"/>
            <w:hideMark/>
          </w:tcPr>
          <w:p w14:paraId="4E833D3A" w14:textId="77777777" w:rsidR="0083168C" w:rsidRPr="003B5ACC" w:rsidRDefault="0083168C" w:rsidP="00485E76">
            <w:pPr>
              <w:rPr>
                <w:rFonts w:ascii="Arial Narrow" w:hAnsi="Arial Narrow" w:cs="Arial"/>
                <w:sz w:val="20"/>
                <w:szCs w:val="20"/>
              </w:rPr>
            </w:pPr>
            <w:proofErr w:type="spellStart"/>
            <w:r w:rsidRPr="003B5ACC">
              <w:rPr>
                <w:rFonts w:ascii="Arial Narrow" w:hAnsi="Arial Narrow" w:cs="Arial"/>
                <w:sz w:val="20"/>
                <w:szCs w:val="20"/>
              </w:rPr>
              <w:t>Maximo</w:t>
            </w:r>
            <w:proofErr w:type="spellEnd"/>
          </w:p>
        </w:tc>
        <w:tc>
          <w:tcPr>
            <w:tcW w:w="0" w:type="auto"/>
            <w:tcBorders>
              <w:top w:val="nil"/>
              <w:left w:val="nil"/>
              <w:bottom w:val="nil"/>
              <w:right w:val="nil"/>
            </w:tcBorders>
            <w:shd w:val="clear" w:color="000000" w:fill="ECE683"/>
            <w:noWrap/>
            <w:vAlign w:val="bottom"/>
            <w:hideMark/>
          </w:tcPr>
          <w:p w14:paraId="1BD0C91E"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12,03%</w:t>
            </w:r>
          </w:p>
        </w:tc>
        <w:tc>
          <w:tcPr>
            <w:tcW w:w="0" w:type="auto"/>
            <w:tcBorders>
              <w:top w:val="nil"/>
              <w:left w:val="nil"/>
              <w:bottom w:val="nil"/>
              <w:right w:val="nil"/>
            </w:tcBorders>
            <w:shd w:val="clear" w:color="000000" w:fill="FBA776"/>
            <w:noWrap/>
            <w:vAlign w:val="bottom"/>
            <w:hideMark/>
          </w:tcPr>
          <w:p w14:paraId="33C03EB8"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10,26%</w:t>
            </w:r>
          </w:p>
        </w:tc>
        <w:tc>
          <w:tcPr>
            <w:tcW w:w="0" w:type="auto"/>
            <w:tcBorders>
              <w:top w:val="nil"/>
              <w:left w:val="nil"/>
              <w:bottom w:val="nil"/>
              <w:right w:val="nil"/>
            </w:tcBorders>
            <w:shd w:val="clear" w:color="000000" w:fill="63BE7B"/>
            <w:noWrap/>
            <w:vAlign w:val="bottom"/>
            <w:hideMark/>
          </w:tcPr>
          <w:p w14:paraId="7132E2DF"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14,85%</w:t>
            </w:r>
          </w:p>
        </w:tc>
        <w:tc>
          <w:tcPr>
            <w:tcW w:w="0" w:type="auto"/>
            <w:tcBorders>
              <w:top w:val="nil"/>
              <w:left w:val="nil"/>
              <w:bottom w:val="nil"/>
              <w:right w:val="nil"/>
            </w:tcBorders>
            <w:shd w:val="clear" w:color="000000" w:fill="9ACE7F"/>
            <w:noWrap/>
            <w:vAlign w:val="bottom"/>
            <w:hideMark/>
          </w:tcPr>
          <w:p w14:paraId="48367089"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13,72%</w:t>
            </w:r>
          </w:p>
        </w:tc>
        <w:tc>
          <w:tcPr>
            <w:tcW w:w="0" w:type="auto"/>
            <w:tcBorders>
              <w:top w:val="nil"/>
              <w:left w:val="nil"/>
              <w:bottom w:val="nil"/>
              <w:right w:val="nil"/>
            </w:tcBorders>
            <w:shd w:val="clear" w:color="auto" w:fill="auto"/>
            <w:noWrap/>
            <w:hideMark/>
          </w:tcPr>
          <w:p w14:paraId="6B88046B" w14:textId="77777777" w:rsidR="0083168C" w:rsidRPr="003B5ACC" w:rsidRDefault="0083168C" w:rsidP="00485E76">
            <w:pPr>
              <w:jc w:val="right"/>
              <w:rPr>
                <w:rFonts w:ascii="Arial Narrow" w:hAnsi="Arial Narrow" w:cs="Arial"/>
                <w:sz w:val="20"/>
                <w:szCs w:val="20"/>
              </w:rPr>
            </w:pPr>
          </w:p>
        </w:tc>
        <w:tc>
          <w:tcPr>
            <w:tcW w:w="0" w:type="auto"/>
            <w:tcBorders>
              <w:top w:val="nil"/>
              <w:left w:val="nil"/>
              <w:bottom w:val="nil"/>
              <w:right w:val="nil"/>
            </w:tcBorders>
            <w:shd w:val="clear" w:color="auto" w:fill="auto"/>
            <w:noWrap/>
            <w:vAlign w:val="bottom"/>
            <w:hideMark/>
          </w:tcPr>
          <w:p w14:paraId="5C1E761B" w14:textId="77777777" w:rsidR="0083168C" w:rsidRPr="003B5ACC" w:rsidRDefault="0083168C" w:rsidP="00485E76">
            <w:pPr>
              <w:rPr>
                <w:rFonts w:ascii="Arial Narrow" w:hAnsi="Arial Narrow" w:cs="Arial"/>
                <w:sz w:val="20"/>
                <w:szCs w:val="20"/>
              </w:rPr>
            </w:pPr>
            <w:proofErr w:type="spellStart"/>
            <w:r w:rsidRPr="003B5ACC">
              <w:rPr>
                <w:rFonts w:ascii="Arial Narrow" w:hAnsi="Arial Narrow" w:cs="Arial"/>
                <w:sz w:val="20"/>
                <w:szCs w:val="20"/>
              </w:rPr>
              <w:t>Maximo</w:t>
            </w:r>
            <w:proofErr w:type="spellEnd"/>
          </w:p>
        </w:tc>
        <w:tc>
          <w:tcPr>
            <w:tcW w:w="0" w:type="auto"/>
            <w:tcBorders>
              <w:top w:val="nil"/>
              <w:left w:val="nil"/>
              <w:bottom w:val="nil"/>
              <w:right w:val="nil"/>
            </w:tcBorders>
            <w:shd w:val="clear" w:color="000000" w:fill="FBA877"/>
            <w:noWrap/>
            <w:vAlign w:val="bottom"/>
            <w:hideMark/>
          </w:tcPr>
          <w:p w14:paraId="17A5BFC1"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11,90%</w:t>
            </w:r>
          </w:p>
        </w:tc>
        <w:tc>
          <w:tcPr>
            <w:tcW w:w="0" w:type="auto"/>
            <w:tcBorders>
              <w:top w:val="nil"/>
              <w:left w:val="nil"/>
              <w:bottom w:val="nil"/>
              <w:right w:val="nil"/>
            </w:tcBorders>
            <w:shd w:val="clear" w:color="000000" w:fill="FDC97D"/>
            <w:noWrap/>
            <w:vAlign w:val="bottom"/>
            <w:hideMark/>
          </w:tcPr>
          <w:p w14:paraId="4CBA0FB3"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12,41%</w:t>
            </w:r>
          </w:p>
        </w:tc>
        <w:tc>
          <w:tcPr>
            <w:tcW w:w="0" w:type="auto"/>
            <w:tcBorders>
              <w:top w:val="nil"/>
              <w:left w:val="nil"/>
              <w:bottom w:val="nil"/>
              <w:right w:val="nil"/>
            </w:tcBorders>
            <w:shd w:val="clear" w:color="000000" w:fill="89C97E"/>
            <w:noWrap/>
            <w:vAlign w:val="bottom"/>
            <w:hideMark/>
          </w:tcPr>
          <w:p w14:paraId="18F935E6"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14,79%</w:t>
            </w:r>
          </w:p>
        </w:tc>
        <w:tc>
          <w:tcPr>
            <w:tcW w:w="0" w:type="auto"/>
            <w:tcBorders>
              <w:top w:val="nil"/>
              <w:left w:val="nil"/>
              <w:bottom w:val="nil"/>
              <w:right w:val="nil"/>
            </w:tcBorders>
            <w:shd w:val="clear" w:color="000000" w:fill="63BE7B"/>
            <w:noWrap/>
            <w:vAlign w:val="bottom"/>
            <w:hideMark/>
          </w:tcPr>
          <w:p w14:paraId="2B95734D" w14:textId="77777777" w:rsidR="0083168C" w:rsidRPr="003B5ACC" w:rsidRDefault="0083168C" w:rsidP="00485E76">
            <w:pPr>
              <w:jc w:val="right"/>
              <w:rPr>
                <w:rFonts w:ascii="Arial Narrow" w:hAnsi="Arial Narrow" w:cs="Arial"/>
                <w:sz w:val="20"/>
                <w:szCs w:val="20"/>
              </w:rPr>
            </w:pPr>
            <w:r w:rsidRPr="003B5ACC">
              <w:rPr>
                <w:rFonts w:ascii="Arial Narrow" w:hAnsi="Arial Narrow" w:cs="Arial"/>
                <w:sz w:val="20"/>
                <w:szCs w:val="20"/>
              </w:rPr>
              <w:t>15,38%</w:t>
            </w:r>
          </w:p>
        </w:tc>
      </w:tr>
    </w:tbl>
    <w:p w14:paraId="698E668C" w14:textId="77777777" w:rsidR="0083168C" w:rsidRPr="0083168C" w:rsidRDefault="0083168C" w:rsidP="0083168C">
      <w:pPr>
        <w:jc w:val="both"/>
        <w:rPr>
          <w:rFonts w:ascii="Arial Narrow" w:hAnsi="Arial Narrow" w:cstheme="minorHAnsi"/>
        </w:rPr>
      </w:pPr>
    </w:p>
    <w:p w14:paraId="1BBA5406" w14:textId="77777777" w:rsidR="0083168C" w:rsidRPr="0083168C" w:rsidRDefault="0083168C" w:rsidP="0083168C">
      <w:pPr>
        <w:jc w:val="both"/>
        <w:rPr>
          <w:rFonts w:ascii="Arial Narrow" w:hAnsi="Arial Narrow" w:cstheme="minorHAnsi"/>
        </w:rPr>
      </w:pPr>
      <w:r w:rsidRPr="0083168C">
        <w:rPr>
          <w:rFonts w:ascii="Arial Narrow" w:hAnsi="Arial Narrow" w:cstheme="minorHAnsi"/>
        </w:rPr>
        <w:t>Por otro lado el costo de las obligaciones financieras también se incrementa automáticamente por el incremento de las tasas de referencia como muestra la DTF que pasa del 2% durante casi todo 2020 y 2021 y que para septiembre ya supera el 11%, es decir se incrementan 9 puntos porcentuales:</w:t>
      </w:r>
    </w:p>
    <w:p w14:paraId="56363256" w14:textId="77777777" w:rsidR="0083168C" w:rsidRPr="0083168C" w:rsidRDefault="0083168C" w:rsidP="0083168C">
      <w:pPr>
        <w:jc w:val="both"/>
        <w:rPr>
          <w:rFonts w:ascii="Arial Narrow" w:hAnsi="Arial Narrow" w:cstheme="minorHAnsi"/>
        </w:rPr>
      </w:pPr>
    </w:p>
    <w:p w14:paraId="7835E402" w14:textId="77777777" w:rsidR="0083168C" w:rsidRPr="0083168C" w:rsidRDefault="0083168C" w:rsidP="0083168C">
      <w:pPr>
        <w:jc w:val="both"/>
        <w:rPr>
          <w:rFonts w:ascii="Arial Narrow" w:hAnsi="Arial Narrow" w:cstheme="minorHAnsi"/>
        </w:rPr>
      </w:pPr>
      <w:r w:rsidRPr="0083168C">
        <w:rPr>
          <w:rFonts w:ascii="Arial Narrow" w:hAnsi="Arial Narrow"/>
          <w:noProof/>
        </w:rPr>
        <w:lastRenderedPageBreak/>
        <w:drawing>
          <wp:inline distT="0" distB="0" distL="0" distR="0" wp14:anchorId="6DAADB1C" wp14:editId="23F8AC83">
            <wp:extent cx="4890407" cy="2750854"/>
            <wp:effectExtent l="0" t="0" r="5715" b="0"/>
            <wp:docPr id="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4891375" cy="2751399"/>
                    </a:xfrm>
                    <a:prstGeom prst="rect">
                      <a:avLst/>
                    </a:prstGeom>
                  </pic:spPr>
                </pic:pic>
              </a:graphicData>
            </a:graphic>
          </wp:inline>
        </w:drawing>
      </w:r>
    </w:p>
    <w:p w14:paraId="4679079A" w14:textId="77777777" w:rsidR="0083168C" w:rsidRPr="0083168C" w:rsidRDefault="0083168C" w:rsidP="0083168C">
      <w:pPr>
        <w:jc w:val="both"/>
        <w:rPr>
          <w:rFonts w:ascii="Arial Narrow" w:hAnsi="Arial Narrow" w:cstheme="minorHAnsi"/>
        </w:rPr>
      </w:pPr>
    </w:p>
    <w:p w14:paraId="2C2587EC" w14:textId="77777777" w:rsidR="0083168C" w:rsidRPr="0083168C" w:rsidRDefault="0083168C" w:rsidP="0083168C">
      <w:pPr>
        <w:shd w:val="clear" w:color="auto" w:fill="E5DFEC" w:themeFill="accent4" w:themeFillTint="33"/>
        <w:jc w:val="both"/>
        <w:rPr>
          <w:rFonts w:ascii="Arial Narrow" w:hAnsi="Arial Narrow" w:cstheme="minorHAnsi"/>
          <w:b/>
          <w:bCs/>
        </w:rPr>
      </w:pPr>
      <w:r w:rsidRPr="0083168C">
        <w:rPr>
          <w:rFonts w:ascii="Arial Narrow" w:hAnsi="Arial Narrow" w:cstheme="minorHAnsi"/>
          <w:b/>
          <w:bCs/>
        </w:rPr>
        <w:t>2.2. Tasa de Libranza otros – Superfinanciera – 2 Septiembre</w:t>
      </w:r>
    </w:p>
    <w:p w14:paraId="36DC2E92" w14:textId="77777777" w:rsidR="0083168C" w:rsidRPr="0083168C" w:rsidRDefault="0083168C" w:rsidP="0083168C">
      <w:pPr>
        <w:jc w:val="both"/>
        <w:rPr>
          <w:rFonts w:ascii="Arial Narrow" w:hAnsi="Arial Narrow" w:cstheme="minorHAnsi"/>
        </w:rPr>
      </w:pPr>
    </w:p>
    <w:tbl>
      <w:tblPr>
        <w:tblStyle w:val="Tablaconcuadrcula"/>
        <w:tblW w:w="0" w:type="auto"/>
        <w:tblLook w:val="04A0" w:firstRow="1" w:lastRow="0" w:firstColumn="1" w:lastColumn="0" w:noHBand="0" w:noVBand="1"/>
      </w:tblPr>
      <w:tblGrid>
        <w:gridCol w:w="5059"/>
        <w:gridCol w:w="5147"/>
      </w:tblGrid>
      <w:tr w:rsidR="0083168C" w:rsidRPr="0083168C" w14:paraId="4F0EBA55" w14:textId="77777777" w:rsidTr="00485E76">
        <w:tc>
          <w:tcPr>
            <w:tcW w:w="5035" w:type="dxa"/>
          </w:tcPr>
          <w:p w14:paraId="37F3559B" w14:textId="77777777" w:rsidR="0083168C" w:rsidRPr="0083168C" w:rsidRDefault="0083168C" w:rsidP="00485E76">
            <w:pPr>
              <w:jc w:val="both"/>
              <w:rPr>
                <w:rFonts w:ascii="Arial Narrow" w:hAnsi="Arial Narrow" w:cstheme="minorHAnsi"/>
              </w:rPr>
            </w:pPr>
            <w:r w:rsidRPr="0083168C">
              <w:rPr>
                <w:rFonts w:ascii="Arial Narrow" w:hAnsi="Arial Narrow" w:cstheme="minorHAnsi"/>
                <w:noProof/>
              </w:rPr>
              <w:drawing>
                <wp:inline distT="0" distB="0" distL="0" distR="0" wp14:anchorId="21F46DB1" wp14:editId="3920D39A">
                  <wp:extent cx="3075586" cy="2245056"/>
                  <wp:effectExtent l="0" t="0" r="0" b="317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86036" cy="2252684"/>
                          </a:xfrm>
                          <a:prstGeom prst="rect">
                            <a:avLst/>
                          </a:prstGeom>
                        </pic:spPr>
                      </pic:pic>
                    </a:graphicData>
                  </a:graphic>
                </wp:inline>
              </w:drawing>
            </w:r>
          </w:p>
        </w:tc>
        <w:tc>
          <w:tcPr>
            <w:tcW w:w="5035" w:type="dxa"/>
          </w:tcPr>
          <w:p w14:paraId="0D27E87D" w14:textId="77777777" w:rsidR="0083168C" w:rsidRPr="0083168C" w:rsidRDefault="0083168C" w:rsidP="00485E76">
            <w:pPr>
              <w:jc w:val="both"/>
              <w:rPr>
                <w:rFonts w:ascii="Arial Narrow" w:hAnsi="Arial Narrow" w:cstheme="minorHAnsi"/>
              </w:rPr>
            </w:pPr>
            <w:r w:rsidRPr="0083168C">
              <w:rPr>
                <w:rFonts w:ascii="Arial Narrow" w:hAnsi="Arial Narrow" w:cstheme="minorHAnsi"/>
                <w:noProof/>
              </w:rPr>
              <w:drawing>
                <wp:inline distT="0" distB="0" distL="0" distR="0" wp14:anchorId="3B628C8B" wp14:editId="4EB682EB">
                  <wp:extent cx="3131621" cy="2281920"/>
                  <wp:effectExtent l="0" t="0" r="0" b="444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144718" cy="2291464"/>
                          </a:xfrm>
                          <a:prstGeom prst="rect">
                            <a:avLst/>
                          </a:prstGeom>
                        </pic:spPr>
                      </pic:pic>
                    </a:graphicData>
                  </a:graphic>
                </wp:inline>
              </w:drawing>
            </w:r>
          </w:p>
        </w:tc>
      </w:tr>
    </w:tbl>
    <w:p w14:paraId="030F2E31" w14:textId="77777777" w:rsidR="0083168C" w:rsidRPr="0083168C" w:rsidRDefault="0083168C" w:rsidP="0083168C">
      <w:pPr>
        <w:jc w:val="both"/>
        <w:rPr>
          <w:rFonts w:ascii="Arial Narrow" w:hAnsi="Arial Narrow" w:cstheme="minorHAnsi"/>
        </w:rPr>
      </w:pPr>
    </w:p>
    <w:p w14:paraId="786BC312" w14:textId="77777777" w:rsidR="0083168C" w:rsidRPr="0083168C" w:rsidRDefault="0083168C" w:rsidP="0083168C">
      <w:pPr>
        <w:jc w:val="both"/>
        <w:rPr>
          <w:rFonts w:ascii="Arial Narrow" w:hAnsi="Arial Narrow" w:cstheme="minorHAnsi"/>
        </w:rPr>
      </w:pPr>
      <w:r w:rsidRPr="0083168C">
        <w:rPr>
          <w:rFonts w:ascii="Arial Narrow" w:hAnsi="Arial Narrow" w:cstheme="minorHAnsi"/>
        </w:rPr>
        <w:t>Como puede observarse en la consulta dinámica de la Superfinanciera (“interactúe con las cifras”) la tasa promedio de libranza se ha incrementado dos puntos porcentuales solo en los últimos dos meses (1 de julio vs 2 de septiembre) mientras los montos individuales promedio vienen caen un 20% y la mayoría de los desembolsos a más de 7 años.</w:t>
      </w:r>
    </w:p>
    <w:p w14:paraId="59278F5D" w14:textId="77777777" w:rsidR="0083168C" w:rsidRPr="0083168C" w:rsidRDefault="0083168C" w:rsidP="0083168C">
      <w:pPr>
        <w:jc w:val="both"/>
        <w:rPr>
          <w:rFonts w:ascii="Arial Narrow" w:hAnsi="Arial Narrow" w:cstheme="minorHAnsi"/>
        </w:rPr>
      </w:pPr>
    </w:p>
    <w:p w14:paraId="5DB3BD12" w14:textId="77777777" w:rsidR="0083168C" w:rsidRPr="0083168C" w:rsidRDefault="0083168C" w:rsidP="0083168C">
      <w:pPr>
        <w:jc w:val="both"/>
        <w:rPr>
          <w:rFonts w:ascii="Arial Narrow" w:hAnsi="Arial Narrow" w:cstheme="minorHAnsi"/>
        </w:rPr>
      </w:pPr>
      <w:r w:rsidRPr="0083168C">
        <w:rPr>
          <w:rFonts w:ascii="Arial Narrow" w:hAnsi="Arial Narrow" w:cstheme="minorHAnsi"/>
        </w:rPr>
        <w:t>Es de esperarse que la tendencia se mantenga en los próximos meses hasta llegar a niveles cercanos al 18% para libranza largo plazo en montos superiores a $30 millones.</w:t>
      </w:r>
    </w:p>
    <w:p w14:paraId="53695705" w14:textId="0E609636" w:rsidR="00E21C3A" w:rsidRDefault="00E21C3A">
      <w:pPr>
        <w:rPr>
          <w:rFonts w:ascii="Arial Narrow" w:hAnsi="Arial Narrow" w:cstheme="minorHAnsi"/>
        </w:rPr>
      </w:pPr>
      <w:r>
        <w:rPr>
          <w:rFonts w:ascii="Arial Narrow" w:hAnsi="Arial Narrow" w:cstheme="minorHAnsi"/>
        </w:rPr>
        <w:br w:type="page"/>
      </w:r>
    </w:p>
    <w:p w14:paraId="2A6F52E9" w14:textId="77777777" w:rsidR="0083168C" w:rsidRPr="0083168C" w:rsidRDefault="0083168C" w:rsidP="0083168C">
      <w:pPr>
        <w:jc w:val="both"/>
        <w:rPr>
          <w:rFonts w:ascii="Arial Narrow" w:hAnsi="Arial Narrow" w:cstheme="minorHAnsi"/>
        </w:rPr>
      </w:pPr>
    </w:p>
    <w:p w14:paraId="0B3C41D9" w14:textId="77777777" w:rsidR="0083168C" w:rsidRPr="0083168C" w:rsidRDefault="0083168C" w:rsidP="0083168C">
      <w:pPr>
        <w:shd w:val="clear" w:color="auto" w:fill="E5DFEC" w:themeFill="accent4" w:themeFillTint="33"/>
        <w:jc w:val="both"/>
        <w:rPr>
          <w:rFonts w:ascii="Arial Narrow" w:hAnsi="Arial Narrow" w:cstheme="minorHAnsi"/>
          <w:b/>
          <w:bCs/>
        </w:rPr>
      </w:pPr>
      <w:r w:rsidRPr="0083168C">
        <w:rPr>
          <w:rFonts w:ascii="Arial Narrow" w:hAnsi="Arial Narrow" w:cstheme="minorHAnsi"/>
          <w:b/>
          <w:bCs/>
        </w:rPr>
        <w:t>2.3. Tasa del Sector Solidario al cierre del primer semestre de 2022</w:t>
      </w:r>
    </w:p>
    <w:p w14:paraId="21B6CBF2" w14:textId="77777777" w:rsidR="0083168C" w:rsidRPr="0083168C" w:rsidRDefault="0083168C" w:rsidP="0083168C">
      <w:pPr>
        <w:jc w:val="both"/>
        <w:rPr>
          <w:rFonts w:ascii="Arial Narrow" w:hAnsi="Arial Narrow" w:cstheme="minorHAnsi"/>
        </w:rPr>
      </w:pPr>
    </w:p>
    <w:p w14:paraId="7CBAB989" w14:textId="77777777" w:rsidR="0083168C" w:rsidRPr="0083168C" w:rsidRDefault="0083168C" w:rsidP="0083168C">
      <w:pPr>
        <w:jc w:val="both"/>
        <w:rPr>
          <w:rFonts w:ascii="Arial Narrow" w:hAnsi="Arial Narrow" w:cstheme="minorHAnsi"/>
        </w:rPr>
      </w:pPr>
      <w:r w:rsidRPr="0083168C">
        <w:rPr>
          <w:rFonts w:ascii="Arial Narrow" w:hAnsi="Arial Narrow" w:cstheme="minorHAnsi"/>
        </w:rPr>
        <w:t>De acuerdo con las tasas de interés publicadas por la Supersolidaria para las Cooperativas con actividad financiera, la tasa promedio de CDAT se ha incrementado dos puntos porcentuales en el primer semestre de 2022:</w:t>
      </w:r>
    </w:p>
    <w:p w14:paraId="226CA692" w14:textId="77777777" w:rsidR="0083168C" w:rsidRPr="0083168C" w:rsidRDefault="0083168C" w:rsidP="0083168C">
      <w:pPr>
        <w:jc w:val="both"/>
        <w:rPr>
          <w:rFonts w:ascii="Arial Narrow" w:hAnsi="Arial Narrow" w:cstheme="minorHAnsi"/>
        </w:rPr>
      </w:pPr>
      <w:r w:rsidRPr="0083168C">
        <w:rPr>
          <w:rFonts w:ascii="Arial Narrow" w:hAnsi="Arial Narrow" w:cstheme="minorHAnsi"/>
        </w:rPr>
        <w:t xml:space="preserve"> </w:t>
      </w:r>
    </w:p>
    <w:tbl>
      <w:tblPr>
        <w:tblW w:w="0" w:type="auto"/>
        <w:tblCellMar>
          <w:left w:w="70" w:type="dxa"/>
          <w:right w:w="70" w:type="dxa"/>
        </w:tblCellMar>
        <w:tblLook w:val="04A0" w:firstRow="1" w:lastRow="0" w:firstColumn="1" w:lastColumn="0" w:noHBand="0" w:noVBand="1"/>
      </w:tblPr>
      <w:tblGrid>
        <w:gridCol w:w="1234"/>
        <w:gridCol w:w="414"/>
        <w:gridCol w:w="596"/>
        <w:gridCol w:w="970"/>
        <w:gridCol w:w="1061"/>
        <w:gridCol w:w="550"/>
        <w:gridCol w:w="924"/>
        <w:gridCol w:w="1015"/>
        <w:gridCol w:w="469"/>
        <w:gridCol w:w="806"/>
        <w:gridCol w:w="897"/>
      </w:tblGrid>
      <w:tr w:rsidR="003B5ACC" w:rsidRPr="003B5ACC" w14:paraId="31355D96" w14:textId="77777777" w:rsidTr="003B5ACC">
        <w:trPr>
          <w:trHeight w:val="113"/>
        </w:trPr>
        <w:tc>
          <w:tcPr>
            <w:tcW w:w="0" w:type="auto"/>
            <w:tcBorders>
              <w:top w:val="nil"/>
              <w:left w:val="nil"/>
              <w:bottom w:val="single" w:sz="4" w:space="0" w:color="80C1DB"/>
              <w:right w:val="nil"/>
            </w:tcBorders>
            <w:shd w:val="clear" w:color="D3EBF3" w:fill="D3EBF3"/>
            <w:vAlign w:val="center"/>
            <w:hideMark/>
          </w:tcPr>
          <w:p w14:paraId="3D3EF4CC" w14:textId="77777777" w:rsidR="0083168C" w:rsidRPr="003B5ACC" w:rsidRDefault="0083168C" w:rsidP="00485E76">
            <w:pPr>
              <w:jc w:val="center"/>
              <w:rPr>
                <w:rFonts w:ascii="Arial Narrow" w:hAnsi="Arial Narrow" w:cs="Calibri"/>
                <w:b/>
                <w:bCs/>
                <w:color w:val="000000"/>
                <w:sz w:val="20"/>
                <w:szCs w:val="20"/>
              </w:rPr>
            </w:pPr>
            <w:r w:rsidRPr="003B5ACC">
              <w:rPr>
                <w:rFonts w:ascii="Arial Narrow" w:hAnsi="Arial Narrow" w:cs="Calibri"/>
                <w:b/>
                <w:bCs/>
                <w:color w:val="000000"/>
                <w:sz w:val="20"/>
                <w:szCs w:val="20"/>
              </w:rPr>
              <w:t>PROMEDIO</w:t>
            </w:r>
          </w:p>
        </w:tc>
        <w:tc>
          <w:tcPr>
            <w:tcW w:w="0" w:type="auto"/>
            <w:tcBorders>
              <w:top w:val="nil"/>
              <w:left w:val="nil"/>
              <w:bottom w:val="single" w:sz="4" w:space="0" w:color="80C1DB"/>
              <w:right w:val="nil"/>
            </w:tcBorders>
            <w:shd w:val="clear" w:color="D3EBF3" w:fill="D3EBF3"/>
            <w:vAlign w:val="center"/>
            <w:hideMark/>
          </w:tcPr>
          <w:p w14:paraId="33421412" w14:textId="77777777" w:rsidR="0083168C" w:rsidRPr="003B5ACC" w:rsidRDefault="0083168C" w:rsidP="00485E76">
            <w:pPr>
              <w:jc w:val="center"/>
              <w:rPr>
                <w:rFonts w:ascii="Arial Narrow" w:hAnsi="Arial Narrow" w:cs="Calibri"/>
                <w:b/>
                <w:bCs/>
                <w:color w:val="000000"/>
                <w:sz w:val="20"/>
                <w:szCs w:val="20"/>
              </w:rPr>
            </w:pPr>
            <w:r w:rsidRPr="003B5ACC">
              <w:rPr>
                <w:rFonts w:ascii="Arial Narrow" w:hAnsi="Arial Narrow" w:cs="Calibri"/>
                <w:b/>
                <w:bCs/>
                <w:color w:val="000000"/>
                <w:sz w:val="20"/>
                <w:szCs w:val="20"/>
              </w:rPr>
              <w:t>#</w:t>
            </w:r>
          </w:p>
        </w:tc>
        <w:tc>
          <w:tcPr>
            <w:tcW w:w="0" w:type="auto"/>
            <w:tcBorders>
              <w:top w:val="nil"/>
              <w:left w:val="nil"/>
              <w:bottom w:val="single" w:sz="4" w:space="0" w:color="80C1DB"/>
              <w:right w:val="nil"/>
            </w:tcBorders>
            <w:shd w:val="clear" w:color="D3EBF3" w:fill="D3EBF3"/>
            <w:vAlign w:val="center"/>
            <w:hideMark/>
          </w:tcPr>
          <w:p w14:paraId="0908C7D7" w14:textId="77777777" w:rsidR="0083168C" w:rsidRPr="003B5ACC" w:rsidRDefault="0083168C" w:rsidP="00485E76">
            <w:pPr>
              <w:jc w:val="cente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CDAT </w:t>
            </w:r>
          </w:p>
        </w:tc>
        <w:tc>
          <w:tcPr>
            <w:tcW w:w="0" w:type="auto"/>
            <w:tcBorders>
              <w:top w:val="nil"/>
              <w:left w:val="nil"/>
              <w:bottom w:val="single" w:sz="4" w:space="0" w:color="80C1DB"/>
              <w:right w:val="nil"/>
            </w:tcBorders>
            <w:shd w:val="clear" w:color="D3EBF3" w:fill="D3EBF3"/>
            <w:vAlign w:val="center"/>
            <w:hideMark/>
          </w:tcPr>
          <w:p w14:paraId="30E739A8" w14:textId="77777777" w:rsidR="0083168C" w:rsidRPr="003B5ACC" w:rsidRDefault="0083168C" w:rsidP="00485E76">
            <w:pPr>
              <w:jc w:val="cente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CDAT 6-22 </w:t>
            </w:r>
          </w:p>
        </w:tc>
        <w:tc>
          <w:tcPr>
            <w:tcW w:w="0" w:type="auto"/>
            <w:tcBorders>
              <w:top w:val="nil"/>
              <w:left w:val="nil"/>
              <w:bottom w:val="single" w:sz="4" w:space="0" w:color="80C1DB"/>
              <w:right w:val="nil"/>
            </w:tcBorders>
            <w:shd w:val="clear" w:color="D3EBF3" w:fill="D3EBF3"/>
            <w:vAlign w:val="center"/>
            <w:hideMark/>
          </w:tcPr>
          <w:p w14:paraId="319B9E80" w14:textId="77777777" w:rsidR="0083168C" w:rsidRPr="003B5ACC" w:rsidRDefault="0083168C" w:rsidP="00485E76">
            <w:pPr>
              <w:jc w:val="cente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CDAT 12-21 </w:t>
            </w:r>
          </w:p>
        </w:tc>
        <w:tc>
          <w:tcPr>
            <w:tcW w:w="0" w:type="auto"/>
            <w:tcBorders>
              <w:top w:val="nil"/>
              <w:left w:val="nil"/>
              <w:bottom w:val="single" w:sz="4" w:space="0" w:color="80C1DB"/>
              <w:right w:val="nil"/>
            </w:tcBorders>
            <w:shd w:val="clear" w:color="D3EBF3" w:fill="D3EBF3"/>
            <w:vAlign w:val="center"/>
            <w:hideMark/>
          </w:tcPr>
          <w:p w14:paraId="3A1C5E61" w14:textId="77777777" w:rsidR="0083168C" w:rsidRPr="003B5ACC" w:rsidRDefault="0083168C" w:rsidP="00485E76">
            <w:pPr>
              <w:jc w:val="center"/>
              <w:rPr>
                <w:rFonts w:ascii="Arial Narrow" w:hAnsi="Arial Narrow" w:cs="Calibri"/>
                <w:b/>
                <w:bCs/>
                <w:color w:val="000000"/>
                <w:sz w:val="20"/>
                <w:szCs w:val="20"/>
              </w:rPr>
            </w:pPr>
            <w:proofErr w:type="spellStart"/>
            <w:r w:rsidRPr="003B5ACC">
              <w:rPr>
                <w:rFonts w:ascii="Arial Narrow" w:hAnsi="Arial Narrow" w:cs="Calibri"/>
                <w:b/>
                <w:bCs/>
                <w:color w:val="000000"/>
                <w:sz w:val="20"/>
                <w:szCs w:val="20"/>
              </w:rPr>
              <w:t>Cons</w:t>
            </w:r>
            <w:proofErr w:type="spellEnd"/>
            <w:r w:rsidRPr="003B5ACC">
              <w:rPr>
                <w:rFonts w:ascii="Arial Narrow" w:hAnsi="Arial Narrow" w:cs="Calibri"/>
                <w:b/>
                <w:bCs/>
                <w:color w:val="000000"/>
                <w:sz w:val="20"/>
                <w:szCs w:val="20"/>
              </w:rPr>
              <w:t xml:space="preserve"> </w:t>
            </w:r>
          </w:p>
        </w:tc>
        <w:tc>
          <w:tcPr>
            <w:tcW w:w="0" w:type="auto"/>
            <w:tcBorders>
              <w:top w:val="nil"/>
              <w:left w:val="nil"/>
              <w:bottom w:val="single" w:sz="4" w:space="0" w:color="80C1DB"/>
              <w:right w:val="nil"/>
            </w:tcBorders>
            <w:shd w:val="clear" w:color="D3EBF3" w:fill="D3EBF3"/>
            <w:vAlign w:val="center"/>
            <w:hideMark/>
          </w:tcPr>
          <w:p w14:paraId="6D5D8CD2" w14:textId="77777777" w:rsidR="0083168C" w:rsidRPr="003B5ACC" w:rsidRDefault="0083168C" w:rsidP="00485E76">
            <w:pPr>
              <w:jc w:val="center"/>
              <w:rPr>
                <w:rFonts w:ascii="Arial Narrow" w:hAnsi="Arial Narrow" w:cs="Calibri"/>
                <w:b/>
                <w:bCs/>
                <w:color w:val="000000"/>
                <w:sz w:val="20"/>
                <w:szCs w:val="20"/>
              </w:rPr>
            </w:pPr>
            <w:proofErr w:type="spellStart"/>
            <w:r w:rsidRPr="003B5ACC">
              <w:rPr>
                <w:rFonts w:ascii="Arial Narrow" w:hAnsi="Arial Narrow" w:cs="Calibri"/>
                <w:b/>
                <w:bCs/>
                <w:color w:val="000000"/>
                <w:sz w:val="20"/>
                <w:szCs w:val="20"/>
              </w:rPr>
              <w:t>Cons</w:t>
            </w:r>
            <w:proofErr w:type="spellEnd"/>
            <w:r w:rsidRPr="003B5ACC">
              <w:rPr>
                <w:rFonts w:ascii="Arial Narrow" w:hAnsi="Arial Narrow" w:cs="Calibri"/>
                <w:b/>
                <w:bCs/>
                <w:color w:val="000000"/>
                <w:sz w:val="20"/>
                <w:szCs w:val="20"/>
              </w:rPr>
              <w:t xml:space="preserve"> 6-22 </w:t>
            </w:r>
          </w:p>
        </w:tc>
        <w:tc>
          <w:tcPr>
            <w:tcW w:w="0" w:type="auto"/>
            <w:tcBorders>
              <w:top w:val="nil"/>
              <w:left w:val="nil"/>
              <w:bottom w:val="single" w:sz="4" w:space="0" w:color="80C1DB"/>
              <w:right w:val="nil"/>
            </w:tcBorders>
            <w:shd w:val="clear" w:color="D3EBF3" w:fill="D3EBF3"/>
            <w:vAlign w:val="center"/>
            <w:hideMark/>
          </w:tcPr>
          <w:p w14:paraId="38F04F79" w14:textId="77777777" w:rsidR="0083168C" w:rsidRPr="003B5ACC" w:rsidRDefault="0083168C" w:rsidP="00485E76">
            <w:pPr>
              <w:jc w:val="center"/>
              <w:rPr>
                <w:rFonts w:ascii="Arial Narrow" w:hAnsi="Arial Narrow" w:cs="Calibri"/>
                <w:b/>
                <w:bCs/>
                <w:color w:val="000000"/>
                <w:sz w:val="20"/>
                <w:szCs w:val="20"/>
              </w:rPr>
            </w:pPr>
            <w:proofErr w:type="spellStart"/>
            <w:r w:rsidRPr="003B5ACC">
              <w:rPr>
                <w:rFonts w:ascii="Arial Narrow" w:hAnsi="Arial Narrow" w:cs="Calibri"/>
                <w:b/>
                <w:bCs/>
                <w:color w:val="000000"/>
                <w:sz w:val="20"/>
                <w:szCs w:val="20"/>
              </w:rPr>
              <w:t>Cons</w:t>
            </w:r>
            <w:proofErr w:type="spellEnd"/>
            <w:r w:rsidRPr="003B5ACC">
              <w:rPr>
                <w:rFonts w:ascii="Arial Narrow" w:hAnsi="Arial Narrow" w:cs="Calibri"/>
                <w:b/>
                <w:bCs/>
                <w:color w:val="000000"/>
                <w:sz w:val="20"/>
                <w:szCs w:val="20"/>
              </w:rPr>
              <w:t xml:space="preserve"> 12-21 </w:t>
            </w:r>
          </w:p>
        </w:tc>
        <w:tc>
          <w:tcPr>
            <w:tcW w:w="0" w:type="auto"/>
            <w:tcBorders>
              <w:top w:val="nil"/>
              <w:left w:val="nil"/>
              <w:bottom w:val="single" w:sz="4" w:space="0" w:color="80C1DB"/>
              <w:right w:val="nil"/>
            </w:tcBorders>
            <w:shd w:val="clear" w:color="D3EBF3" w:fill="D3EBF3"/>
            <w:vAlign w:val="center"/>
            <w:hideMark/>
          </w:tcPr>
          <w:p w14:paraId="7625A01B" w14:textId="77777777" w:rsidR="0083168C" w:rsidRPr="003B5ACC" w:rsidRDefault="0083168C" w:rsidP="00485E76">
            <w:pPr>
              <w:jc w:val="center"/>
              <w:rPr>
                <w:rFonts w:ascii="Arial Narrow" w:hAnsi="Arial Narrow" w:cs="Calibri"/>
                <w:b/>
                <w:bCs/>
                <w:color w:val="000000"/>
                <w:sz w:val="20"/>
                <w:szCs w:val="20"/>
              </w:rPr>
            </w:pPr>
            <w:proofErr w:type="spellStart"/>
            <w:r w:rsidRPr="003B5ACC">
              <w:rPr>
                <w:rFonts w:ascii="Arial Narrow" w:hAnsi="Arial Narrow" w:cs="Calibri"/>
                <w:b/>
                <w:bCs/>
                <w:color w:val="000000"/>
                <w:sz w:val="20"/>
                <w:szCs w:val="20"/>
              </w:rPr>
              <w:t>Vivi</w:t>
            </w:r>
            <w:proofErr w:type="spellEnd"/>
            <w:r w:rsidRPr="003B5ACC">
              <w:rPr>
                <w:rFonts w:ascii="Arial Narrow" w:hAnsi="Arial Narrow" w:cs="Calibri"/>
                <w:b/>
                <w:bCs/>
                <w:color w:val="000000"/>
                <w:sz w:val="20"/>
                <w:szCs w:val="20"/>
              </w:rPr>
              <w:t xml:space="preserve"> </w:t>
            </w:r>
          </w:p>
        </w:tc>
        <w:tc>
          <w:tcPr>
            <w:tcW w:w="0" w:type="auto"/>
            <w:tcBorders>
              <w:top w:val="nil"/>
              <w:left w:val="nil"/>
              <w:bottom w:val="single" w:sz="4" w:space="0" w:color="80C1DB"/>
              <w:right w:val="nil"/>
            </w:tcBorders>
            <w:shd w:val="clear" w:color="D3EBF3" w:fill="D3EBF3"/>
            <w:vAlign w:val="center"/>
            <w:hideMark/>
          </w:tcPr>
          <w:p w14:paraId="1C7C3322" w14:textId="77777777" w:rsidR="0083168C" w:rsidRPr="003B5ACC" w:rsidRDefault="0083168C" w:rsidP="00485E76">
            <w:pPr>
              <w:jc w:val="center"/>
              <w:rPr>
                <w:rFonts w:ascii="Arial Narrow" w:hAnsi="Arial Narrow" w:cs="Calibri"/>
                <w:b/>
                <w:bCs/>
                <w:color w:val="000000"/>
                <w:sz w:val="20"/>
                <w:szCs w:val="20"/>
              </w:rPr>
            </w:pPr>
            <w:proofErr w:type="spellStart"/>
            <w:r w:rsidRPr="003B5ACC">
              <w:rPr>
                <w:rFonts w:ascii="Arial Narrow" w:hAnsi="Arial Narrow" w:cs="Calibri"/>
                <w:b/>
                <w:bCs/>
                <w:color w:val="000000"/>
                <w:sz w:val="20"/>
                <w:szCs w:val="20"/>
              </w:rPr>
              <w:t>Vivi</w:t>
            </w:r>
            <w:proofErr w:type="spellEnd"/>
            <w:r w:rsidRPr="003B5ACC">
              <w:rPr>
                <w:rFonts w:ascii="Arial Narrow" w:hAnsi="Arial Narrow" w:cs="Calibri"/>
                <w:b/>
                <w:bCs/>
                <w:color w:val="000000"/>
                <w:sz w:val="20"/>
                <w:szCs w:val="20"/>
              </w:rPr>
              <w:t xml:space="preserve"> 6-22 </w:t>
            </w:r>
          </w:p>
        </w:tc>
        <w:tc>
          <w:tcPr>
            <w:tcW w:w="0" w:type="auto"/>
            <w:tcBorders>
              <w:top w:val="nil"/>
              <w:left w:val="nil"/>
              <w:bottom w:val="single" w:sz="4" w:space="0" w:color="80C1DB"/>
              <w:right w:val="nil"/>
            </w:tcBorders>
            <w:shd w:val="clear" w:color="D3EBF3" w:fill="D3EBF3"/>
            <w:vAlign w:val="center"/>
            <w:hideMark/>
          </w:tcPr>
          <w:p w14:paraId="63C254A0" w14:textId="77777777" w:rsidR="0083168C" w:rsidRPr="003B5ACC" w:rsidRDefault="0083168C" w:rsidP="00485E76">
            <w:pPr>
              <w:jc w:val="center"/>
              <w:rPr>
                <w:rFonts w:ascii="Arial Narrow" w:hAnsi="Arial Narrow" w:cs="Calibri"/>
                <w:b/>
                <w:bCs/>
                <w:color w:val="000000"/>
                <w:sz w:val="20"/>
                <w:szCs w:val="20"/>
              </w:rPr>
            </w:pPr>
            <w:proofErr w:type="spellStart"/>
            <w:r w:rsidRPr="003B5ACC">
              <w:rPr>
                <w:rFonts w:ascii="Arial Narrow" w:hAnsi="Arial Narrow" w:cs="Calibri"/>
                <w:b/>
                <w:bCs/>
                <w:color w:val="000000"/>
                <w:sz w:val="20"/>
                <w:szCs w:val="20"/>
              </w:rPr>
              <w:t>Vivi</w:t>
            </w:r>
            <w:proofErr w:type="spellEnd"/>
            <w:r w:rsidRPr="003B5ACC">
              <w:rPr>
                <w:rFonts w:ascii="Arial Narrow" w:hAnsi="Arial Narrow" w:cs="Calibri"/>
                <w:b/>
                <w:bCs/>
                <w:color w:val="000000"/>
                <w:sz w:val="20"/>
                <w:szCs w:val="20"/>
              </w:rPr>
              <w:t xml:space="preserve"> 12-21 </w:t>
            </w:r>
          </w:p>
        </w:tc>
      </w:tr>
      <w:tr w:rsidR="0083168C" w:rsidRPr="003B5ACC" w14:paraId="20B3A1E6" w14:textId="77777777" w:rsidTr="003B5ACC">
        <w:trPr>
          <w:trHeight w:val="113"/>
        </w:trPr>
        <w:tc>
          <w:tcPr>
            <w:tcW w:w="0" w:type="auto"/>
            <w:tcBorders>
              <w:top w:val="nil"/>
              <w:left w:val="nil"/>
              <w:bottom w:val="nil"/>
              <w:right w:val="nil"/>
            </w:tcBorders>
            <w:shd w:val="clear" w:color="auto" w:fill="auto"/>
            <w:noWrap/>
            <w:vAlign w:val="bottom"/>
            <w:hideMark/>
          </w:tcPr>
          <w:p w14:paraId="675406B3"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0. TOP</w:t>
            </w:r>
          </w:p>
        </w:tc>
        <w:tc>
          <w:tcPr>
            <w:tcW w:w="0" w:type="auto"/>
            <w:tcBorders>
              <w:top w:val="nil"/>
              <w:left w:val="nil"/>
              <w:bottom w:val="nil"/>
              <w:right w:val="nil"/>
            </w:tcBorders>
            <w:shd w:val="clear" w:color="auto" w:fill="auto"/>
            <w:noWrap/>
            <w:vAlign w:val="bottom"/>
            <w:hideMark/>
          </w:tcPr>
          <w:p w14:paraId="1D91FE9C"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5</w:t>
            </w:r>
          </w:p>
        </w:tc>
        <w:tc>
          <w:tcPr>
            <w:tcW w:w="0" w:type="auto"/>
            <w:tcBorders>
              <w:top w:val="nil"/>
              <w:left w:val="nil"/>
              <w:bottom w:val="nil"/>
              <w:right w:val="nil"/>
            </w:tcBorders>
            <w:shd w:val="clear" w:color="000000" w:fill="F8696B"/>
            <w:noWrap/>
            <w:vAlign w:val="bottom"/>
            <w:hideMark/>
          </w:tcPr>
          <w:p w14:paraId="04E16AA3"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87%</w:t>
            </w:r>
          </w:p>
        </w:tc>
        <w:tc>
          <w:tcPr>
            <w:tcW w:w="0" w:type="auto"/>
            <w:tcBorders>
              <w:top w:val="nil"/>
              <w:left w:val="nil"/>
              <w:bottom w:val="nil"/>
              <w:right w:val="nil"/>
            </w:tcBorders>
            <w:shd w:val="clear" w:color="000000" w:fill="F96F6C"/>
            <w:noWrap/>
            <w:vAlign w:val="bottom"/>
            <w:hideMark/>
          </w:tcPr>
          <w:p w14:paraId="56C49906"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7,27 </w:t>
            </w:r>
          </w:p>
        </w:tc>
        <w:tc>
          <w:tcPr>
            <w:tcW w:w="0" w:type="auto"/>
            <w:tcBorders>
              <w:top w:val="nil"/>
              <w:left w:val="nil"/>
              <w:bottom w:val="nil"/>
              <w:right w:val="nil"/>
            </w:tcBorders>
            <w:shd w:val="clear" w:color="000000" w:fill="63BE7B"/>
            <w:noWrap/>
            <w:vAlign w:val="bottom"/>
            <w:hideMark/>
          </w:tcPr>
          <w:p w14:paraId="4F2F62A8"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3,90 </w:t>
            </w:r>
          </w:p>
        </w:tc>
        <w:tc>
          <w:tcPr>
            <w:tcW w:w="0" w:type="auto"/>
            <w:tcBorders>
              <w:top w:val="nil"/>
              <w:left w:val="nil"/>
              <w:bottom w:val="nil"/>
              <w:right w:val="nil"/>
            </w:tcBorders>
            <w:shd w:val="clear" w:color="000000" w:fill="F8696B"/>
            <w:noWrap/>
            <w:vAlign w:val="bottom"/>
            <w:hideMark/>
          </w:tcPr>
          <w:p w14:paraId="67E89AF3"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20%</w:t>
            </w:r>
          </w:p>
        </w:tc>
        <w:tc>
          <w:tcPr>
            <w:tcW w:w="0" w:type="auto"/>
            <w:tcBorders>
              <w:top w:val="nil"/>
              <w:left w:val="nil"/>
              <w:bottom w:val="nil"/>
              <w:right w:val="nil"/>
            </w:tcBorders>
            <w:shd w:val="clear" w:color="000000" w:fill="FDC67D"/>
            <w:noWrap/>
            <w:vAlign w:val="bottom"/>
            <w:hideMark/>
          </w:tcPr>
          <w:p w14:paraId="618D46E6"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16,03 </w:t>
            </w:r>
          </w:p>
        </w:tc>
        <w:tc>
          <w:tcPr>
            <w:tcW w:w="0" w:type="auto"/>
            <w:tcBorders>
              <w:top w:val="nil"/>
              <w:left w:val="nil"/>
              <w:bottom w:val="nil"/>
              <w:right w:val="nil"/>
            </w:tcBorders>
            <w:shd w:val="clear" w:color="000000" w:fill="83C77C"/>
            <w:noWrap/>
            <w:vAlign w:val="bottom"/>
            <w:hideMark/>
          </w:tcPr>
          <w:p w14:paraId="03E5D19B"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13,76 </w:t>
            </w:r>
          </w:p>
        </w:tc>
        <w:tc>
          <w:tcPr>
            <w:tcW w:w="0" w:type="auto"/>
            <w:tcBorders>
              <w:top w:val="nil"/>
              <w:left w:val="nil"/>
              <w:bottom w:val="nil"/>
              <w:right w:val="nil"/>
            </w:tcBorders>
            <w:shd w:val="clear" w:color="000000" w:fill="63BE7B"/>
            <w:noWrap/>
            <w:vAlign w:val="bottom"/>
            <w:hideMark/>
          </w:tcPr>
          <w:p w14:paraId="22A6D7F0"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1%</w:t>
            </w:r>
          </w:p>
        </w:tc>
        <w:tc>
          <w:tcPr>
            <w:tcW w:w="0" w:type="auto"/>
            <w:tcBorders>
              <w:top w:val="nil"/>
              <w:left w:val="nil"/>
              <w:bottom w:val="nil"/>
              <w:right w:val="nil"/>
            </w:tcBorders>
            <w:shd w:val="clear" w:color="000000" w:fill="BED880"/>
            <w:noWrap/>
            <w:vAlign w:val="bottom"/>
            <w:hideMark/>
          </w:tcPr>
          <w:p w14:paraId="75B6E79A"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11,07 </w:t>
            </w:r>
          </w:p>
        </w:tc>
        <w:tc>
          <w:tcPr>
            <w:tcW w:w="0" w:type="auto"/>
            <w:tcBorders>
              <w:top w:val="nil"/>
              <w:left w:val="nil"/>
              <w:bottom w:val="nil"/>
              <w:right w:val="nil"/>
            </w:tcBorders>
            <w:shd w:val="clear" w:color="000000" w:fill="63BE7B"/>
            <w:noWrap/>
            <w:vAlign w:val="bottom"/>
            <w:hideMark/>
          </w:tcPr>
          <w:p w14:paraId="04E001D9"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10,26 </w:t>
            </w:r>
          </w:p>
        </w:tc>
      </w:tr>
      <w:tr w:rsidR="0083168C" w:rsidRPr="003B5ACC" w14:paraId="2A3D0477" w14:textId="77777777" w:rsidTr="003B5ACC">
        <w:trPr>
          <w:trHeight w:val="113"/>
        </w:trPr>
        <w:tc>
          <w:tcPr>
            <w:tcW w:w="0" w:type="auto"/>
            <w:tcBorders>
              <w:top w:val="nil"/>
              <w:left w:val="nil"/>
              <w:bottom w:val="nil"/>
              <w:right w:val="nil"/>
            </w:tcBorders>
            <w:shd w:val="clear" w:color="auto" w:fill="auto"/>
            <w:noWrap/>
            <w:vAlign w:val="bottom"/>
            <w:hideMark/>
          </w:tcPr>
          <w:p w14:paraId="2656B3A5"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1. MEGAS</w:t>
            </w:r>
          </w:p>
        </w:tc>
        <w:tc>
          <w:tcPr>
            <w:tcW w:w="0" w:type="auto"/>
            <w:tcBorders>
              <w:top w:val="nil"/>
              <w:left w:val="nil"/>
              <w:bottom w:val="nil"/>
              <w:right w:val="nil"/>
            </w:tcBorders>
            <w:shd w:val="clear" w:color="auto" w:fill="auto"/>
            <w:noWrap/>
            <w:vAlign w:val="bottom"/>
            <w:hideMark/>
          </w:tcPr>
          <w:p w14:paraId="67369888"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13</w:t>
            </w:r>
          </w:p>
        </w:tc>
        <w:tc>
          <w:tcPr>
            <w:tcW w:w="0" w:type="auto"/>
            <w:tcBorders>
              <w:top w:val="nil"/>
              <w:left w:val="nil"/>
              <w:bottom w:val="nil"/>
              <w:right w:val="nil"/>
            </w:tcBorders>
            <w:shd w:val="clear" w:color="000000" w:fill="FB9373"/>
            <w:noWrap/>
            <w:vAlign w:val="bottom"/>
            <w:hideMark/>
          </w:tcPr>
          <w:p w14:paraId="34868035"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79%</w:t>
            </w:r>
          </w:p>
        </w:tc>
        <w:tc>
          <w:tcPr>
            <w:tcW w:w="0" w:type="auto"/>
            <w:tcBorders>
              <w:top w:val="nil"/>
              <w:left w:val="nil"/>
              <w:bottom w:val="nil"/>
              <w:right w:val="nil"/>
            </w:tcBorders>
            <w:shd w:val="clear" w:color="000000" w:fill="F8696B"/>
            <w:noWrap/>
            <w:vAlign w:val="bottom"/>
            <w:hideMark/>
          </w:tcPr>
          <w:p w14:paraId="26F15330"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7,34 </w:t>
            </w:r>
          </w:p>
        </w:tc>
        <w:tc>
          <w:tcPr>
            <w:tcW w:w="0" w:type="auto"/>
            <w:tcBorders>
              <w:top w:val="nil"/>
              <w:left w:val="nil"/>
              <w:bottom w:val="nil"/>
              <w:right w:val="nil"/>
            </w:tcBorders>
            <w:shd w:val="clear" w:color="000000" w:fill="83C77C"/>
            <w:noWrap/>
            <w:vAlign w:val="bottom"/>
            <w:hideMark/>
          </w:tcPr>
          <w:p w14:paraId="13111B6D"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4,25 </w:t>
            </w:r>
          </w:p>
        </w:tc>
        <w:tc>
          <w:tcPr>
            <w:tcW w:w="0" w:type="auto"/>
            <w:tcBorders>
              <w:top w:val="nil"/>
              <w:left w:val="nil"/>
              <w:bottom w:val="nil"/>
              <w:right w:val="nil"/>
            </w:tcBorders>
            <w:shd w:val="clear" w:color="000000" w:fill="FCAE79"/>
            <w:noWrap/>
            <w:vAlign w:val="bottom"/>
            <w:hideMark/>
          </w:tcPr>
          <w:p w14:paraId="1255E6EA"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16%</w:t>
            </w:r>
          </w:p>
        </w:tc>
        <w:tc>
          <w:tcPr>
            <w:tcW w:w="0" w:type="auto"/>
            <w:tcBorders>
              <w:top w:val="nil"/>
              <w:left w:val="nil"/>
              <w:bottom w:val="nil"/>
              <w:right w:val="nil"/>
            </w:tcBorders>
            <w:shd w:val="clear" w:color="000000" w:fill="FFE383"/>
            <w:noWrap/>
            <w:vAlign w:val="bottom"/>
            <w:hideMark/>
          </w:tcPr>
          <w:p w14:paraId="048848F9"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15,46 </w:t>
            </w:r>
          </w:p>
        </w:tc>
        <w:tc>
          <w:tcPr>
            <w:tcW w:w="0" w:type="auto"/>
            <w:tcBorders>
              <w:top w:val="nil"/>
              <w:left w:val="nil"/>
              <w:bottom w:val="nil"/>
              <w:right w:val="nil"/>
            </w:tcBorders>
            <w:shd w:val="clear" w:color="000000" w:fill="63BE7B"/>
            <w:noWrap/>
            <w:vAlign w:val="bottom"/>
            <w:hideMark/>
          </w:tcPr>
          <w:p w14:paraId="7B642124"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13,36 </w:t>
            </w:r>
          </w:p>
        </w:tc>
        <w:tc>
          <w:tcPr>
            <w:tcW w:w="0" w:type="auto"/>
            <w:tcBorders>
              <w:top w:val="nil"/>
              <w:left w:val="nil"/>
              <w:bottom w:val="nil"/>
              <w:right w:val="nil"/>
            </w:tcBorders>
            <w:shd w:val="clear" w:color="000000" w:fill="FBEA83"/>
            <w:noWrap/>
            <w:vAlign w:val="bottom"/>
            <w:hideMark/>
          </w:tcPr>
          <w:p w14:paraId="4B58541E"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7%</w:t>
            </w:r>
          </w:p>
        </w:tc>
        <w:tc>
          <w:tcPr>
            <w:tcW w:w="0" w:type="auto"/>
            <w:tcBorders>
              <w:top w:val="nil"/>
              <w:left w:val="nil"/>
              <w:bottom w:val="nil"/>
              <w:right w:val="nil"/>
            </w:tcBorders>
            <w:shd w:val="clear" w:color="000000" w:fill="FECC7F"/>
            <w:noWrap/>
            <w:vAlign w:val="bottom"/>
            <w:hideMark/>
          </w:tcPr>
          <w:p w14:paraId="169FEE6C"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12,42 </w:t>
            </w:r>
          </w:p>
        </w:tc>
        <w:tc>
          <w:tcPr>
            <w:tcW w:w="0" w:type="auto"/>
            <w:tcBorders>
              <w:top w:val="nil"/>
              <w:left w:val="nil"/>
              <w:bottom w:val="nil"/>
              <w:right w:val="nil"/>
            </w:tcBorders>
            <w:shd w:val="clear" w:color="000000" w:fill="FECF7F"/>
            <w:noWrap/>
            <w:vAlign w:val="bottom"/>
            <w:hideMark/>
          </w:tcPr>
          <w:p w14:paraId="108A71D0"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12,37 </w:t>
            </w:r>
          </w:p>
        </w:tc>
      </w:tr>
      <w:tr w:rsidR="0083168C" w:rsidRPr="003B5ACC" w14:paraId="0B374035" w14:textId="77777777" w:rsidTr="003B5ACC">
        <w:trPr>
          <w:trHeight w:val="113"/>
        </w:trPr>
        <w:tc>
          <w:tcPr>
            <w:tcW w:w="0" w:type="auto"/>
            <w:tcBorders>
              <w:top w:val="nil"/>
              <w:left w:val="nil"/>
              <w:bottom w:val="nil"/>
              <w:right w:val="nil"/>
            </w:tcBorders>
            <w:shd w:val="clear" w:color="auto" w:fill="auto"/>
            <w:noWrap/>
            <w:vAlign w:val="bottom"/>
            <w:hideMark/>
          </w:tcPr>
          <w:p w14:paraId="01E12326"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2. GRANDES</w:t>
            </w:r>
          </w:p>
        </w:tc>
        <w:tc>
          <w:tcPr>
            <w:tcW w:w="0" w:type="auto"/>
            <w:tcBorders>
              <w:top w:val="nil"/>
              <w:left w:val="nil"/>
              <w:bottom w:val="nil"/>
              <w:right w:val="nil"/>
            </w:tcBorders>
            <w:shd w:val="clear" w:color="auto" w:fill="auto"/>
            <w:noWrap/>
            <w:vAlign w:val="bottom"/>
            <w:hideMark/>
          </w:tcPr>
          <w:p w14:paraId="350E1B15"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22</w:t>
            </w:r>
          </w:p>
        </w:tc>
        <w:tc>
          <w:tcPr>
            <w:tcW w:w="0" w:type="auto"/>
            <w:tcBorders>
              <w:top w:val="nil"/>
              <w:left w:val="nil"/>
              <w:bottom w:val="nil"/>
              <w:right w:val="nil"/>
            </w:tcBorders>
            <w:shd w:val="clear" w:color="000000" w:fill="FFE383"/>
            <w:noWrap/>
            <w:vAlign w:val="bottom"/>
            <w:hideMark/>
          </w:tcPr>
          <w:p w14:paraId="7931C9E5"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62%</w:t>
            </w:r>
          </w:p>
        </w:tc>
        <w:tc>
          <w:tcPr>
            <w:tcW w:w="0" w:type="auto"/>
            <w:tcBorders>
              <w:top w:val="nil"/>
              <w:left w:val="nil"/>
              <w:bottom w:val="nil"/>
              <w:right w:val="nil"/>
            </w:tcBorders>
            <w:shd w:val="clear" w:color="000000" w:fill="FA8A72"/>
            <w:noWrap/>
            <w:vAlign w:val="bottom"/>
            <w:hideMark/>
          </w:tcPr>
          <w:p w14:paraId="061B6229"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6,90 </w:t>
            </w:r>
          </w:p>
        </w:tc>
        <w:tc>
          <w:tcPr>
            <w:tcW w:w="0" w:type="auto"/>
            <w:tcBorders>
              <w:top w:val="nil"/>
              <w:left w:val="nil"/>
              <w:bottom w:val="nil"/>
              <w:right w:val="nil"/>
            </w:tcBorders>
            <w:shd w:val="clear" w:color="000000" w:fill="8ECA7D"/>
            <w:noWrap/>
            <w:vAlign w:val="bottom"/>
            <w:hideMark/>
          </w:tcPr>
          <w:p w14:paraId="63917E0F"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4,37 </w:t>
            </w:r>
          </w:p>
        </w:tc>
        <w:tc>
          <w:tcPr>
            <w:tcW w:w="0" w:type="auto"/>
            <w:tcBorders>
              <w:top w:val="nil"/>
              <w:left w:val="nil"/>
              <w:bottom w:val="nil"/>
              <w:right w:val="nil"/>
            </w:tcBorders>
            <w:shd w:val="clear" w:color="000000" w:fill="FDBF7C"/>
            <w:noWrap/>
            <w:vAlign w:val="bottom"/>
            <w:hideMark/>
          </w:tcPr>
          <w:p w14:paraId="5F9DE402"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15%</w:t>
            </w:r>
          </w:p>
        </w:tc>
        <w:tc>
          <w:tcPr>
            <w:tcW w:w="0" w:type="auto"/>
            <w:tcBorders>
              <w:top w:val="nil"/>
              <w:left w:val="nil"/>
              <w:bottom w:val="nil"/>
              <w:right w:val="nil"/>
            </w:tcBorders>
            <w:shd w:val="clear" w:color="000000" w:fill="FCB179"/>
            <w:noWrap/>
            <w:vAlign w:val="bottom"/>
            <w:hideMark/>
          </w:tcPr>
          <w:p w14:paraId="47410368"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16,45 </w:t>
            </w:r>
          </w:p>
        </w:tc>
        <w:tc>
          <w:tcPr>
            <w:tcW w:w="0" w:type="auto"/>
            <w:tcBorders>
              <w:top w:val="nil"/>
              <w:left w:val="nil"/>
              <w:bottom w:val="nil"/>
              <w:right w:val="nil"/>
            </w:tcBorders>
            <w:shd w:val="clear" w:color="000000" w:fill="CDDC81"/>
            <w:noWrap/>
            <w:vAlign w:val="bottom"/>
            <w:hideMark/>
          </w:tcPr>
          <w:p w14:paraId="242C8F17"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14,67 </w:t>
            </w:r>
          </w:p>
        </w:tc>
        <w:tc>
          <w:tcPr>
            <w:tcW w:w="0" w:type="auto"/>
            <w:tcBorders>
              <w:top w:val="nil"/>
              <w:left w:val="nil"/>
              <w:bottom w:val="nil"/>
              <w:right w:val="nil"/>
            </w:tcBorders>
            <w:shd w:val="clear" w:color="000000" w:fill="EDE582"/>
            <w:noWrap/>
            <w:vAlign w:val="bottom"/>
            <w:hideMark/>
          </w:tcPr>
          <w:p w14:paraId="5C7A24D1"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6%</w:t>
            </w:r>
          </w:p>
        </w:tc>
        <w:tc>
          <w:tcPr>
            <w:tcW w:w="0" w:type="auto"/>
            <w:tcBorders>
              <w:top w:val="nil"/>
              <w:left w:val="nil"/>
              <w:bottom w:val="nil"/>
              <w:right w:val="nil"/>
            </w:tcBorders>
            <w:shd w:val="clear" w:color="000000" w:fill="FCA777"/>
            <w:noWrap/>
            <w:vAlign w:val="bottom"/>
            <w:hideMark/>
          </w:tcPr>
          <w:p w14:paraId="54E3605C"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13,37 </w:t>
            </w:r>
          </w:p>
        </w:tc>
        <w:tc>
          <w:tcPr>
            <w:tcW w:w="0" w:type="auto"/>
            <w:tcBorders>
              <w:top w:val="nil"/>
              <w:left w:val="nil"/>
              <w:bottom w:val="nil"/>
              <w:right w:val="nil"/>
            </w:tcBorders>
            <w:shd w:val="clear" w:color="000000" w:fill="F8E983"/>
            <w:noWrap/>
            <w:vAlign w:val="bottom"/>
            <w:hideMark/>
          </w:tcPr>
          <w:p w14:paraId="31F47B9F"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11,57 </w:t>
            </w:r>
          </w:p>
        </w:tc>
      </w:tr>
      <w:tr w:rsidR="0083168C" w:rsidRPr="003B5ACC" w14:paraId="63589862" w14:textId="77777777" w:rsidTr="003B5ACC">
        <w:trPr>
          <w:trHeight w:val="113"/>
        </w:trPr>
        <w:tc>
          <w:tcPr>
            <w:tcW w:w="0" w:type="auto"/>
            <w:tcBorders>
              <w:top w:val="nil"/>
              <w:left w:val="nil"/>
              <w:bottom w:val="nil"/>
              <w:right w:val="nil"/>
            </w:tcBorders>
            <w:shd w:val="clear" w:color="auto" w:fill="auto"/>
            <w:noWrap/>
            <w:vAlign w:val="bottom"/>
            <w:hideMark/>
          </w:tcPr>
          <w:p w14:paraId="61A6E2A1"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3. MEDIANAS</w:t>
            </w:r>
          </w:p>
        </w:tc>
        <w:tc>
          <w:tcPr>
            <w:tcW w:w="0" w:type="auto"/>
            <w:tcBorders>
              <w:top w:val="nil"/>
              <w:left w:val="nil"/>
              <w:bottom w:val="nil"/>
              <w:right w:val="nil"/>
            </w:tcBorders>
            <w:shd w:val="clear" w:color="auto" w:fill="auto"/>
            <w:noWrap/>
            <w:vAlign w:val="bottom"/>
            <w:hideMark/>
          </w:tcPr>
          <w:p w14:paraId="5A512F3A"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23</w:t>
            </w:r>
          </w:p>
        </w:tc>
        <w:tc>
          <w:tcPr>
            <w:tcW w:w="0" w:type="auto"/>
            <w:tcBorders>
              <w:top w:val="nil"/>
              <w:left w:val="nil"/>
              <w:bottom w:val="nil"/>
              <w:right w:val="nil"/>
            </w:tcBorders>
            <w:shd w:val="clear" w:color="000000" w:fill="FFEB84"/>
            <w:noWrap/>
            <w:vAlign w:val="bottom"/>
            <w:hideMark/>
          </w:tcPr>
          <w:p w14:paraId="778D9DC2"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61%</w:t>
            </w:r>
          </w:p>
        </w:tc>
        <w:tc>
          <w:tcPr>
            <w:tcW w:w="0" w:type="auto"/>
            <w:tcBorders>
              <w:top w:val="nil"/>
              <w:left w:val="nil"/>
              <w:bottom w:val="nil"/>
              <w:right w:val="nil"/>
            </w:tcBorders>
            <w:shd w:val="clear" w:color="000000" w:fill="FB9A75"/>
            <w:noWrap/>
            <w:vAlign w:val="bottom"/>
            <w:hideMark/>
          </w:tcPr>
          <w:p w14:paraId="0EEA0594"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6,68 </w:t>
            </w:r>
          </w:p>
        </w:tc>
        <w:tc>
          <w:tcPr>
            <w:tcW w:w="0" w:type="auto"/>
            <w:tcBorders>
              <w:top w:val="nil"/>
              <w:left w:val="nil"/>
              <w:bottom w:val="nil"/>
              <w:right w:val="nil"/>
            </w:tcBorders>
            <w:shd w:val="clear" w:color="000000" w:fill="96CC7D"/>
            <w:noWrap/>
            <w:vAlign w:val="bottom"/>
            <w:hideMark/>
          </w:tcPr>
          <w:p w14:paraId="42E4BA09"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4,45 </w:t>
            </w:r>
          </w:p>
        </w:tc>
        <w:tc>
          <w:tcPr>
            <w:tcW w:w="0" w:type="auto"/>
            <w:tcBorders>
              <w:top w:val="nil"/>
              <w:left w:val="nil"/>
              <w:bottom w:val="nil"/>
              <w:right w:val="nil"/>
            </w:tcBorders>
            <w:shd w:val="clear" w:color="000000" w:fill="C2D980"/>
            <w:noWrap/>
            <w:vAlign w:val="bottom"/>
            <w:hideMark/>
          </w:tcPr>
          <w:p w14:paraId="5BC1B8BE"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10%</w:t>
            </w:r>
          </w:p>
        </w:tc>
        <w:tc>
          <w:tcPr>
            <w:tcW w:w="0" w:type="auto"/>
            <w:tcBorders>
              <w:top w:val="nil"/>
              <w:left w:val="nil"/>
              <w:bottom w:val="nil"/>
              <w:right w:val="nil"/>
            </w:tcBorders>
            <w:shd w:val="clear" w:color="000000" w:fill="EFE683"/>
            <w:noWrap/>
            <w:vAlign w:val="bottom"/>
            <w:hideMark/>
          </w:tcPr>
          <w:p w14:paraId="31D94A2F"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15,10 </w:t>
            </w:r>
          </w:p>
        </w:tc>
        <w:tc>
          <w:tcPr>
            <w:tcW w:w="0" w:type="auto"/>
            <w:tcBorders>
              <w:top w:val="nil"/>
              <w:left w:val="nil"/>
              <w:bottom w:val="nil"/>
              <w:right w:val="nil"/>
            </w:tcBorders>
            <w:shd w:val="clear" w:color="000000" w:fill="97CD7E"/>
            <w:noWrap/>
            <w:vAlign w:val="bottom"/>
            <w:hideMark/>
          </w:tcPr>
          <w:p w14:paraId="77FFBBE5"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14,00 </w:t>
            </w:r>
          </w:p>
        </w:tc>
        <w:tc>
          <w:tcPr>
            <w:tcW w:w="0" w:type="auto"/>
            <w:tcBorders>
              <w:top w:val="nil"/>
              <w:left w:val="nil"/>
              <w:bottom w:val="nil"/>
              <w:right w:val="nil"/>
            </w:tcBorders>
            <w:shd w:val="clear" w:color="000000" w:fill="FFEA84"/>
            <w:noWrap/>
            <w:vAlign w:val="bottom"/>
            <w:hideMark/>
          </w:tcPr>
          <w:p w14:paraId="28D843B1"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7%</w:t>
            </w:r>
          </w:p>
        </w:tc>
        <w:tc>
          <w:tcPr>
            <w:tcW w:w="0" w:type="auto"/>
            <w:tcBorders>
              <w:top w:val="nil"/>
              <w:left w:val="nil"/>
              <w:bottom w:val="nil"/>
              <w:right w:val="nil"/>
            </w:tcBorders>
            <w:shd w:val="clear" w:color="000000" w:fill="EBE582"/>
            <w:noWrap/>
            <w:vAlign w:val="bottom"/>
            <w:hideMark/>
          </w:tcPr>
          <w:p w14:paraId="0BA9AEC0"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11,47 </w:t>
            </w:r>
          </w:p>
        </w:tc>
        <w:tc>
          <w:tcPr>
            <w:tcW w:w="0" w:type="auto"/>
            <w:tcBorders>
              <w:top w:val="nil"/>
              <w:left w:val="nil"/>
              <w:bottom w:val="nil"/>
              <w:right w:val="nil"/>
            </w:tcBorders>
            <w:shd w:val="clear" w:color="000000" w:fill="FBEA83"/>
            <w:noWrap/>
            <w:vAlign w:val="bottom"/>
            <w:hideMark/>
          </w:tcPr>
          <w:p w14:paraId="07A1C03D"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11,60 </w:t>
            </w:r>
          </w:p>
        </w:tc>
      </w:tr>
      <w:tr w:rsidR="0083168C" w:rsidRPr="003B5ACC" w14:paraId="055F82B9" w14:textId="77777777" w:rsidTr="003B5ACC">
        <w:trPr>
          <w:trHeight w:val="113"/>
        </w:trPr>
        <w:tc>
          <w:tcPr>
            <w:tcW w:w="0" w:type="auto"/>
            <w:tcBorders>
              <w:top w:val="nil"/>
              <w:left w:val="nil"/>
              <w:bottom w:val="nil"/>
              <w:right w:val="nil"/>
            </w:tcBorders>
            <w:shd w:val="clear" w:color="auto" w:fill="auto"/>
            <w:noWrap/>
            <w:vAlign w:val="bottom"/>
            <w:hideMark/>
          </w:tcPr>
          <w:p w14:paraId="58DAD898"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4. PEQUEÑAS</w:t>
            </w:r>
          </w:p>
        </w:tc>
        <w:tc>
          <w:tcPr>
            <w:tcW w:w="0" w:type="auto"/>
            <w:tcBorders>
              <w:top w:val="nil"/>
              <w:left w:val="nil"/>
              <w:bottom w:val="nil"/>
              <w:right w:val="nil"/>
            </w:tcBorders>
            <w:shd w:val="clear" w:color="auto" w:fill="auto"/>
            <w:noWrap/>
            <w:vAlign w:val="bottom"/>
            <w:hideMark/>
          </w:tcPr>
          <w:p w14:paraId="5EB415C2"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24</w:t>
            </w:r>
          </w:p>
        </w:tc>
        <w:tc>
          <w:tcPr>
            <w:tcW w:w="0" w:type="auto"/>
            <w:tcBorders>
              <w:top w:val="nil"/>
              <w:left w:val="nil"/>
              <w:bottom w:val="nil"/>
              <w:right w:val="nil"/>
            </w:tcBorders>
            <w:shd w:val="clear" w:color="000000" w:fill="CCDC81"/>
            <w:noWrap/>
            <w:vAlign w:val="bottom"/>
            <w:hideMark/>
          </w:tcPr>
          <w:p w14:paraId="3DB3ABD0"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49%</w:t>
            </w:r>
          </w:p>
        </w:tc>
        <w:tc>
          <w:tcPr>
            <w:tcW w:w="0" w:type="auto"/>
            <w:tcBorders>
              <w:top w:val="nil"/>
              <w:left w:val="nil"/>
              <w:bottom w:val="nil"/>
              <w:right w:val="nil"/>
            </w:tcBorders>
            <w:shd w:val="clear" w:color="000000" w:fill="FDB47A"/>
            <w:noWrap/>
            <w:vAlign w:val="bottom"/>
            <w:hideMark/>
          </w:tcPr>
          <w:p w14:paraId="30D31977"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6,32 </w:t>
            </w:r>
          </w:p>
        </w:tc>
        <w:tc>
          <w:tcPr>
            <w:tcW w:w="0" w:type="auto"/>
            <w:tcBorders>
              <w:top w:val="nil"/>
              <w:left w:val="nil"/>
              <w:bottom w:val="nil"/>
              <w:right w:val="nil"/>
            </w:tcBorders>
            <w:shd w:val="clear" w:color="000000" w:fill="94CC7D"/>
            <w:noWrap/>
            <w:vAlign w:val="bottom"/>
            <w:hideMark/>
          </w:tcPr>
          <w:p w14:paraId="2D84A7F9"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4,43 </w:t>
            </w:r>
          </w:p>
        </w:tc>
        <w:tc>
          <w:tcPr>
            <w:tcW w:w="0" w:type="auto"/>
            <w:tcBorders>
              <w:top w:val="nil"/>
              <w:left w:val="nil"/>
              <w:bottom w:val="nil"/>
              <w:right w:val="nil"/>
            </w:tcBorders>
            <w:shd w:val="clear" w:color="000000" w:fill="97CD7E"/>
            <w:noWrap/>
            <w:vAlign w:val="bottom"/>
            <w:hideMark/>
          </w:tcPr>
          <w:p w14:paraId="552CC8B5"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8%</w:t>
            </w:r>
          </w:p>
        </w:tc>
        <w:tc>
          <w:tcPr>
            <w:tcW w:w="0" w:type="auto"/>
            <w:tcBorders>
              <w:top w:val="nil"/>
              <w:left w:val="nil"/>
              <w:bottom w:val="nil"/>
              <w:right w:val="nil"/>
            </w:tcBorders>
            <w:shd w:val="clear" w:color="000000" w:fill="FDBF7C"/>
            <w:noWrap/>
            <w:vAlign w:val="bottom"/>
            <w:hideMark/>
          </w:tcPr>
          <w:p w14:paraId="321CAC02"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16,17 </w:t>
            </w:r>
          </w:p>
        </w:tc>
        <w:tc>
          <w:tcPr>
            <w:tcW w:w="0" w:type="auto"/>
            <w:tcBorders>
              <w:top w:val="nil"/>
              <w:left w:val="nil"/>
              <w:bottom w:val="nil"/>
              <w:right w:val="nil"/>
            </w:tcBorders>
            <w:shd w:val="clear" w:color="000000" w:fill="F1E783"/>
            <w:noWrap/>
            <w:vAlign w:val="bottom"/>
            <w:hideMark/>
          </w:tcPr>
          <w:p w14:paraId="10FFA3EB"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15,12 </w:t>
            </w:r>
          </w:p>
        </w:tc>
        <w:tc>
          <w:tcPr>
            <w:tcW w:w="0" w:type="auto"/>
            <w:tcBorders>
              <w:top w:val="nil"/>
              <w:left w:val="nil"/>
              <w:bottom w:val="nil"/>
              <w:right w:val="nil"/>
            </w:tcBorders>
            <w:shd w:val="clear" w:color="000000" w:fill="F8696B"/>
            <w:noWrap/>
            <w:vAlign w:val="bottom"/>
            <w:hideMark/>
          </w:tcPr>
          <w:p w14:paraId="3A402405"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21%</w:t>
            </w:r>
          </w:p>
        </w:tc>
        <w:tc>
          <w:tcPr>
            <w:tcW w:w="0" w:type="auto"/>
            <w:tcBorders>
              <w:top w:val="nil"/>
              <w:left w:val="nil"/>
              <w:bottom w:val="nil"/>
              <w:right w:val="nil"/>
            </w:tcBorders>
            <w:shd w:val="clear" w:color="000000" w:fill="FFEA84"/>
            <w:noWrap/>
            <w:vAlign w:val="bottom"/>
            <w:hideMark/>
          </w:tcPr>
          <w:p w14:paraId="49B2AFC1"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11,66 </w:t>
            </w:r>
          </w:p>
        </w:tc>
        <w:tc>
          <w:tcPr>
            <w:tcW w:w="0" w:type="auto"/>
            <w:tcBorders>
              <w:top w:val="nil"/>
              <w:left w:val="nil"/>
              <w:bottom w:val="nil"/>
              <w:right w:val="nil"/>
            </w:tcBorders>
            <w:shd w:val="clear" w:color="000000" w:fill="AAD27F"/>
            <w:noWrap/>
            <w:vAlign w:val="bottom"/>
            <w:hideMark/>
          </w:tcPr>
          <w:p w14:paraId="670D5414"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10,89 </w:t>
            </w:r>
          </w:p>
        </w:tc>
      </w:tr>
      <w:tr w:rsidR="0083168C" w:rsidRPr="003B5ACC" w14:paraId="22BE8E2A" w14:textId="77777777" w:rsidTr="003B5ACC">
        <w:trPr>
          <w:trHeight w:val="113"/>
        </w:trPr>
        <w:tc>
          <w:tcPr>
            <w:tcW w:w="0" w:type="auto"/>
            <w:tcBorders>
              <w:top w:val="nil"/>
              <w:left w:val="nil"/>
              <w:bottom w:val="nil"/>
              <w:right w:val="nil"/>
            </w:tcBorders>
            <w:shd w:val="clear" w:color="auto" w:fill="auto"/>
            <w:noWrap/>
            <w:vAlign w:val="bottom"/>
            <w:hideMark/>
          </w:tcPr>
          <w:p w14:paraId="3C26A58F"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5. MICRO1</w:t>
            </w:r>
          </w:p>
        </w:tc>
        <w:tc>
          <w:tcPr>
            <w:tcW w:w="0" w:type="auto"/>
            <w:tcBorders>
              <w:top w:val="nil"/>
              <w:left w:val="nil"/>
              <w:bottom w:val="nil"/>
              <w:right w:val="nil"/>
            </w:tcBorders>
            <w:shd w:val="clear" w:color="auto" w:fill="auto"/>
            <w:noWrap/>
            <w:vAlign w:val="bottom"/>
            <w:hideMark/>
          </w:tcPr>
          <w:p w14:paraId="31AA3B30"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49</w:t>
            </w:r>
          </w:p>
        </w:tc>
        <w:tc>
          <w:tcPr>
            <w:tcW w:w="0" w:type="auto"/>
            <w:tcBorders>
              <w:top w:val="nil"/>
              <w:left w:val="nil"/>
              <w:bottom w:val="nil"/>
              <w:right w:val="nil"/>
            </w:tcBorders>
            <w:shd w:val="clear" w:color="000000" w:fill="D3DE81"/>
            <w:noWrap/>
            <w:vAlign w:val="bottom"/>
            <w:hideMark/>
          </w:tcPr>
          <w:p w14:paraId="6AAD6AEA"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51%</w:t>
            </w:r>
          </w:p>
        </w:tc>
        <w:tc>
          <w:tcPr>
            <w:tcW w:w="0" w:type="auto"/>
            <w:tcBorders>
              <w:top w:val="nil"/>
              <w:left w:val="nil"/>
              <w:bottom w:val="nil"/>
              <w:right w:val="nil"/>
            </w:tcBorders>
            <w:shd w:val="clear" w:color="000000" w:fill="FECA7E"/>
            <w:noWrap/>
            <w:vAlign w:val="bottom"/>
            <w:hideMark/>
          </w:tcPr>
          <w:p w14:paraId="19EB81FB"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6,03 </w:t>
            </w:r>
          </w:p>
        </w:tc>
        <w:tc>
          <w:tcPr>
            <w:tcW w:w="0" w:type="auto"/>
            <w:tcBorders>
              <w:top w:val="nil"/>
              <w:left w:val="nil"/>
              <w:bottom w:val="nil"/>
              <w:right w:val="nil"/>
            </w:tcBorders>
            <w:shd w:val="clear" w:color="000000" w:fill="8CC97D"/>
            <w:noWrap/>
            <w:vAlign w:val="bottom"/>
            <w:hideMark/>
          </w:tcPr>
          <w:p w14:paraId="7AE62E08"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4,34 </w:t>
            </w:r>
          </w:p>
        </w:tc>
        <w:tc>
          <w:tcPr>
            <w:tcW w:w="0" w:type="auto"/>
            <w:tcBorders>
              <w:top w:val="nil"/>
              <w:left w:val="nil"/>
              <w:bottom w:val="nil"/>
              <w:right w:val="nil"/>
            </w:tcBorders>
            <w:shd w:val="clear" w:color="000000" w:fill="FFEB84"/>
            <w:noWrap/>
            <w:vAlign w:val="bottom"/>
            <w:hideMark/>
          </w:tcPr>
          <w:p w14:paraId="6B80DD6B"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13%</w:t>
            </w:r>
          </w:p>
        </w:tc>
        <w:tc>
          <w:tcPr>
            <w:tcW w:w="0" w:type="auto"/>
            <w:tcBorders>
              <w:top w:val="nil"/>
              <w:left w:val="nil"/>
              <w:bottom w:val="nil"/>
              <w:right w:val="nil"/>
            </w:tcBorders>
            <w:shd w:val="clear" w:color="000000" w:fill="FCAA78"/>
            <w:noWrap/>
            <w:vAlign w:val="bottom"/>
            <w:hideMark/>
          </w:tcPr>
          <w:p w14:paraId="49BB3D18"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16,58 </w:t>
            </w:r>
          </w:p>
        </w:tc>
        <w:tc>
          <w:tcPr>
            <w:tcW w:w="0" w:type="auto"/>
            <w:tcBorders>
              <w:top w:val="nil"/>
              <w:left w:val="nil"/>
              <w:bottom w:val="nil"/>
              <w:right w:val="nil"/>
            </w:tcBorders>
            <w:shd w:val="clear" w:color="000000" w:fill="DEE182"/>
            <w:noWrap/>
            <w:vAlign w:val="bottom"/>
            <w:hideMark/>
          </w:tcPr>
          <w:p w14:paraId="2F2398DD"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14,89 </w:t>
            </w:r>
          </w:p>
        </w:tc>
        <w:tc>
          <w:tcPr>
            <w:tcW w:w="0" w:type="auto"/>
            <w:tcBorders>
              <w:top w:val="nil"/>
              <w:left w:val="nil"/>
              <w:bottom w:val="nil"/>
              <w:right w:val="nil"/>
            </w:tcBorders>
            <w:shd w:val="clear" w:color="000000" w:fill="FDBC7B"/>
            <w:noWrap/>
            <w:vAlign w:val="bottom"/>
            <w:hideMark/>
          </w:tcPr>
          <w:p w14:paraId="03AC1348"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12%</w:t>
            </w:r>
          </w:p>
        </w:tc>
        <w:tc>
          <w:tcPr>
            <w:tcW w:w="0" w:type="auto"/>
            <w:tcBorders>
              <w:top w:val="nil"/>
              <w:left w:val="nil"/>
              <w:bottom w:val="nil"/>
              <w:right w:val="nil"/>
            </w:tcBorders>
            <w:shd w:val="clear" w:color="000000" w:fill="FA8A72"/>
            <w:noWrap/>
            <w:vAlign w:val="bottom"/>
            <w:hideMark/>
          </w:tcPr>
          <w:p w14:paraId="7B6C5F16"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14,11 </w:t>
            </w:r>
          </w:p>
        </w:tc>
        <w:tc>
          <w:tcPr>
            <w:tcW w:w="0" w:type="auto"/>
            <w:tcBorders>
              <w:top w:val="nil"/>
              <w:left w:val="nil"/>
              <w:bottom w:val="nil"/>
              <w:right w:val="nil"/>
            </w:tcBorders>
            <w:shd w:val="clear" w:color="000000" w:fill="8CC97D"/>
            <w:noWrap/>
            <w:vAlign w:val="bottom"/>
            <w:hideMark/>
          </w:tcPr>
          <w:p w14:paraId="0788B619"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10,63 </w:t>
            </w:r>
          </w:p>
        </w:tc>
      </w:tr>
      <w:tr w:rsidR="0083168C" w:rsidRPr="003B5ACC" w14:paraId="020C684F" w14:textId="77777777" w:rsidTr="003B5ACC">
        <w:trPr>
          <w:trHeight w:val="113"/>
        </w:trPr>
        <w:tc>
          <w:tcPr>
            <w:tcW w:w="0" w:type="auto"/>
            <w:tcBorders>
              <w:top w:val="nil"/>
              <w:left w:val="nil"/>
              <w:bottom w:val="nil"/>
              <w:right w:val="nil"/>
            </w:tcBorders>
            <w:shd w:val="clear" w:color="auto" w:fill="auto"/>
            <w:noWrap/>
            <w:vAlign w:val="bottom"/>
            <w:hideMark/>
          </w:tcPr>
          <w:p w14:paraId="036093C3"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6. MICRO2</w:t>
            </w:r>
          </w:p>
        </w:tc>
        <w:tc>
          <w:tcPr>
            <w:tcW w:w="0" w:type="auto"/>
            <w:tcBorders>
              <w:top w:val="nil"/>
              <w:left w:val="nil"/>
              <w:bottom w:val="nil"/>
              <w:right w:val="nil"/>
            </w:tcBorders>
            <w:shd w:val="clear" w:color="auto" w:fill="auto"/>
            <w:noWrap/>
            <w:vAlign w:val="bottom"/>
            <w:hideMark/>
          </w:tcPr>
          <w:p w14:paraId="2B1163A7"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38</w:t>
            </w:r>
          </w:p>
        </w:tc>
        <w:tc>
          <w:tcPr>
            <w:tcW w:w="0" w:type="auto"/>
            <w:tcBorders>
              <w:top w:val="nil"/>
              <w:left w:val="nil"/>
              <w:bottom w:val="nil"/>
              <w:right w:val="nil"/>
            </w:tcBorders>
            <w:shd w:val="clear" w:color="000000" w:fill="63BE7B"/>
            <w:noWrap/>
            <w:vAlign w:val="bottom"/>
            <w:hideMark/>
          </w:tcPr>
          <w:p w14:paraId="5528BFE7"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25%</w:t>
            </w:r>
          </w:p>
        </w:tc>
        <w:tc>
          <w:tcPr>
            <w:tcW w:w="0" w:type="auto"/>
            <w:tcBorders>
              <w:top w:val="nil"/>
              <w:left w:val="nil"/>
              <w:bottom w:val="nil"/>
              <w:right w:val="nil"/>
            </w:tcBorders>
            <w:shd w:val="clear" w:color="000000" w:fill="FECB7E"/>
            <w:noWrap/>
            <w:vAlign w:val="bottom"/>
            <w:hideMark/>
          </w:tcPr>
          <w:p w14:paraId="1756F0A4"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6,02 </w:t>
            </w:r>
          </w:p>
        </w:tc>
        <w:tc>
          <w:tcPr>
            <w:tcW w:w="0" w:type="auto"/>
            <w:tcBorders>
              <w:top w:val="nil"/>
              <w:left w:val="nil"/>
              <w:bottom w:val="nil"/>
              <w:right w:val="nil"/>
            </w:tcBorders>
            <w:shd w:val="clear" w:color="000000" w:fill="D5DF81"/>
            <w:noWrap/>
            <w:vAlign w:val="bottom"/>
            <w:hideMark/>
          </w:tcPr>
          <w:p w14:paraId="7D5A7062"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5,13 </w:t>
            </w:r>
          </w:p>
        </w:tc>
        <w:tc>
          <w:tcPr>
            <w:tcW w:w="0" w:type="auto"/>
            <w:tcBorders>
              <w:top w:val="nil"/>
              <w:left w:val="nil"/>
              <w:bottom w:val="nil"/>
              <w:right w:val="nil"/>
            </w:tcBorders>
            <w:shd w:val="clear" w:color="000000" w:fill="63BE7B"/>
            <w:noWrap/>
            <w:vAlign w:val="bottom"/>
            <w:hideMark/>
          </w:tcPr>
          <w:p w14:paraId="11965145" w14:textId="77777777" w:rsidR="0083168C" w:rsidRPr="003B5ACC" w:rsidRDefault="0083168C" w:rsidP="00485E76">
            <w:pPr>
              <w:jc w:val="right"/>
              <w:rPr>
                <w:rFonts w:ascii="Arial Narrow" w:hAnsi="Arial Narrow" w:cs="Calibri"/>
                <w:color w:val="000000"/>
                <w:sz w:val="20"/>
                <w:szCs w:val="20"/>
              </w:rPr>
            </w:pPr>
            <w:r w:rsidRPr="003B5ACC">
              <w:rPr>
                <w:rFonts w:ascii="Arial Narrow" w:hAnsi="Arial Narrow" w:cs="Calibri"/>
                <w:color w:val="000000"/>
                <w:sz w:val="20"/>
                <w:szCs w:val="20"/>
              </w:rPr>
              <w:t>6%</w:t>
            </w:r>
          </w:p>
        </w:tc>
        <w:tc>
          <w:tcPr>
            <w:tcW w:w="0" w:type="auto"/>
            <w:tcBorders>
              <w:top w:val="nil"/>
              <w:left w:val="nil"/>
              <w:bottom w:val="nil"/>
              <w:right w:val="nil"/>
            </w:tcBorders>
            <w:shd w:val="clear" w:color="000000" w:fill="F8696B"/>
            <w:noWrap/>
            <w:vAlign w:val="bottom"/>
            <w:hideMark/>
          </w:tcPr>
          <w:p w14:paraId="4EB88CAC"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17,87 </w:t>
            </w:r>
          </w:p>
        </w:tc>
        <w:tc>
          <w:tcPr>
            <w:tcW w:w="0" w:type="auto"/>
            <w:tcBorders>
              <w:top w:val="nil"/>
              <w:left w:val="nil"/>
              <w:bottom w:val="nil"/>
              <w:right w:val="nil"/>
            </w:tcBorders>
            <w:shd w:val="clear" w:color="000000" w:fill="FB9173"/>
            <w:noWrap/>
            <w:vAlign w:val="bottom"/>
            <w:hideMark/>
          </w:tcPr>
          <w:p w14:paraId="18F97CB3"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17,09 </w:t>
            </w:r>
          </w:p>
        </w:tc>
        <w:tc>
          <w:tcPr>
            <w:tcW w:w="0" w:type="auto"/>
            <w:tcBorders>
              <w:top w:val="nil"/>
              <w:left w:val="nil"/>
              <w:bottom w:val="nil"/>
              <w:right w:val="nil"/>
            </w:tcBorders>
            <w:shd w:val="clear" w:color="auto" w:fill="auto"/>
            <w:noWrap/>
            <w:vAlign w:val="bottom"/>
            <w:hideMark/>
          </w:tcPr>
          <w:p w14:paraId="3631AD2E" w14:textId="77777777" w:rsidR="0083168C" w:rsidRPr="003B5ACC" w:rsidRDefault="0083168C" w:rsidP="00485E76">
            <w:pPr>
              <w:rPr>
                <w:rFonts w:ascii="Arial Narrow" w:hAnsi="Arial Narrow" w:cs="Calibri"/>
                <w:color w:val="000000"/>
                <w:sz w:val="20"/>
                <w:szCs w:val="20"/>
              </w:rPr>
            </w:pPr>
          </w:p>
        </w:tc>
        <w:tc>
          <w:tcPr>
            <w:tcW w:w="0" w:type="auto"/>
            <w:tcBorders>
              <w:top w:val="nil"/>
              <w:left w:val="nil"/>
              <w:bottom w:val="nil"/>
              <w:right w:val="nil"/>
            </w:tcBorders>
            <w:shd w:val="clear" w:color="000000" w:fill="FA7F70"/>
            <w:noWrap/>
            <w:vAlign w:val="bottom"/>
            <w:hideMark/>
          </w:tcPr>
          <w:p w14:paraId="2ACD827F"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14,39 </w:t>
            </w:r>
          </w:p>
        </w:tc>
        <w:tc>
          <w:tcPr>
            <w:tcW w:w="0" w:type="auto"/>
            <w:tcBorders>
              <w:top w:val="nil"/>
              <w:left w:val="nil"/>
              <w:bottom w:val="nil"/>
              <w:right w:val="nil"/>
            </w:tcBorders>
            <w:shd w:val="clear" w:color="000000" w:fill="F8696B"/>
            <w:noWrap/>
            <w:vAlign w:val="bottom"/>
            <w:hideMark/>
          </w:tcPr>
          <w:p w14:paraId="2914123D" w14:textId="77777777" w:rsidR="0083168C" w:rsidRPr="003B5ACC" w:rsidRDefault="0083168C" w:rsidP="00485E76">
            <w:pPr>
              <w:rPr>
                <w:rFonts w:ascii="Arial Narrow" w:hAnsi="Arial Narrow" w:cs="Calibri"/>
                <w:color w:val="000000"/>
                <w:sz w:val="20"/>
                <w:szCs w:val="20"/>
              </w:rPr>
            </w:pPr>
            <w:r w:rsidRPr="003B5ACC">
              <w:rPr>
                <w:rFonts w:ascii="Arial Narrow" w:hAnsi="Arial Narrow" w:cs="Calibri"/>
                <w:color w:val="000000"/>
                <w:sz w:val="20"/>
                <w:szCs w:val="20"/>
              </w:rPr>
              <w:t xml:space="preserve">  14,93 </w:t>
            </w:r>
          </w:p>
        </w:tc>
      </w:tr>
      <w:tr w:rsidR="003B5ACC" w:rsidRPr="003B5ACC" w14:paraId="1209D132" w14:textId="77777777" w:rsidTr="003B5ACC">
        <w:trPr>
          <w:trHeight w:val="113"/>
        </w:trPr>
        <w:tc>
          <w:tcPr>
            <w:tcW w:w="0" w:type="auto"/>
            <w:tcBorders>
              <w:top w:val="single" w:sz="4" w:space="0" w:color="80C1DB"/>
              <w:left w:val="nil"/>
              <w:bottom w:val="nil"/>
              <w:right w:val="nil"/>
            </w:tcBorders>
            <w:shd w:val="clear" w:color="D3EBF3" w:fill="D3EBF3"/>
            <w:noWrap/>
            <w:vAlign w:val="bottom"/>
            <w:hideMark/>
          </w:tcPr>
          <w:p w14:paraId="310A5061" w14:textId="77777777" w:rsidR="0083168C" w:rsidRPr="003B5ACC" w:rsidRDefault="0083168C" w:rsidP="00485E76">
            <w:pPr>
              <w:rPr>
                <w:rFonts w:ascii="Arial Narrow" w:hAnsi="Arial Narrow" w:cs="Calibri"/>
                <w:b/>
                <w:bCs/>
                <w:color w:val="000000"/>
                <w:sz w:val="20"/>
                <w:szCs w:val="20"/>
              </w:rPr>
            </w:pPr>
            <w:r w:rsidRPr="003B5ACC">
              <w:rPr>
                <w:rFonts w:ascii="Arial Narrow" w:hAnsi="Arial Narrow" w:cs="Calibri"/>
                <w:b/>
                <w:bCs/>
                <w:color w:val="000000"/>
                <w:sz w:val="20"/>
                <w:szCs w:val="20"/>
              </w:rPr>
              <w:t>Total general</w:t>
            </w:r>
          </w:p>
        </w:tc>
        <w:tc>
          <w:tcPr>
            <w:tcW w:w="0" w:type="auto"/>
            <w:tcBorders>
              <w:top w:val="single" w:sz="4" w:space="0" w:color="80C1DB"/>
              <w:left w:val="nil"/>
              <w:bottom w:val="nil"/>
              <w:right w:val="nil"/>
            </w:tcBorders>
            <w:shd w:val="clear" w:color="D3EBF3" w:fill="D3EBF3"/>
            <w:noWrap/>
            <w:vAlign w:val="bottom"/>
            <w:hideMark/>
          </w:tcPr>
          <w:p w14:paraId="73BA5D1F" w14:textId="77777777" w:rsidR="0083168C" w:rsidRPr="003B5ACC" w:rsidRDefault="0083168C" w:rsidP="00485E76">
            <w:pPr>
              <w:jc w:val="right"/>
              <w:rPr>
                <w:rFonts w:ascii="Arial Narrow" w:hAnsi="Arial Narrow" w:cs="Calibri"/>
                <w:b/>
                <w:bCs/>
                <w:color w:val="000000"/>
                <w:sz w:val="20"/>
                <w:szCs w:val="20"/>
              </w:rPr>
            </w:pPr>
            <w:r w:rsidRPr="003B5ACC">
              <w:rPr>
                <w:rFonts w:ascii="Arial Narrow" w:hAnsi="Arial Narrow" w:cs="Calibri"/>
                <w:b/>
                <w:bCs/>
                <w:color w:val="000000"/>
                <w:sz w:val="20"/>
                <w:szCs w:val="20"/>
              </w:rPr>
              <w:t>174</w:t>
            </w:r>
          </w:p>
        </w:tc>
        <w:tc>
          <w:tcPr>
            <w:tcW w:w="0" w:type="auto"/>
            <w:tcBorders>
              <w:top w:val="single" w:sz="4" w:space="0" w:color="80C1DB"/>
              <w:left w:val="nil"/>
              <w:bottom w:val="nil"/>
              <w:right w:val="nil"/>
            </w:tcBorders>
            <w:shd w:val="clear" w:color="D3EBF3" w:fill="D3EBF3"/>
            <w:noWrap/>
            <w:vAlign w:val="bottom"/>
            <w:hideMark/>
          </w:tcPr>
          <w:p w14:paraId="4F9374D5" w14:textId="77777777" w:rsidR="0083168C" w:rsidRPr="003B5ACC" w:rsidRDefault="0083168C" w:rsidP="00485E76">
            <w:pPr>
              <w:jc w:val="right"/>
              <w:rPr>
                <w:rFonts w:ascii="Arial Narrow" w:hAnsi="Arial Narrow" w:cs="Calibri"/>
                <w:b/>
                <w:bCs/>
                <w:color w:val="000000"/>
                <w:sz w:val="20"/>
                <w:szCs w:val="20"/>
              </w:rPr>
            </w:pPr>
            <w:r w:rsidRPr="003B5ACC">
              <w:rPr>
                <w:rFonts w:ascii="Arial Narrow" w:hAnsi="Arial Narrow" w:cs="Calibri"/>
                <w:b/>
                <w:bCs/>
                <w:color w:val="000000"/>
                <w:sz w:val="20"/>
                <w:szCs w:val="20"/>
              </w:rPr>
              <w:t>51%</w:t>
            </w:r>
          </w:p>
        </w:tc>
        <w:tc>
          <w:tcPr>
            <w:tcW w:w="0" w:type="auto"/>
            <w:tcBorders>
              <w:top w:val="single" w:sz="4" w:space="0" w:color="80C1DB"/>
              <w:left w:val="nil"/>
              <w:bottom w:val="nil"/>
              <w:right w:val="nil"/>
            </w:tcBorders>
            <w:shd w:val="clear" w:color="D3EBF3" w:fill="D3EBF3"/>
            <w:noWrap/>
            <w:vAlign w:val="bottom"/>
            <w:hideMark/>
          </w:tcPr>
          <w:p w14:paraId="66F5F1E8" w14:textId="77777777" w:rsidR="0083168C" w:rsidRPr="003B5ACC" w:rsidRDefault="0083168C" w:rsidP="00485E76">
            <w:pP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    6,40 </w:t>
            </w:r>
          </w:p>
        </w:tc>
        <w:tc>
          <w:tcPr>
            <w:tcW w:w="0" w:type="auto"/>
            <w:tcBorders>
              <w:top w:val="single" w:sz="4" w:space="0" w:color="80C1DB"/>
              <w:left w:val="nil"/>
              <w:bottom w:val="nil"/>
              <w:right w:val="nil"/>
            </w:tcBorders>
            <w:shd w:val="clear" w:color="D3EBF3" w:fill="D3EBF3"/>
            <w:noWrap/>
            <w:vAlign w:val="bottom"/>
            <w:hideMark/>
          </w:tcPr>
          <w:p w14:paraId="044E4C05" w14:textId="77777777" w:rsidR="0083168C" w:rsidRPr="003B5ACC" w:rsidRDefault="0083168C" w:rsidP="00485E76">
            <w:pP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 4,52 </w:t>
            </w:r>
          </w:p>
        </w:tc>
        <w:tc>
          <w:tcPr>
            <w:tcW w:w="0" w:type="auto"/>
            <w:tcBorders>
              <w:top w:val="single" w:sz="4" w:space="0" w:color="80C1DB"/>
              <w:left w:val="nil"/>
              <w:bottom w:val="nil"/>
              <w:right w:val="nil"/>
            </w:tcBorders>
            <w:shd w:val="clear" w:color="D3EBF3" w:fill="D3EBF3"/>
            <w:noWrap/>
            <w:vAlign w:val="bottom"/>
            <w:hideMark/>
          </w:tcPr>
          <w:p w14:paraId="4AC6FD29" w14:textId="77777777" w:rsidR="0083168C" w:rsidRPr="003B5ACC" w:rsidRDefault="0083168C" w:rsidP="00485E76">
            <w:pPr>
              <w:jc w:val="right"/>
              <w:rPr>
                <w:rFonts w:ascii="Arial Narrow" w:hAnsi="Arial Narrow" w:cs="Calibri"/>
                <w:b/>
                <w:bCs/>
                <w:color w:val="000000"/>
                <w:sz w:val="20"/>
                <w:szCs w:val="20"/>
              </w:rPr>
            </w:pPr>
            <w:r w:rsidRPr="003B5ACC">
              <w:rPr>
                <w:rFonts w:ascii="Arial Narrow" w:hAnsi="Arial Narrow" w:cs="Calibri"/>
                <w:b/>
                <w:bCs/>
                <w:color w:val="000000"/>
                <w:sz w:val="20"/>
                <w:szCs w:val="20"/>
              </w:rPr>
              <w:t>11%</w:t>
            </w:r>
          </w:p>
        </w:tc>
        <w:tc>
          <w:tcPr>
            <w:tcW w:w="0" w:type="auto"/>
            <w:tcBorders>
              <w:top w:val="single" w:sz="4" w:space="0" w:color="80C1DB"/>
              <w:left w:val="nil"/>
              <w:bottom w:val="nil"/>
              <w:right w:val="nil"/>
            </w:tcBorders>
            <w:shd w:val="clear" w:color="D3EBF3" w:fill="D3EBF3"/>
            <w:noWrap/>
            <w:vAlign w:val="bottom"/>
            <w:hideMark/>
          </w:tcPr>
          <w:p w14:paraId="4EEAE137" w14:textId="77777777" w:rsidR="0083168C" w:rsidRPr="003B5ACC" w:rsidRDefault="0083168C" w:rsidP="00485E76">
            <w:pP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 16,49 </w:t>
            </w:r>
          </w:p>
        </w:tc>
        <w:tc>
          <w:tcPr>
            <w:tcW w:w="0" w:type="auto"/>
            <w:tcBorders>
              <w:top w:val="single" w:sz="4" w:space="0" w:color="80C1DB"/>
              <w:left w:val="nil"/>
              <w:bottom w:val="nil"/>
              <w:right w:val="nil"/>
            </w:tcBorders>
            <w:shd w:val="clear" w:color="D3EBF3" w:fill="D3EBF3"/>
            <w:noWrap/>
            <w:vAlign w:val="bottom"/>
            <w:hideMark/>
          </w:tcPr>
          <w:p w14:paraId="23CED439" w14:textId="77777777" w:rsidR="0083168C" w:rsidRPr="003B5ACC" w:rsidRDefault="0083168C" w:rsidP="00485E76">
            <w:pP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 15,11 </w:t>
            </w:r>
          </w:p>
        </w:tc>
        <w:tc>
          <w:tcPr>
            <w:tcW w:w="0" w:type="auto"/>
            <w:tcBorders>
              <w:top w:val="single" w:sz="4" w:space="0" w:color="80C1DB"/>
              <w:left w:val="nil"/>
              <w:bottom w:val="nil"/>
              <w:right w:val="nil"/>
            </w:tcBorders>
            <w:shd w:val="clear" w:color="D3EBF3" w:fill="D3EBF3"/>
            <w:noWrap/>
            <w:vAlign w:val="bottom"/>
            <w:hideMark/>
          </w:tcPr>
          <w:p w14:paraId="50B04EFF" w14:textId="77777777" w:rsidR="0083168C" w:rsidRPr="003B5ACC" w:rsidRDefault="0083168C" w:rsidP="00485E76">
            <w:pPr>
              <w:jc w:val="right"/>
              <w:rPr>
                <w:rFonts w:ascii="Arial Narrow" w:hAnsi="Arial Narrow" w:cs="Calibri"/>
                <w:b/>
                <w:bCs/>
                <w:color w:val="000000"/>
                <w:sz w:val="20"/>
                <w:szCs w:val="20"/>
              </w:rPr>
            </w:pPr>
            <w:r w:rsidRPr="003B5ACC">
              <w:rPr>
                <w:rFonts w:ascii="Arial Narrow" w:hAnsi="Arial Narrow" w:cs="Calibri"/>
                <w:b/>
                <w:bCs/>
                <w:color w:val="000000"/>
                <w:sz w:val="20"/>
                <w:szCs w:val="20"/>
              </w:rPr>
              <w:t>10%</w:t>
            </w:r>
          </w:p>
        </w:tc>
        <w:tc>
          <w:tcPr>
            <w:tcW w:w="0" w:type="auto"/>
            <w:tcBorders>
              <w:top w:val="single" w:sz="4" w:space="0" w:color="80C1DB"/>
              <w:left w:val="nil"/>
              <w:bottom w:val="nil"/>
              <w:right w:val="nil"/>
            </w:tcBorders>
            <w:shd w:val="clear" w:color="D3EBF3" w:fill="D3EBF3"/>
            <w:noWrap/>
            <w:vAlign w:val="bottom"/>
            <w:hideMark/>
          </w:tcPr>
          <w:p w14:paraId="16D360A2" w14:textId="77777777" w:rsidR="0083168C" w:rsidRPr="003B5ACC" w:rsidRDefault="0083168C" w:rsidP="00485E76">
            <w:pP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    12,56 </w:t>
            </w:r>
          </w:p>
        </w:tc>
        <w:tc>
          <w:tcPr>
            <w:tcW w:w="0" w:type="auto"/>
            <w:tcBorders>
              <w:top w:val="single" w:sz="4" w:space="0" w:color="80C1DB"/>
              <w:left w:val="nil"/>
              <w:bottom w:val="nil"/>
              <w:right w:val="nil"/>
            </w:tcBorders>
            <w:shd w:val="clear" w:color="D3EBF3" w:fill="D3EBF3"/>
            <w:noWrap/>
            <w:vAlign w:val="bottom"/>
            <w:hideMark/>
          </w:tcPr>
          <w:p w14:paraId="462EF214" w14:textId="77777777" w:rsidR="0083168C" w:rsidRPr="003B5ACC" w:rsidRDefault="0083168C" w:rsidP="00485E76">
            <w:pPr>
              <w:rPr>
                <w:rFonts w:ascii="Arial Narrow" w:hAnsi="Arial Narrow" w:cs="Calibri"/>
                <w:b/>
                <w:bCs/>
                <w:color w:val="000000"/>
                <w:sz w:val="20"/>
                <w:szCs w:val="20"/>
              </w:rPr>
            </w:pPr>
            <w:r w:rsidRPr="003B5ACC">
              <w:rPr>
                <w:rFonts w:ascii="Arial Narrow" w:hAnsi="Arial Narrow" w:cs="Calibri"/>
                <w:b/>
                <w:bCs/>
                <w:color w:val="000000"/>
                <w:sz w:val="20"/>
                <w:szCs w:val="20"/>
              </w:rPr>
              <w:t xml:space="preserve">  11,44 </w:t>
            </w:r>
          </w:p>
        </w:tc>
      </w:tr>
    </w:tbl>
    <w:p w14:paraId="1DAB1C2B" w14:textId="77777777" w:rsidR="0083168C" w:rsidRPr="0083168C" w:rsidRDefault="0083168C" w:rsidP="0083168C">
      <w:pPr>
        <w:jc w:val="both"/>
        <w:rPr>
          <w:rFonts w:ascii="Arial Narrow" w:hAnsi="Arial Narrow" w:cstheme="minorHAnsi"/>
        </w:rPr>
      </w:pPr>
    </w:p>
    <w:p w14:paraId="48646F84" w14:textId="77777777" w:rsidR="0083168C" w:rsidRPr="0083168C" w:rsidRDefault="0083168C" w:rsidP="0083168C">
      <w:pPr>
        <w:jc w:val="both"/>
        <w:rPr>
          <w:rFonts w:ascii="Arial Narrow" w:hAnsi="Arial Narrow" w:cstheme="minorHAnsi"/>
        </w:rPr>
      </w:pPr>
      <w:r w:rsidRPr="0083168C">
        <w:rPr>
          <w:rFonts w:ascii="Arial Narrow" w:hAnsi="Arial Narrow" w:cstheme="minorHAnsi"/>
        </w:rPr>
        <w:t>El crecimiento promedio de todo el sector de actividad crediticia muestra una rentabilidad y crecimiento inferior a la inflación en sus principales cifras pero en las cooperativas con actividad financiera se observa un crecimiento de cartera que duplica el crecimiento de las captaciones y una participación de cartera de casi 75% sobre total de activos:</w:t>
      </w:r>
    </w:p>
    <w:p w14:paraId="5017093F" w14:textId="77777777" w:rsidR="0083168C" w:rsidRPr="0083168C" w:rsidRDefault="0083168C" w:rsidP="0083168C">
      <w:pPr>
        <w:jc w:val="both"/>
        <w:rPr>
          <w:rFonts w:ascii="Arial Narrow" w:hAnsi="Arial Narrow" w:cstheme="minorHAnsi"/>
        </w:rPr>
      </w:pPr>
    </w:p>
    <w:tbl>
      <w:tblPr>
        <w:tblW w:w="10201" w:type="dxa"/>
        <w:tblCellMar>
          <w:left w:w="70" w:type="dxa"/>
          <w:right w:w="70" w:type="dxa"/>
        </w:tblCellMar>
        <w:tblLook w:val="04A0" w:firstRow="1" w:lastRow="0" w:firstColumn="1" w:lastColumn="0" w:noHBand="0" w:noVBand="1"/>
      </w:tblPr>
      <w:tblGrid>
        <w:gridCol w:w="1402"/>
        <w:gridCol w:w="440"/>
        <w:gridCol w:w="440"/>
        <w:gridCol w:w="440"/>
        <w:gridCol w:w="513"/>
        <w:gridCol w:w="440"/>
        <w:gridCol w:w="570"/>
        <w:gridCol w:w="1032"/>
        <w:gridCol w:w="724"/>
        <w:gridCol w:w="927"/>
        <w:gridCol w:w="719"/>
        <w:gridCol w:w="522"/>
        <w:gridCol w:w="607"/>
        <w:gridCol w:w="693"/>
        <w:gridCol w:w="732"/>
      </w:tblGrid>
      <w:tr w:rsidR="0083168C" w:rsidRPr="003B5ACC" w14:paraId="773321B0" w14:textId="77777777" w:rsidTr="00485E76">
        <w:trPr>
          <w:trHeight w:val="113"/>
        </w:trPr>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1ECA9E1D"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Actividad</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5E208B69" w14:textId="77777777" w:rsidR="0083168C" w:rsidRPr="003B5ACC" w:rsidRDefault="0083168C" w:rsidP="00485E76">
            <w:pPr>
              <w:jc w:val="center"/>
              <w:rPr>
                <w:rFonts w:ascii="Arial Narrow" w:hAnsi="Arial Narrow" w:cs="Calibri"/>
                <w:b/>
                <w:bCs/>
                <w:color w:val="FFFFFF"/>
                <w:sz w:val="8"/>
                <w:szCs w:val="8"/>
              </w:rPr>
            </w:pPr>
            <w:proofErr w:type="spellStart"/>
            <w:r w:rsidRPr="003B5ACC">
              <w:rPr>
                <w:rFonts w:ascii="Arial Narrow" w:hAnsi="Arial Narrow" w:cs="Calibri"/>
                <w:b/>
                <w:bCs/>
                <w:color w:val="FFFFFF"/>
                <w:sz w:val="8"/>
                <w:szCs w:val="8"/>
              </w:rPr>
              <w:t>Asoc</w:t>
            </w:r>
            <w:proofErr w:type="spellEnd"/>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219122EC"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Activos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57F5812A"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Cartera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00690267"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Depositos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578DCA3C"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Aportes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75944F10"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Cartera / Activos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55AA1D49"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Patrimonio sin aportes + fondos + provisiones / Activos</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7A3258C0"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Depositos y Aportes / Activos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7883B8C7"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Obligaciones, </w:t>
            </w:r>
            <w:proofErr w:type="spellStart"/>
            <w:r w:rsidRPr="003B5ACC">
              <w:rPr>
                <w:rFonts w:ascii="Arial Narrow" w:hAnsi="Arial Narrow" w:cs="Calibri"/>
                <w:b/>
                <w:bCs/>
                <w:color w:val="FFFFFF"/>
                <w:sz w:val="8"/>
                <w:szCs w:val="8"/>
              </w:rPr>
              <w:t>CxP</w:t>
            </w:r>
            <w:proofErr w:type="spellEnd"/>
            <w:r w:rsidRPr="003B5ACC">
              <w:rPr>
                <w:rFonts w:ascii="Arial Narrow" w:hAnsi="Arial Narrow" w:cs="Calibri"/>
                <w:b/>
                <w:bCs/>
                <w:color w:val="FFFFFF"/>
                <w:sz w:val="8"/>
                <w:szCs w:val="8"/>
              </w:rPr>
              <w:t xml:space="preserve"> y otros pasivos / Activos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7054B462"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PPE y otros Activos / Activos</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7C990ACF"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Margen Neto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1640A71B"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Excedente / aportes </w:t>
            </w:r>
          </w:p>
        </w:tc>
        <w:tc>
          <w:tcPr>
            <w:tcW w:w="0" w:type="auto"/>
            <w:tcBorders>
              <w:top w:val="single" w:sz="4" w:space="0" w:color="auto"/>
              <w:left w:val="single" w:sz="4" w:space="0" w:color="auto"/>
              <w:bottom w:val="single" w:sz="4" w:space="0" w:color="auto"/>
              <w:right w:val="single" w:sz="4" w:space="0" w:color="auto"/>
            </w:tcBorders>
            <w:shd w:val="clear" w:color="366092" w:fill="366092"/>
            <w:vAlign w:val="center"/>
            <w:hideMark/>
          </w:tcPr>
          <w:p w14:paraId="49576CAF"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Ingresos / Activo promedio </w:t>
            </w:r>
          </w:p>
        </w:tc>
        <w:tc>
          <w:tcPr>
            <w:tcW w:w="732" w:type="dxa"/>
            <w:tcBorders>
              <w:top w:val="single" w:sz="4" w:space="0" w:color="auto"/>
              <w:left w:val="single" w:sz="4" w:space="0" w:color="auto"/>
              <w:bottom w:val="single" w:sz="4" w:space="0" w:color="auto"/>
              <w:right w:val="single" w:sz="4" w:space="0" w:color="auto"/>
            </w:tcBorders>
            <w:shd w:val="clear" w:color="366092" w:fill="366092"/>
            <w:vAlign w:val="center"/>
            <w:hideMark/>
          </w:tcPr>
          <w:p w14:paraId="39F1400E" w14:textId="77777777" w:rsidR="0083168C" w:rsidRPr="003B5ACC" w:rsidRDefault="0083168C" w:rsidP="00485E76">
            <w:pPr>
              <w:jc w:val="center"/>
              <w:rPr>
                <w:rFonts w:ascii="Arial Narrow" w:hAnsi="Arial Narrow" w:cs="Calibri"/>
                <w:b/>
                <w:bCs/>
                <w:color w:val="FFFFFF"/>
                <w:sz w:val="8"/>
                <w:szCs w:val="8"/>
              </w:rPr>
            </w:pPr>
            <w:r w:rsidRPr="003B5ACC">
              <w:rPr>
                <w:rFonts w:ascii="Arial Narrow" w:hAnsi="Arial Narrow" w:cs="Calibri"/>
                <w:b/>
                <w:bCs/>
                <w:color w:val="FFFFFF"/>
                <w:sz w:val="8"/>
                <w:szCs w:val="8"/>
              </w:rPr>
              <w:t xml:space="preserve">Costos / Activo promedio </w:t>
            </w:r>
          </w:p>
        </w:tc>
      </w:tr>
      <w:tr w:rsidR="003B5ACC" w:rsidRPr="003B5ACC" w14:paraId="0E836DFE" w14:textId="77777777" w:rsidTr="00485E76">
        <w:trPr>
          <w:trHeight w:val="113"/>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A05D83" w14:textId="77777777" w:rsidR="0083168C" w:rsidRPr="003B5ACC" w:rsidRDefault="0083168C" w:rsidP="00485E76">
            <w:pPr>
              <w:rPr>
                <w:rFonts w:ascii="Arial Narrow" w:hAnsi="Arial Narrow" w:cs="Calibri"/>
                <w:color w:val="000000"/>
                <w:sz w:val="16"/>
                <w:szCs w:val="16"/>
              </w:rPr>
            </w:pPr>
            <w:r w:rsidRPr="003B5ACC">
              <w:rPr>
                <w:rFonts w:ascii="Arial Narrow" w:hAnsi="Arial Narrow" w:cs="Calibri"/>
                <w:color w:val="000000"/>
                <w:sz w:val="16"/>
                <w:szCs w:val="16"/>
              </w:rPr>
              <w:t xml:space="preserve">1. Actividad </w:t>
            </w:r>
            <w:proofErr w:type="spellStart"/>
            <w:r w:rsidRPr="003B5ACC">
              <w:rPr>
                <w:rFonts w:ascii="Arial Narrow" w:hAnsi="Arial Narrow" w:cs="Calibri"/>
                <w:color w:val="000000"/>
                <w:sz w:val="16"/>
                <w:szCs w:val="16"/>
              </w:rPr>
              <w:t>Fciera</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305F1A"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1,2%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BD53AB"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2,7%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3F9E31"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4,4%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A473D2"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2,3%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FC3E12"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3,6%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E5F8E6"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74,5%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8A90E1"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14,4%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E4F55C"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80,6%</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A59A4C"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5,0%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1D2137"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5,3%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8FF905"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12,5%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511DF0"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4,0%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F67A53"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7,0%</w:t>
            </w:r>
          </w:p>
        </w:tc>
        <w:tc>
          <w:tcPr>
            <w:tcW w:w="7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BF78A0"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1,2%</w:t>
            </w:r>
          </w:p>
        </w:tc>
      </w:tr>
      <w:tr w:rsidR="0083168C" w:rsidRPr="003B5ACC" w14:paraId="51186F1A" w14:textId="77777777" w:rsidTr="00485E76">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631F50E9" w14:textId="77777777" w:rsidR="0083168C" w:rsidRPr="003B5ACC" w:rsidRDefault="0083168C" w:rsidP="00485E76">
            <w:pPr>
              <w:rPr>
                <w:rFonts w:ascii="Arial Narrow" w:hAnsi="Arial Narrow" w:cs="Calibri"/>
                <w:b/>
                <w:bCs/>
                <w:color w:val="FF0000"/>
                <w:sz w:val="16"/>
                <w:szCs w:val="16"/>
              </w:rPr>
            </w:pPr>
            <w:r w:rsidRPr="003B5ACC">
              <w:rPr>
                <w:rFonts w:ascii="Arial Narrow" w:hAnsi="Arial Narrow" w:cs="Calibri"/>
                <w:b/>
                <w:bCs/>
                <w:color w:val="FF0000"/>
                <w:sz w:val="16"/>
                <w:szCs w:val="16"/>
              </w:rPr>
              <w:t>2. FE</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436FD7DB"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1,3%</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34B8C4E6"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4,4%</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2F668B50"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3,2%</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0BFB5B26"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5,4%</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44E48789"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2,6%</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0E307E98"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68,5%</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75754F4D"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13,7%</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3070451E"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82,1%</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5E186B62"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4,3%</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69DC867C"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2,1%</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4C2034DD"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16,7%</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0A98D8C2"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7,2%</w:t>
            </w:r>
          </w:p>
        </w:tc>
        <w:tc>
          <w:tcPr>
            <w:tcW w:w="0" w:type="auto"/>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24C02F1E"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6,0%</w:t>
            </w:r>
          </w:p>
        </w:tc>
        <w:tc>
          <w:tcPr>
            <w:tcW w:w="732" w:type="dxa"/>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7BDC64EA" w14:textId="77777777" w:rsidR="0083168C" w:rsidRPr="003B5ACC" w:rsidRDefault="0083168C" w:rsidP="00485E76">
            <w:pPr>
              <w:jc w:val="right"/>
              <w:rPr>
                <w:rFonts w:ascii="Arial Narrow" w:hAnsi="Arial Narrow" w:cs="Calibri"/>
                <w:b/>
                <w:bCs/>
                <w:color w:val="FF0000"/>
                <w:sz w:val="16"/>
                <w:szCs w:val="16"/>
              </w:rPr>
            </w:pPr>
            <w:r w:rsidRPr="003B5ACC">
              <w:rPr>
                <w:rFonts w:ascii="Arial Narrow" w:hAnsi="Arial Narrow" w:cs="Calibri"/>
                <w:b/>
                <w:bCs/>
                <w:color w:val="FF0000"/>
                <w:sz w:val="16"/>
                <w:szCs w:val="16"/>
              </w:rPr>
              <w:t>0,9%</w:t>
            </w:r>
          </w:p>
        </w:tc>
      </w:tr>
      <w:tr w:rsidR="003B5ACC" w:rsidRPr="003B5ACC" w14:paraId="03DDC5B5" w14:textId="77777777" w:rsidTr="00485E76">
        <w:trPr>
          <w:trHeight w:val="113"/>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6B094B" w14:textId="77777777" w:rsidR="0083168C" w:rsidRPr="003B5ACC" w:rsidRDefault="0083168C" w:rsidP="00485E76">
            <w:pPr>
              <w:rPr>
                <w:rFonts w:ascii="Arial Narrow" w:hAnsi="Arial Narrow" w:cs="Calibri"/>
                <w:color w:val="000000"/>
                <w:sz w:val="16"/>
                <w:szCs w:val="16"/>
              </w:rPr>
            </w:pPr>
            <w:r w:rsidRPr="003B5ACC">
              <w:rPr>
                <w:rFonts w:ascii="Arial Narrow" w:hAnsi="Arial Narrow" w:cs="Calibri"/>
                <w:color w:val="000000"/>
                <w:sz w:val="16"/>
                <w:szCs w:val="16"/>
              </w:rPr>
              <w:t>3. Actividad Crediticia</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505BB5"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DB2A50"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2,3%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F306C4"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3,0%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5786E3"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17,5%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DE8BB5"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2,2%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A25F0A"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70,9%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24FCFE"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20,9%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0A6793"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65,3%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34614C"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13,8%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8573DB"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9,8%</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BA6AD4"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7,0%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A131CA"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2,1%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FFE602"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9,9%</w:t>
            </w:r>
          </w:p>
        </w:tc>
        <w:tc>
          <w:tcPr>
            <w:tcW w:w="7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27831D" w14:textId="77777777" w:rsidR="0083168C" w:rsidRPr="003B5ACC" w:rsidRDefault="0083168C" w:rsidP="00485E76">
            <w:pPr>
              <w:jc w:val="right"/>
              <w:rPr>
                <w:rFonts w:ascii="Arial Narrow" w:hAnsi="Arial Narrow" w:cs="Calibri"/>
                <w:color w:val="000000"/>
                <w:sz w:val="16"/>
                <w:szCs w:val="16"/>
              </w:rPr>
            </w:pPr>
            <w:r w:rsidRPr="003B5ACC">
              <w:rPr>
                <w:rFonts w:ascii="Arial Narrow" w:hAnsi="Arial Narrow" w:cs="Calibri"/>
                <w:color w:val="000000"/>
                <w:sz w:val="16"/>
                <w:szCs w:val="16"/>
              </w:rPr>
              <w:t>1,1%</w:t>
            </w:r>
          </w:p>
        </w:tc>
      </w:tr>
      <w:tr w:rsidR="0083168C" w:rsidRPr="003B5ACC" w14:paraId="2575E2A0" w14:textId="77777777" w:rsidTr="00485E76">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DF65FE2" w14:textId="77777777" w:rsidR="0083168C" w:rsidRPr="003B5ACC" w:rsidRDefault="0083168C" w:rsidP="00485E76">
            <w:pPr>
              <w:rPr>
                <w:rFonts w:ascii="Arial Narrow" w:hAnsi="Arial Narrow" w:cs="Calibri"/>
                <w:b/>
                <w:bCs/>
                <w:color w:val="000000"/>
                <w:sz w:val="16"/>
                <w:szCs w:val="16"/>
              </w:rPr>
            </w:pPr>
            <w:r w:rsidRPr="003B5ACC">
              <w:rPr>
                <w:rFonts w:ascii="Arial Narrow" w:hAnsi="Arial Narrow" w:cs="Calibri"/>
                <w:b/>
                <w:bCs/>
                <w:color w:val="000000"/>
                <w:sz w:val="16"/>
                <w:szCs w:val="16"/>
              </w:rPr>
              <w:t>Total general</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FC9449C"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1,1%</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759D08B"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4,8%</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BA21CFF"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3,6%</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53F1477"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5,2%</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000EB0D"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2,8%</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E46390C"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57,1%</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7076DB4"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20,4%</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3088541"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65,7%</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8ECF9FD"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13,8%</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63F1DA1"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10,3%</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E605E3C"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10,4%</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20C1F34"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12,7%</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615EDF4"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62,2%</w:t>
            </w:r>
          </w:p>
        </w:tc>
        <w:tc>
          <w:tcPr>
            <w:tcW w:w="732"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25657DF" w14:textId="77777777" w:rsidR="0083168C" w:rsidRPr="003B5ACC" w:rsidRDefault="0083168C" w:rsidP="00485E76">
            <w:pPr>
              <w:jc w:val="right"/>
              <w:rPr>
                <w:rFonts w:ascii="Arial Narrow" w:hAnsi="Arial Narrow" w:cs="Calibri"/>
                <w:b/>
                <w:bCs/>
                <w:color w:val="000000"/>
                <w:sz w:val="16"/>
                <w:szCs w:val="16"/>
              </w:rPr>
            </w:pPr>
            <w:r w:rsidRPr="003B5ACC">
              <w:rPr>
                <w:rFonts w:ascii="Arial Narrow" w:hAnsi="Arial Narrow" w:cs="Calibri"/>
                <w:b/>
                <w:bCs/>
                <w:color w:val="000000"/>
                <w:sz w:val="16"/>
                <w:szCs w:val="16"/>
              </w:rPr>
              <w:t>51,7%</w:t>
            </w:r>
          </w:p>
        </w:tc>
      </w:tr>
    </w:tbl>
    <w:p w14:paraId="3683DB15" w14:textId="77777777" w:rsidR="0083168C" w:rsidRPr="0083168C" w:rsidRDefault="0083168C" w:rsidP="0083168C">
      <w:pPr>
        <w:jc w:val="both"/>
        <w:rPr>
          <w:rFonts w:ascii="Arial Narrow" w:hAnsi="Arial Narrow" w:cstheme="minorHAnsi"/>
        </w:rPr>
      </w:pPr>
    </w:p>
    <w:p w14:paraId="5B12825C" w14:textId="3409DC2A" w:rsidR="0083168C" w:rsidRPr="0083168C" w:rsidRDefault="0083168C" w:rsidP="00E21C3A">
      <w:pPr>
        <w:spacing w:after="160" w:line="259" w:lineRule="auto"/>
        <w:jc w:val="both"/>
        <w:rPr>
          <w:rFonts w:ascii="Arial Narrow" w:hAnsi="Arial Narrow" w:cstheme="minorHAnsi"/>
        </w:rPr>
      </w:pPr>
      <w:r w:rsidRPr="0083168C">
        <w:rPr>
          <w:rFonts w:ascii="Arial Narrow" w:hAnsi="Arial Narrow" w:cstheme="minorHAnsi"/>
        </w:rPr>
        <w:t>Por otro lado es de esperarse que los gastos generales y de beneficios a empleados tengan un incremento importante en el año 2023 teniendo en cuenta la inflación que supera el 10% y las expectativas de que se mantenga por fuera del rango meta del banco de la república en 2022 y 2023:</w:t>
      </w:r>
      <w:r w:rsidRPr="0083168C">
        <w:rPr>
          <w:rFonts w:ascii="Arial Narrow" w:hAnsi="Arial Narrow"/>
          <w:noProof/>
        </w:rPr>
        <w:drawing>
          <wp:inline distT="0" distB="0" distL="0" distR="0" wp14:anchorId="4AC943B8" wp14:editId="126F8EFA">
            <wp:extent cx="5920207" cy="3330117"/>
            <wp:effectExtent l="0" t="0" r="4445" b="3810"/>
            <wp:docPr id="11" name="Gráfico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5922559" cy="3331440"/>
                    </a:xfrm>
                    <a:prstGeom prst="rect">
                      <a:avLst/>
                    </a:prstGeom>
                  </pic:spPr>
                </pic:pic>
              </a:graphicData>
            </a:graphic>
          </wp:inline>
        </w:drawing>
      </w:r>
    </w:p>
    <w:p w14:paraId="56BF3424" w14:textId="35B3F96C" w:rsidR="0083168C" w:rsidRPr="003B5ACC" w:rsidRDefault="003B5ACC" w:rsidP="003B5ACC">
      <w:pPr>
        <w:shd w:val="clear" w:color="auto" w:fill="E5DFEC" w:themeFill="accent4" w:themeFillTint="33"/>
        <w:jc w:val="both"/>
        <w:rPr>
          <w:rFonts w:ascii="Arial Narrow" w:hAnsi="Arial Narrow" w:cstheme="minorHAnsi"/>
          <w:b/>
          <w:bCs/>
        </w:rPr>
      </w:pPr>
      <w:r>
        <w:rPr>
          <w:rFonts w:ascii="Arial Narrow" w:hAnsi="Arial Narrow" w:cstheme="minorHAnsi"/>
          <w:b/>
          <w:bCs/>
        </w:rPr>
        <w:lastRenderedPageBreak/>
        <w:t xml:space="preserve">2.4. </w:t>
      </w:r>
      <w:r w:rsidR="0083168C" w:rsidRPr="003B5ACC">
        <w:rPr>
          <w:rFonts w:ascii="Arial Narrow" w:hAnsi="Arial Narrow" w:cstheme="minorHAnsi"/>
          <w:b/>
          <w:bCs/>
        </w:rPr>
        <w:t xml:space="preserve">Conclusiones y Recomendaciones </w:t>
      </w:r>
    </w:p>
    <w:p w14:paraId="00401EA7" w14:textId="77777777" w:rsidR="0083168C" w:rsidRPr="0083168C" w:rsidRDefault="0083168C" w:rsidP="0083168C">
      <w:pPr>
        <w:jc w:val="both"/>
        <w:rPr>
          <w:rFonts w:ascii="Arial Narrow" w:hAnsi="Arial Narrow" w:cstheme="minorHAnsi"/>
          <w:b/>
          <w:bCs/>
        </w:rPr>
      </w:pPr>
    </w:p>
    <w:p w14:paraId="36E48A6A" w14:textId="77777777" w:rsidR="0083168C" w:rsidRPr="0083168C" w:rsidRDefault="0083168C" w:rsidP="0083168C">
      <w:pPr>
        <w:widowControl w:val="0"/>
        <w:jc w:val="both"/>
        <w:rPr>
          <w:rFonts w:ascii="Arial Narrow" w:hAnsi="Arial Narrow" w:cstheme="minorHAnsi"/>
        </w:rPr>
      </w:pPr>
      <w:r w:rsidRPr="0083168C">
        <w:rPr>
          <w:rFonts w:ascii="Arial Narrow" w:hAnsi="Arial Narrow" w:cstheme="minorHAnsi"/>
        </w:rPr>
        <w:t>Se ha incrementado el riesgo de liquidez, mercado y operativo (estratégico y reputacional) por los impactos que ha tenido en la demanda de crédito y en la reducción de las captaciones el incremento de las tasas de interés del mercado.</w:t>
      </w:r>
    </w:p>
    <w:p w14:paraId="789EE29E" w14:textId="77777777" w:rsidR="0083168C" w:rsidRPr="0083168C" w:rsidRDefault="0083168C" w:rsidP="0083168C">
      <w:pPr>
        <w:widowControl w:val="0"/>
        <w:jc w:val="both"/>
        <w:rPr>
          <w:rFonts w:ascii="Arial Narrow" w:hAnsi="Arial Narrow" w:cstheme="minorHAnsi"/>
        </w:rPr>
      </w:pPr>
    </w:p>
    <w:p w14:paraId="0268B506" w14:textId="77777777" w:rsidR="0083168C" w:rsidRPr="0083168C" w:rsidRDefault="0083168C" w:rsidP="0083168C">
      <w:pPr>
        <w:widowControl w:val="0"/>
        <w:jc w:val="both"/>
        <w:rPr>
          <w:rFonts w:ascii="Arial Narrow" w:hAnsi="Arial Narrow" w:cstheme="minorHAnsi"/>
        </w:rPr>
      </w:pPr>
      <w:r w:rsidRPr="0083168C">
        <w:rPr>
          <w:rFonts w:ascii="Arial Narrow" w:hAnsi="Arial Narrow" w:cstheme="minorHAnsi"/>
        </w:rPr>
        <w:t>Los excedentes tendrán un impacto importante por el incremento del costo del apalancamiento por las altas tasas de interés (CDAT y Obligaciones financieras) y el incremento de los gastos de funcionamiento por una alta inflación si no se incrementa la rentabilidad de la cartera colocada a tasa fija, por lo tanto se recomienda:</w:t>
      </w:r>
    </w:p>
    <w:p w14:paraId="05F550C5" w14:textId="77777777" w:rsidR="0083168C" w:rsidRPr="0083168C" w:rsidRDefault="0083168C" w:rsidP="0083168C">
      <w:pPr>
        <w:widowControl w:val="0"/>
        <w:jc w:val="both"/>
        <w:rPr>
          <w:rFonts w:ascii="Arial Narrow" w:hAnsi="Arial Narrow" w:cstheme="minorHAnsi"/>
        </w:rPr>
      </w:pPr>
    </w:p>
    <w:p w14:paraId="2F2841C7" w14:textId="77777777" w:rsidR="0083168C" w:rsidRPr="0083168C" w:rsidRDefault="0083168C" w:rsidP="0083168C">
      <w:pPr>
        <w:pStyle w:val="Prrafodelista"/>
        <w:widowControl w:val="0"/>
        <w:numPr>
          <w:ilvl w:val="0"/>
          <w:numId w:val="7"/>
        </w:numPr>
        <w:contextualSpacing w:val="0"/>
        <w:rPr>
          <w:rFonts w:ascii="Arial Narrow" w:hAnsi="Arial Narrow" w:cstheme="minorHAnsi"/>
          <w:sz w:val="24"/>
          <w:szCs w:val="24"/>
          <w:lang w:val="es-CO"/>
        </w:rPr>
      </w:pPr>
      <w:r w:rsidRPr="0083168C">
        <w:rPr>
          <w:rFonts w:ascii="Arial Narrow" w:hAnsi="Arial Narrow" w:cstheme="minorHAnsi"/>
          <w:sz w:val="24"/>
          <w:szCs w:val="24"/>
          <w:lang w:val="es-CO"/>
        </w:rPr>
        <w:t>Ajustar las tasas de CDAT acorde con lo observado en el mercado según montos y plazos de las mayores entidades bancarias.</w:t>
      </w:r>
    </w:p>
    <w:p w14:paraId="36704035" w14:textId="77777777" w:rsidR="0083168C" w:rsidRPr="0083168C" w:rsidRDefault="0083168C" w:rsidP="0083168C">
      <w:pPr>
        <w:pStyle w:val="Prrafodelista"/>
        <w:widowControl w:val="0"/>
        <w:numPr>
          <w:ilvl w:val="0"/>
          <w:numId w:val="7"/>
        </w:numPr>
        <w:contextualSpacing w:val="0"/>
        <w:rPr>
          <w:rFonts w:ascii="Arial Narrow" w:hAnsi="Arial Narrow" w:cstheme="minorHAnsi"/>
          <w:sz w:val="24"/>
          <w:szCs w:val="24"/>
          <w:lang w:val="es-CO"/>
        </w:rPr>
      </w:pPr>
      <w:r w:rsidRPr="0083168C">
        <w:rPr>
          <w:rFonts w:ascii="Arial Narrow" w:hAnsi="Arial Narrow" w:cstheme="minorHAnsi"/>
          <w:sz w:val="24"/>
          <w:szCs w:val="24"/>
          <w:lang w:val="es-CO"/>
        </w:rPr>
        <w:t>Incrementar las tasas de los créditos a tasa fija por lo menos tres puntos porcentuales anuales para mitigar los efectos en el margen y en el potencial incremento de la demanda de crédito.</w:t>
      </w:r>
    </w:p>
    <w:p w14:paraId="0B5C0271" w14:textId="77777777" w:rsidR="0083168C" w:rsidRPr="0083168C" w:rsidRDefault="0083168C" w:rsidP="0083168C">
      <w:pPr>
        <w:pStyle w:val="Prrafodelista"/>
        <w:widowControl w:val="0"/>
        <w:numPr>
          <w:ilvl w:val="0"/>
          <w:numId w:val="7"/>
        </w:numPr>
        <w:contextualSpacing w:val="0"/>
        <w:rPr>
          <w:rFonts w:ascii="Arial Narrow" w:hAnsi="Arial Narrow" w:cstheme="minorHAnsi"/>
          <w:sz w:val="24"/>
          <w:szCs w:val="24"/>
          <w:lang w:val="es-CO"/>
        </w:rPr>
      </w:pPr>
      <w:r w:rsidRPr="0083168C">
        <w:rPr>
          <w:rFonts w:ascii="Arial Narrow" w:hAnsi="Arial Narrow" w:cstheme="minorHAnsi"/>
          <w:sz w:val="24"/>
          <w:szCs w:val="24"/>
          <w:lang w:val="es-CO"/>
        </w:rPr>
        <w:t>Recortar los gastos sociales durante 2022-2023.</w:t>
      </w:r>
    </w:p>
    <w:p w14:paraId="63D6684A" w14:textId="77777777" w:rsidR="0083168C" w:rsidRPr="0083168C" w:rsidRDefault="0083168C" w:rsidP="0083168C">
      <w:pPr>
        <w:widowControl w:val="0"/>
        <w:jc w:val="both"/>
        <w:rPr>
          <w:rFonts w:ascii="Arial Narrow" w:hAnsi="Arial Narrow" w:cstheme="minorHAnsi"/>
        </w:rPr>
      </w:pPr>
    </w:p>
    <w:p w14:paraId="1A07179F" w14:textId="57B0492A" w:rsidR="003B5ACC" w:rsidRDefault="003B5ACC">
      <w:pPr>
        <w:rPr>
          <w:rFonts w:ascii="Arial Narrow" w:hAnsi="Arial Narrow"/>
          <w:lang w:eastAsia="es-ES"/>
        </w:rPr>
      </w:pPr>
      <w:r>
        <w:rPr>
          <w:rFonts w:ascii="Arial Narrow" w:hAnsi="Arial Narrow"/>
        </w:rPr>
        <w:br w:type="page"/>
      </w:r>
    </w:p>
    <w:p w14:paraId="20F3B843" w14:textId="77777777" w:rsidR="0052182F" w:rsidRPr="0083168C" w:rsidRDefault="0052182F" w:rsidP="0052182F">
      <w:pPr>
        <w:pStyle w:val="Textoindependiente2"/>
        <w:rPr>
          <w:rFonts w:ascii="Arial Narrow" w:hAnsi="Arial Narrow"/>
          <w:sz w:val="24"/>
          <w:szCs w:val="24"/>
        </w:rPr>
      </w:pPr>
    </w:p>
    <w:p w14:paraId="54D6B39F" w14:textId="07D7D546" w:rsidR="00E00780" w:rsidRDefault="003B5ACC">
      <w:pPr>
        <w:pStyle w:val="Prrafodelista"/>
        <w:numPr>
          <w:ilvl w:val="0"/>
          <w:numId w:val="2"/>
        </w:numPr>
        <w:rPr>
          <w:rFonts w:ascii="Arial Narrow" w:hAnsi="Arial Narrow" w:cs="Calibri"/>
          <w:b/>
          <w:bCs/>
          <w:snapToGrid w:val="0"/>
          <w:color w:val="000000"/>
          <w:sz w:val="24"/>
          <w:szCs w:val="24"/>
          <w:lang w:val="es-ES_tradnl"/>
        </w:rPr>
      </w:pPr>
      <w:r>
        <w:rPr>
          <w:rFonts w:ascii="Arial Narrow" w:hAnsi="Arial Narrow" w:cs="Calibri"/>
          <w:b/>
          <w:bCs/>
          <w:snapToGrid w:val="0"/>
          <w:color w:val="000000"/>
          <w:sz w:val="24"/>
          <w:szCs w:val="24"/>
          <w:lang w:val="es-ES_tradnl"/>
        </w:rPr>
        <w:t>SARL</w:t>
      </w:r>
      <w:r w:rsidR="00E00780" w:rsidRPr="0083168C">
        <w:rPr>
          <w:rFonts w:ascii="Arial Narrow" w:hAnsi="Arial Narrow" w:cs="Calibri"/>
          <w:b/>
          <w:bCs/>
          <w:snapToGrid w:val="0"/>
          <w:color w:val="000000"/>
          <w:sz w:val="24"/>
          <w:szCs w:val="24"/>
          <w:lang w:val="es-ES_tradnl"/>
        </w:rPr>
        <w:t xml:space="preserve">: </w:t>
      </w:r>
      <w:r>
        <w:rPr>
          <w:rFonts w:ascii="Arial Narrow" w:hAnsi="Arial Narrow" w:cs="Calibri"/>
          <w:b/>
          <w:bCs/>
          <w:snapToGrid w:val="0"/>
          <w:color w:val="000000"/>
          <w:sz w:val="24"/>
          <w:szCs w:val="24"/>
          <w:lang w:val="es-ES_tradnl"/>
        </w:rPr>
        <w:t>Brecha de liquidez e IRL</w:t>
      </w:r>
    </w:p>
    <w:p w14:paraId="08E88B0C" w14:textId="77777777" w:rsidR="00531691" w:rsidRDefault="00531691" w:rsidP="00531691">
      <w:pPr>
        <w:rPr>
          <w:rFonts w:ascii="Arial Narrow" w:hAnsi="Arial Narrow" w:cs="Calibri"/>
          <w:b/>
          <w:bCs/>
          <w:snapToGrid w:val="0"/>
          <w:color w:val="000000"/>
          <w:lang w:val="es-ES_tradnl"/>
        </w:rPr>
      </w:pPr>
    </w:p>
    <w:p w14:paraId="4FFB55B7" w14:textId="6AA22CBE" w:rsidR="00531691" w:rsidRPr="00531691" w:rsidRDefault="00531691" w:rsidP="00531691">
      <w:pPr>
        <w:rPr>
          <w:rFonts w:ascii="Arial Narrow" w:hAnsi="Arial Narrow" w:cs="Calibri"/>
          <w:b/>
          <w:bCs/>
          <w:snapToGrid w:val="0"/>
          <w:color w:val="000000"/>
          <w:lang w:val="es-ES_tradnl"/>
        </w:rPr>
      </w:pPr>
      <w:r w:rsidRPr="00531691">
        <w:rPr>
          <w:noProof/>
        </w:rPr>
        <w:drawing>
          <wp:inline distT="0" distB="0" distL="0" distR="0" wp14:anchorId="493C887D" wp14:editId="79EB73F2">
            <wp:extent cx="6515100" cy="548640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515100" cy="5486400"/>
                    </a:xfrm>
                    <a:prstGeom prst="rect">
                      <a:avLst/>
                    </a:prstGeom>
                    <a:noFill/>
                    <a:ln>
                      <a:noFill/>
                    </a:ln>
                  </pic:spPr>
                </pic:pic>
              </a:graphicData>
            </a:graphic>
          </wp:inline>
        </w:drawing>
      </w:r>
    </w:p>
    <w:p w14:paraId="1D21F9EB" w14:textId="77777777" w:rsidR="0052182F" w:rsidRPr="0083168C" w:rsidRDefault="0052182F" w:rsidP="0052182F">
      <w:pPr>
        <w:pStyle w:val="Textoindependiente2"/>
        <w:rPr>
          <w:rFonts w:ascii="Arial Narrow" w:hAnsi="Arial Narrow"/>
          <w:sz w:val="24"/>
          <w:szCs w:val="24"/>
          <w:lang w:val="es-ES_tradnl"/>
        </w:rPr>
      </w:pPr>
    </w:p>
    <w:p w14:paraId="14FB2D77" w14:textId="7B6585B0" w:rsidR="00D43092" w:rsidRDefault="00531691" w:rsidP="00531691">
      <w:pPr>
        <w:pStyle w:val="Prrafodelista"/>
        <w:numPr>
          <w:ilvl w:val="0"/>
          <w:numId w:val="9"/>
        </w:numPr>
        <w:tabs>
          <w:tab w:val="left" w:pos="1939"/>
          <w:tab w:val="left" w:pos="3312"/>
          <w:tab w:val="left" w:pos="4450"/>
          <w:tab w:val="left" w:pos="5587"/>
          <w:tab w:val="left" w:pos="6456"/>
        </w:tabs>
        <w:rPr>
          <w:rFonts w:ascii="Arial Narrow" w:hAnsi="Arial Narrow" w:cstheme="minorHAnsi"/>
          <w:bCs/>
          <w:lang w:val="es-ES_tradnl"/>
        </w:rPr>
      </w:pPr>
      <w:r w:rsidRPr="00531691">
        <w:rPr>
          <w:rFonts w:ascii="Arial Narrow" w:hAnsi="Arial Narrow" w:cstheme="minorHAnsi"/>
          <w:bCs/>
          <w:lang w:val="es-ES_tradnl"/>
        </w:rPr>
        <w:t>La brecha de liquidez es positiva a la tercera banda y por ende el valor en riesgo de liquidez es CERO</w:t>
      </w:r>
    </w:p>
    <w:p w14:paraId="4EE9403F" w14:textId="2F10A42D" w:rsidR="00531691" w:rsidRDefault="00531691" w:rsidP="00531691">
      <w:pPr>
        <w:pStyle w:val="Prrafodelista"/>
        <w:numPr>
          <w:ilvl w:val="0"/>
          <w:numId w:val="9"/>
        </w:numPr>
        <w:tabs>
          <w:tab w:val="left" w:pos="1939"/>
          <w:tab w:val="left" w:pos="3312"/>
          <w:tab w:val="left" w:pos="4450"/>
          <w:tab w:val="left" w:pos="5587"/>
          <w:tab w:val="left" w:pos="6456"/>
        </w:tabs>
        <w:rPr>
          <w:rFonts w:ascii="Arial Narrow" w:hAnsi="Arial Narrow" w:cstheme="minorHAnsi"/>
          <w:bCs/>
          <w:lang w:val="es-ES_tradnl"/>
        </w:rPr>
      </w:pPr>
      <w:r>
        <w:rPr>
          <w:rFonts w:ascii="Arial Narrow" w:hAnsi="Arial Narrow" w:cstheme="minorHAnsi"/>
          <w:bCs/>
          <w:lang w:val="es-ES_tradnl"/>
        </w:rPr>
        <w:t>El fondo de liquidez se cumple en el 115% del mínimo requerido</w:t>
      </w:r>
    </w:p>
    <w:p w14:paraId="72FDFE12" w14:textId="79EE75BD" w:rsidR="00531691" w:rsidRDefault="00531691" w:rsidP="00531691">
      <w:pPr>
        <w:pStyle w:val="Prrafodelista"/>
        <w:numPr>
          <w:ilvl w:val="0"/>
          <w:numId w:val="9"/>
        </w:numPr>
        <w:tabs>
          <w:tab w:val="left" w:pos="1939"/>
          <w:tab w:val="left" w:pos="3312"/>
          <w:tab w:val="left" w:pos="4450"/>
          <w:tab w:val="left" w:pos="5587"/>
          <w:tab w:val="left" w:pos="6456"/>
        </w:tabs>
        <w:rPr>
          <w:rFonts w:ascii="Arial Narrow" w:hAnsi="Arial Narrow" w:cstheme="minorHAnsi"/>
          <w:bCs/>
          <w:lang w:val="es-ES_tradnl"/>
        </w:rPr>
      </w:pPr>
      <w:r>
        <w:rPr>
          <w:rFonts w:ascii="Arial Narrow" w:hAnsi="Arial Narrow" w:cstheme="minorHAnsi"/>
          <w:bCs/>
          <w:lang w:val="es-ES_tradnl"/>
        </w:rPr>
        <w:t>Los recursos disponibles para colocación suponiendo un 89% de renovación de CDAT</w:t>
      </w:r>
      <w:r w:rsidR="006A740F">
        <w:rPr>
          <w:rFonts w:ascii="Arial Narrow" w:hAnsi="Arial Narrow" w:cstheme="minorHAnsi"/>
          <w:bCs/>
          <w:lang w:val="es-ES_tradnl"/>
        </w:rPr>
        <w:t xml:space="preserve"> es equivalente a 1.5 veces el valor proyectado de recaudo de cartera (capital e intereses) para el próximo trimestre y por ende el fondo mantiene su capacidad de continuar creciendo la cartera sin incrementar el endeudamiento bancario a menos que se dispare la demanda de crédito por encima de los niveles históricos normales, dado el incremento de las tasas de interés del mercado.</w:t>
      </w:r>
    </w:p>
    <w:p w14:paraId="1A96F07C" w14:textId="4A205AD8" w:rsidR="00294FC6" w:rsidRPr="00531691" w:rsidRDefault="00294FC6" w:rsidP="00531691">
      <w:pPr>
        <w:pStyle w:val="Prrafodelista"/>
        <w:numPr>
          <w:ilvl w:val="0"/>
          <w:numId w:val="9"/>
        </w:numPr>
        <w:tabs>
          <w:tab w:val="left" w:pos="1939"/>
          <w:tab w:val="left" w:pos="3312"/>
          <w:tab w:val="left" w:pos="4450"/>
          <w:tab w:val="left" w:pos="5587"/>
          <w:tab w:val="left" w:pos="6456"/>
        </w:tabs>
        <w:rPr>
          <w:rFonts w:ascii="Arial Narrow" w:hAnsi="Arial Narrow" w:cstheme="minorHAnsi"/>
          <w:bCs/>
          <w:lang w:val="es-ES_tradnl"/>
        </w:rPr>
      </w:pPr>
      <w:r>
        <w:rPr>
          <w:rFonts w:ascii="Arial Narrow" w:hAnsi="Arial Narrow" w:cstheme="minorHAnsi"/>
          <w:bCs/>
          <w:lang w:val="es-ES_tradnl"/>
        </w:rPr>
        <w:t xml:space="preserve">El IRL acumulado a 3 meses sin fondo de liquidez es de $139 pesos de recursos disponibles o proyectado su recaudo </w:t>
      </w:r>
      <w:r w:rsidR="00B70951">
        <w:rPr>
          <w:rFonts w:ascii="Arial Narrow" w:hAnsi="Arial Narrow" w:cstheme="minorHAnsi"/>
          <w:bCs/>
          <w:lang w:val="es-ES_tradnl"/>
        </w:rPr>
        <w:t>por cada $100 pesos de salida de recursos contractual o proyectado en un escenario ácido (sin índice de renovación de CDAT y estimando una fuga del 30% del ahorro ordinario).</w:t>
      </w:r>
    </w:p>
    <w:p w14:paraId="21FAE75B" w14:textId="77777777" w:rsidR="00531691" w:rsidRDefault="00531691" w:rsidP="00D43092">
      <w:pPr>
        <w:tabs>
          <w:tab w:val="left" w:pos="1939"/>
          <w:tab w:val="left" w:pos="3312"/>
          <w:tab w:val="left" w:pos="4450"/>
          <w:tab w:val="left" w:pos="5587"/>
          <w:tab w:val="left" w:pos="6456"/>
        </w:tabs>
        <w:jc w:val="both"/>
        <w:rPr>
          <w:rFonts w:ascii="Arial Narrow" w:hAnsi="Arial Narrow" w:cstheme="minorHAnsi"/>
          <w:bCs/>
          <w:lang w:val="es-ES_tradnl"/>
        </w:rPr>
      </w:pPr>
    </w:p>
    <w:p w14:paraId="2EF1D74B" w14:textId="77777777" w:rsidR="006A740F" w:rsidRPr="00531691" w:rsidRDefault="006A740F" w:rsidP="00D43092">
      <w:pPr>
        <w:tabs>
          <w:tab w:val="left" w:pos="1939"/>
          <w:tab w:val="left" w:pos="3312"/>
          <w:tab w:val="left" w:pos="4450"/>
          <w:tab w:val="left" w:pos="5587"/>
          <w:tab w:val="left" w:pos="6456"/>
        </w:tabs>
        <w:jc w:val="both"/>
        <w:rPr>
          <w:rFonts w:ascii="Arial Narrow" w:hAnsi="Arial Narrow" w:cstheme="minorHAnsi"/>
          <w:bCs/>
          <w:lang w:val="es-ES_tradnl"/>
        </w:rPr>
      </w:pPr>
    </w:p>
    <w:p w14:paraId="108C1782" w14:textId="1ED7E79B" w:rsidR="00A35A18" w:rsidRPr="0083168C" w:rsidRDefault="00D72959">
      <w:pPr>
        <w:numPr>
          <w:ilvl w:val="0"/>
          <w:numId w:val="2"/>
        </w:numPr>
        <w:tabs>
          <w:tab w:val="left" w:pos="1939"/>
          <w:tab w:val="left" w:pos="3312"/>
          <w:tab w:val="left" w:pos="4450"/>
          <w:tab w:val="left" w:pos="5587"/>
          <w:tab w:val="left" w:pos="6456"/>
        </w:tabs>
        <w:ind w:left="426"/>
        <w:jc w:val="both"/>
        <w:rPr>
          <w:rFonts w:ascii="Arial Narrow" w:hAnsi="Arial Narrow" w:cstheme="minorHAnsi"/>
          <w:b/>
          <w:lang w:val="es-ES_tradnl"/>
        </w:rPr>
      </w:pPr>
      <w:r w:rsidRPr="0083168C">
        <w:rPr>
          <w:rFonts w:ascii="Arial Narrow" w:hAnsi="Arial Narrow" w:cstheme="minorHAnsi"/>
          <w:b/>
          <w:lang w:val="es-ES_tradnl"/>
        </w:rPr>
        <w:lastRenderedPageBreak/>
        <w:t xml:space="preserve">Conclusiones y Recomendaciones </w:t>
      </w:r>
    </w:p>
    <w:p w14:paraId="4A9C602E" w14:textId="77777777" w:rsidR="00A35A18" w:rsidRPr="0083168C" w:rsidRDefault="00A35A18" w:rsidP="00EB29C0">
      <w:pPr>
        <w:tabs>
          <w:tab w:val="left" w:pos="1939"/>
          <w:tab w:val="left" w:pos="3312"/>
          <w:tab w:val="left" w:pos="4450"/>
          <w:tab w:val="left" w:pos="5587"/>
          <w:tab w:val="left" w:pos="6456"/>
        </w:tabs>
        <w:ind w:left="66"/>
        <w:jc w:val="both"/>
        <w:rPr>
          <w:rFonts w:ascii="Arial Narrow" w:hAnsi="Arial Narrow" w:cstheme="minorHAnsi"/>
          <w:b/>
          <w:lang w:val="es-ES_tradnl"/>
        </w:rPr>
      </w:pPr>
    </w:p>
    <w:p w14:paraId="4E2FC83C" w14:textId="3F165009" w:rsidR="00C716D2" w:rsidRPr="0083168C" w:rsidRDefault="00094D98" w:rsidP="00E21C3A">
      <w:pPr>
        <w:pStyle w:val="parrafo"/>
        <w:spacing w:before="0" w:beforeAutospacing="0" w:after="0" w:afterAutospacing="0"/>
        <w:jc w:val="both"/>
        <w:textAlignment w:val="baseline"/>
        <w:rPr>
          <w:rFonts w:ascii="Arial Narrow" w:hAnsi="Arial Narrow"/>
          <w:color w:val="000000" w:themeColor="text1"/>
        </w:rPr>
      </w:pPr>
      <w:r w:rsidRPr="0083168C">
        <w:rPr>
          <w:rFonts w:ascii="Arial Narrow" w:hAnsi="Arial Narrow"/>
          <w:color w:val="333333"/>
        </w:rPr>
        <w:t>Incrementar las tasas de interés de la cartera y de las captaciones conforme a lo observado en el mercado para reducir el riesgo de tasa de interés por la reducción del margen y el riesgo de liquidez por el incremento desbordado de la demanda de crédito.</w:t>
      </w:r>
      <w:r w:rsidR="00E21C3A" w:rsidRPr="0083168C">
        <w:rPr>
          <w:rFonts w:ascii="Arial Narrow" w:hAnsi="Arial Narrow"/>
          <w:color w:val="000000" w:themeColor="text1"/>
        </w:rPr>
        <w:t xml:space="preserve"> </w:t>
      </w:r>
    </w:p>
    <w:sectPr w:rsidR="00C716D2" w:rsidRPr="0083168C" w:rsidSect="0048026D">
      <w:headerReference w:type="default" r:id="rId20"/>
      <w:footerReference w:type="default" r:id="rId21"/>
      <w:pgSz w:w="12240" w:h="15840" w:code="1"/>
      <w:pgMar w:top="1440" w:right="90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558E6" w14:textId="77777777" w:rsidR="0063227F" w:rsidRDefault="0063227F" w:rsidP="00121095">
      <w:r>
        <w:separator/>
      </w:r>
    </w:p>
  </w:endnote>
  <w:endnote w:type="continuationSeparator" w:id="0">
    <w:p w14:paraId="68F69883" w14:textId="77777777" w:rsidR="0063227F" w:rsidRDefault="0063227F" w:rsidP="00121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1285748"/>
      <w:docPartObj>
        <w:docPartGallery w:val="Page Numbers (Bottom of Page)"/>
        <w:docPartUnique/>
      </w:docPartObj>
    </w:sdtPr>
    <w:sdtEndPr/>
    <w:sdtContent>
      <w:sdt>
        <w:sdtPr>
          <w:id w:val="-1769616900"/>
          <w:docPartObj>
            <w:docPartGallery w:val="Page Numbers (Top of Page)"/>
            <w:docPartUnique/>
          </w:docPartObj>
        </w:sdtPr>
        <w:sdtEndPr/>
        <w:sdtContent>
          <w:p w14:paraId="382FA066" w14:textId="45FE33A0" w:rsidR="00554A30" w:rsidRDefault="00554A30">
            <w:pPr>
              <w:pStyle w:val="Piedepgina"/>
              <w:jc w:val="right"/>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C3A5CFE" w14:textId="77777777" w:rsidR="00554A30" w:rsidRDefault="00554A3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3ED38" w14:textId="77777777" w:rsidR="0063227F" w:rsidRDefault="0063227F" w:rsidP="00121095">
      <w:r>
        <w:separator/>
      </w:r>
    </w:p>
  </w:footnote>
  <w:footnote w:type="continuationSeparator" w:id="0">
    <w:p w14:paraId="530B6B46" w14:textId="77777777" w:rsidR="0063227F" w:rsidRDefault="0063227F" w:rsidP="001210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485" w:type="dxa"/>
      <w:tblLook w:val="04A0" w:firstRow="1" w:lastRow="0" w:firstColumn="1" w:lastColumn="0" w:noHBand="0" w:noVBand="1"/>
    </w:tblPr>
    <w:tblGrid>
      <w:gridCol w:w="1271"/>
      <w:gridCol w:w="6379"/>
      <w:gridCol w:w="2835"/>
    </w:tblGrid>
    <w:tr w:rsidR="00554A30" w:rsidRPr="00554A30" w14:paraId="007FE242" w14:textId="77777777" w:rsidTr="005B038F">
      <w:tc>
        <w:tcPr>
          <w:tcW w:w="1271" w:type="dxa"/>
        </w:tcPr>
        <w:p w14:paraId="63F5D68D" w14:textId="77FE21B0" w:rsidR="00554A30" w:rsidRPr="00554A30" w:rsidRDefault="00554A30" w:rsidP="00554A30">
          <w:pPr>
            <w:pStyle w:val="Encabezado"/>
            <w:jc w:val="center"/>
            <w:rPr>
              <w:rFonts w:ascii="Arial Narrow" w:hAnsi="Arial Narrow"/>
              <w:b/>
              <w:bCs/>
              <w:sz w:val="28"/>
              <w:szCs w:val="28"/>
            </w:rPr>
          </w:pPr>
        </w:p>
      </w:tc>
      <w:tc>
        <w:tcPr>
          <w:tcW w:w="6379" w:type="dxa"/>
        </w:tcPr>
        <w:p w14:paraId="738F49B8" w14:textId="77777777" w:rsidR="00554A30" w:rsidRDefault="00554A30" w:rsidP="00554A30">
          <w:pPr>
            <w:pStyle w:val="Encabezado"/>
            <w:jc w:val="center"/>
            <w:rPr>
              <w:rFonts w:ascii="Arial Narrow" w:hAnsi="Arial Narrow"/>
              <w:b/>
              <w:bCs/>
              <w:sz w:val="28"/>
              <w:szCs w:val="28"/>
            </w:rPr>
          </w:pPr>
          <w:r w:rsidRPr="00554A30">
            <w:rPr>
              <w:rFonts w:ascii="Arial Narrow" w:hAnsi="Arial Narrow"/>
              <w:b/>
              <w:bCs/>
              <w:sz w:val="28"/>
              <w:szCs w:val="28"/>
            </w:rPr>
            <w:t>Acta Comité de Riesgos y Comité Interno de administración de Riesgo de Liquidez</w:t>
          </w:r>
        </w:p>
        <w:p w14:paraId="6934C426" w14:textId="760D5E95" w:rsidR="00554A30" w:rsidRPr="00554A30" w:rsidRDefault="00554A30" w:rsidP="00554A30">
          <w:pPr>
            <w:pStyle w:val="Encabezado"/>
            <w:jc w:val="center"/>
            <w:rPr>
              <w:rFonts w:ascii="Arial Narrow" w:hAnsi="Arial Narrow"/>
              <w:b/>
              <w:bCs/>
              <w:sz w:val="28"/>
              <w:szCs w:val="28"/>
            </w:rPr>
          </w:pPr>
          <w:r>
            <w:rPr>
              <w:rFonts w:ascii="Arial Narrow" w:hAnsi="Arial Narrow"/>
              <w:b/>
              <w:bCs/>
              <w:sz w:val="28"/>
              <w:szCs w:val="28"/>
            </w:rPr>
            <w:t>Acta: 202</w:t>
          </w:r>
          <w:r w:rsidR="00A35A18">
            <w:rPr>
              <w:rFonts w:ascii="Arial Narrow" w:hAnsi="Arial Narrow"/>
              <w:b/>
              <w:bCs/>
              <w:sz w:val="28"/>
              <w:szCs w:val="28"/>
            </w:rPr>
            <w:t>2</w:t>
          </w:r>
          <w:r>
            <w:rPr>
              <w:rFonts w:ascii="Arial Narrow" w:hAnsi="Arial Narrow"/>
              <w:b/>
              <w:bCs/>
              <w:sz w:val="28"/>
              <w:szCs w:val="28"/>
            </w:rPr>
            <w:t>-</w:t>
          </w:r>
          <w:r w:rsidR="00EA68DC">
            <w:rPr>
              <w:rFonts w:ascii="Arial Narrow" w:hAnsi="Arial Narrow"/>
              <w:b/>
              <w:bCs/>
              <w:sz w:val="28"/>
              <w:szCs w:val="28"/>
            </w:rPr>
            <w:t>8</w:t>
          </w:r>
        </w:p>
      </w:tc>
      <w:tc>
        <w:tcPr>
          <w:tcW w:w="2835" w:type="dxa"/>
        </w:tcPr>
        <w:p w14:paraId="7BB6C33B" w14:textId="78AC03CE" w:rsidR="00554A30" w:rsidRDefault="00554A30" w:rsidP="00554A30">
          <w:pPr>
            <w:pStyle w:val="Encabezado"/>
            <w:jc w:val="left"/>
            <w:rPr>
              <w:rFonts w:ascii="Arial Narrow" w:hAnsi="Arial Narrow"/>
              <w:b/>
              <w:bCs/>
              <w:sz w:val="28"/>
              <w:szCs w:val="28"/>
            </w:rPr>
          </w:pPr>
          <w:r>
            <w:rPr>
              <w:rFonts w:ascii="Arial Narrow" w:hAnsi="Arial Narrow"/>
              <w:b/>
              <w:bCs/>
              <w:sz w:val="28"/>
              <w:szCs w:val="28"/>
            </w:rPr>
            <w:t xml:space="preserve">Fecha: </w:t>
          </w:r>
          <w:r w:rsidR="00EA68DC">
            <w:rPr>
              <w:rFonts w:ascii="Arial Narrow" w:hAnsi="Arial Narrow"/>
              <w:b/>
              <w:bCs/>
              <w:sz w:val="28"/>
              <w:szCs w:val="28"/>
            </w:rPr>
            <w:t>2</w:t>
          </w:r>
          <w:r w:rsidR="005207A8">
            <w:rPr>
              <w:rFonts w:ascii="Arial Narrow" w:hAnsi="Arial Narrow"/>
              <w:b/>
              <w:bCs/>
              <w:sz w:val="28"/>
              <w:szCs w:val="28"/>
            </w:rPr>
            <w:t xml:space="preserve"> </w:t>
          </w:r>
          <w:proofErr w:type="spellStart"/>
          <w:r w:rsidR="00EA68DC">
            <w:rPr>
              <w:rFonts w:ascii="Arial Narrow" w:hAnsi="Arial Narrow"/>
              <w:b/>
              <w:bCs/>
              <w:sz w:val="28"/>
              <w:szCs w:val="28"/>
            </w:rPr>
            <w:t>sep</w:t>
          </w:r>
          <w:proofErr w:type="spellEnd"/>
          <w:r>
            <w:rPr>
              <w:rFonts w:ascii="Arial Narrow" w:hAnsi="Arial Narrow"/>
              <w:b/>
              <w:bCs/>
              <w:sz w:val="28"/>
              <w:szCs w:val="28"/>
            </w:rPr>
            <w:t xml:space="preserve"> 202</w:t>
          </w:r>
          <w:r w:rsidR="00A35A18">
            <w:rPr>
              <w:rFonts w:ascii="Arial Narrow" w:hAnsi="Arial Narrow"/>
              <w:b/>
              <w:bCs/>
              <w:sz w:val="28"/>
              <w:szCs w:val="28"/>
            </w:rPr>
            <w:t>2</w:t>
          </w:r>
        </w:p>
        <w:p w14:paraId="3095F61F" w14:textId="4AE230FA" w:rsidR="00554A30" w:rsidRDefault="00554A30" w:rsidP="00554A30">
          <w:pPr>
            <w:pStyle w:val="Encabezado"/>
            <w:jc w:val="left"/>
            <w:rPr>
              <w:rFonts w:ascii="Arial Narrow" w:hAnsi="Arial Narrow"/>
              <w:b/>
              <w:bCs/>
              <w:sz w:val="28"/>
              <w:szCs w:val="28"/>
            </w:rPr>
          </w:pPr>
          <w:r>
            <w:rPr>
              <w:rFonts w:ascii="Arial Narrow" w:hAnsi="Arial Narrow"/>
              <w:b/>
              <w:bCs/>
              <w:sz w:val="28"/>
              <w:szCs w:val="28"/>
            </w:rPr>
            <w:t xml:space="preserve">Horario: </w:t>
          </w:r>
          <w:r w:rsidR="005207A8">
            <w:rPr>
              <w:rFonts w:ascii="Arial Narrow" w:hAnsi="Arial Narrow"/>
              <w:b/>
              <w:bCs/>
              <w:sz w:val="28"/>
              <w:szCs w:val="28"/>
            </w:rPr>
            <w:t>9</w:t>
          </w:r>
          <w:r>
            <w:rPr>
              <w:rFonts w:ascii="Arial Narrow" w:hAnsi="Arial Narrow"/>
              <w:b/>
              <w:bCs/>
              <w:sz w:val="28"/>
              <w:szCs w:val="28"/>
            </w:rPr>
            <w:t xml:space="preserve"> a </w:t>
          </w:r>
          <w:r w:rsidR="005207A8">
            <w:rPr>
              <w:rFonts w:ascii="Arial Narrow" w:hAnsi="Arial Narrow"/>
              <w:b/>
              <w:bCs/>
              <w:sz w:val="28"/>
              <w:szCs w:val="28"/>
            </w:rPr>
            <w:t>11</w:t>
          </w:r>
          <w:r>
            <w:rPr>
              <w:rFonts w:ascii="Arial Narrow" w:hAnsi="Arial Narrow"/>
              <w:b/>
              <w:bCs/>
              <w:sz w:val="28"/>
              <w:szCs w:val="28"/>
            </w:rPr>
            <w:t xml:space="preserve"> </w:t>
          </w:r>
          <w:r w:rsidR="005207A8">
            <w:rPr>
              <w:rFonts w:ascii="Arial Narrow" w:hAnsi="Arial Narrow"/>
              <w:b/>
              <w:bCs/>
              <w:sz w:val="28"/>
              <w:szCs w:val="28"/>
            </w:rPr>
            <w:t>a</w:t>
          </w:r>
          <w:r>
            <w:rPr>
              <w:rFonts w:ascii="Arial Narrow" w:hAnsi="Arial Narrow"/>
              <w:b/>
              <w:bCs/>
              <w:sz w:val="28"/>
              <w:szCs w:val="28"/>
            </w:rPr>
            <w:t>m</w:t>
          </w:r>
        </w:p>
        <w:p w14:paraId="2855D959" w14:textId="399DBA6F" w:rsidR="00554A30" w:rsidRPr="00554A30" w:rsidRDefault="00E36473" w:rsidP="00554A30">
          <w:pPr>
            <w:pStyle w:val="Encabezado"/>
            <w:jc w:val="left"/>
            <w:rPr>
              <w:rFonts w:ascii="Arial Narrow" w:hAnsi="Arial Narrow"/>
              <w:b/>
              <w:bCs/>
              <w:sz w:val="28"/>
              <w:szCs w:val="28"/>
            </w:rPr>
          </w:pPr>
          <w:r>
            <w:rPr>
              <w:rFonts w:ascii="Arial Narrow" w:hAnsi="Arial Narrow"/>
              <w:b/>
              <w:bCs/>
              <w:sz w:val="28"/>
              <w:szCs w:val="28"/>
            </w:rPr>
            <w:t>Modalidad</w:t>
          </w:r>
          <w:r w:rsidR="00554A30">
            <w:rPr>
              <w:rFonts w:ascii="Arial Narrow" w:hAnsi="Arial Narrow"/>
              <w:b/>
              <w:bCs/>
              <w:sz w:val="28"/>
              <w:szCs w:val="28"/>
            </w:rPr>
            <w:t>: Virtual</w:t>
          </w:r>
        </w:p>
      </w:tc>
    </w:tr>
  </w:tbl>
  <w:p w14:paraId="53A14292" w14:textId="3EC53154" w:rsidR="002F7FAD" w:rsidRPr="00554A30" w:rsidRDefault="002F7FAD" w:rsidP="00554A30">
    <w:pPr>
      <w:pStyle w:val="Encabezado"/>
      <w:tabs>
        <w:tab w:val="left" w:pos="2668"/>
      </w:tabs>
      <w:jc w:val="left"/>
      <w:rPr>
        <w:rFonts w:ascii="Arial Narrow" w:hAnsi="Arial Narrow"/>
        <w:b/>
        <w:bCs/>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43AFA"/>
    <w:multiLevelType w:val="hybridMultilevel"/>
    <w:tmpl w:val="FD96EE3A"/>
    <w:lvl w:ilvl="0" w:tplc="321E319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89C1D1D"/>
    <w:multiLevelType w:val="hybridMultilevel"/>
    <w:tmpl w:val="3240077A"/>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A570C54"/>
    <w:multiLevelType w:val="hybridMultilevel"/>
    <w:tmpl w:val="4C420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9D27F50"/>
    <w:multiLevelType w:val="hybridMultilevel"/>
    <w:tmpl w:val="FFFFFFFF"/>
    <w:lvl w:ilvl="0" w:tplc="FFFFFFFF">
      <w:start w:val="1"/>
      <w:numFmt w:val="bullet"/>
      <w:lvlText w:val="•"/>
      <w:lvlJc w:val="left"/>
      <w:pPr>
        <w:tabs>
          <w:tab w:val="num" w:pos="720"/>
        </w:tabs>
        <w:ind w:left="720" w:hanging="360"/>
      </w:pPr>
      <w:rPr>
        <w:rFonts w:ascii="Calibri" w:hAnsi="Calibri" w:cs="Times New Roman" w:hint="default"/>
      </w:rPr>
    </w:lvl>
    <w:lvl w:ilvl="1" w:tplc="FFFFFFFF">
      <w:numFmt w:val="bullet"/>
      <w:lvlText w:val="•"/>
      <w:lvlJc w:val="left"/>
      <w:pPr>
        <w:tabs>
          <w:tab w:val="num" w:pos="1440"/>
        </w:tabs>
        <w:ind w:left="1440" w:hanging="360"/>
      </w:pPr>
      <w:rPr>
        <w:rFonts w:ascii="Calibri" w:hAnsi="Calibri" w:cs="Times New Roman" w:hint="default"/>
      </w:rPr>
    </w:lvl>
    <w:lvl w:ilvl="2" w:tplc="FFFFFFFF">
      <w:start w:val="1"/>
      <w:numFmt w:val="bullet"/>
      <w:lvlText w:val="•"/>
      <w:lvlJc w:val="left"/>
      <w:pPr>
        <w:tabs>
          <w:tab w:val="num" w:pos="2160"/>
        </w:tabs>
        <w:ind w:left="2160" w:hanging="360"/>
      </w:pPr>
      <w:rPr>
        <w:rFonts w:ascii="Calibri" w:hAnsi="Calibri" w:cs="Times New Roman" w:hint="default"/>
      </w:rPr>
    </w:lvl>
    <w:lvl w:ilvl="3" w:tplc="FFFFFFFF">
      <w:start w:val="1"/>
      <w:numFmt w:val="bullet"/>
      <w:lvlText w:val="•"/>
      <w:lvlJc w:val="left"/>
      <w:pPr>
        <w:tabs>
          <w:tab w:val="num" w:pos="2880"/>
        </w:tabs>
        <w:ind w:left="2880" w:hanging="360"/>
      </w:pPr>
      <w:rPr>
        <w:rFonts w:ascii="Calibri" w:hAnsi="Calibri" w:cs="Times New Roman" w:hint="default"/>
      </w:rPr>
    </w:lvl>
    <w:lvl w:ilvl="4" w:tplc="FFFFFFFF">
      <w:start w:val="1"/>
      <w:numFmt w:val="bullet"/>
      <w:lvlText w:val="•"/>
      <w:lvlJc w:val="left"/>
      <w:pPr>
        <w:tabs>
          <w:tab w:val="num" w:pos="3600"/>
        </w:tabs>
        <w:ind w:left="3600" w:hanging="360"/>
      </w:pPr>
      <w:rPr>
        <w:rFonts w:ascii="Calibri" w:hAnsi="Calibri" w:cs="Times New Roman" w:hint="default"/>
      </w:rPr>
    </w:lvl>
    <w:lvl w:ilvl="5" w:tplc="FFFFFFFF">
      <w:start w:val="1"/>
      <w:numFmt w:val="bullet"/>
      <w:lvlText w:val="•"/>
      <w:lvlJc w:val="left"/>
      <w:pPr>
        <w:tabs>
          <w:tab w:val="num" w:pos="4320"/>
        </w:tabs>
        <w:ind w:left="4320" w:hanging="360"/>
      </w:pPr>
      <w:rPr>
        <w:rFonts w:ascii="Calibri" w:hAnsi="Calibri" w:cs="Times New Roman" w:hint="default"/>
      </w:rPr>
    </w:lvl>
    <w:lvl w:ilvl="6" w:tplc="FFFFFFFF">
      <w:start w:val="1"/>
      <w:numFmt w:val="bullet"/>
      <w:lvlText w:val="•"/>
      <w:lvlJc w:val="left"/>
      <w:pPr>
        <w:tabs>
          <w:tab w:val="num" w:pos="5040"/>
        </w:tabs>
        <w:ind w:left="5040" w:hanging="360"/>
      </w:pPr>
      <w:rPr>
        <w:rFonts w:ascii="Calibri" w:hAnsi="Calibri" w:cs="Times New Roman" w:hint="default"/>
      </w:rPr>
    </w:lvl>
    <w:lvl w:ilvl="7" w:tplc="FFFFFFFF">
      <w:start w:val="1"/>
      <w:numFmt w:val="bullet"/>
      <w:lvlText w:val="•"/>
      <w:lvlJc w:val="left"/>
      <w:pPr>
        <w:tabs>
          <w:tab w:val="num" w:pos="5760"/>
        </w:tabs>
        <w:ind w:left="5760" w:hanging="360"/>
      </w:pPr>
      <w:rPr>
        <w:rFonts w:ascii="Calibri" w:hAnsi="Calibri" w:cs="Times New Roman" w:hint="default"/>
      </w:rPr>
    </w:lvl>
    <w:lvl w:ilvl="8" w:tplc="FFFFFFFF">
      <w:start w:val="1"/>
      <w:numFmt w:val="bullet"/>
      <w:lvlText w:val="•"/>
      <w:lvlJc w:val="left"/>
      <w:pPr>
        <w:tabs>
          <w:tab w:val="num" w:pos="6480"/>
        </w:tabs>
        <w:ind w:left="6480" w:hanging="360"/>
      </w:pPr>
      <w:rPr>
        <w:rFonts w:ascii="Calibri" w:hAnsi="Calibri" w:cs="Times New Roman" w:hint="default"/>
      </w:rPr>
    </w:lvl>
  </w:abstractNum>
  <w:abstractNum w:abstractNumId="4" w15:restartNumberingAfterBreak="0">
    <w:nsid w:val="41760EF2"/>
    <w:multiLevelType w:val="hybridMultilevel"/>
    <w:tmpl w:val="2E3C3108"/>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523C0AD6"/>
    <w:multiLevelType w:val="hybridMultilevel"/>
    <w:tmpl w:val="D0FAAB9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6825327A"/>
    <w:multiLevelType w:val="multilevel"/>
    <w:tmpl w:val="57105FD6"/>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79F92100"/>
    <w:multiLevelType w:val="hybridMultilevel"/>
    <w:tmpl w:val="92CC0CE8"/>
    <w:lvl w:ilvl="0" w:tplc="EB000106">
      <w:start w:val="2"/>
      <w:numFmt w:val="bullet"/>
      <w:lvlText w:val=""/>
      <w:lvlJc w:val="left"/>
      <w:pPr>
        <w:ind w:left="360" w:hanging="360"/>
      </w:pPr>
      <w:rPr>
        <w:rFonts w:ascii="Wingdings" w:eastAsia="Times New Roman" w:hAnsi="Wingdings" w:cstheme="minorHAnsi"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7D7077ED"/>
    <w:multiLevelType w:val="hybridMultilevel"/>
    <w:tmpl w:val="87BA56FC"/>
    <w:lvl w:ilvl="0" w:tplc="57A6FD3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552424229">
    <w:abstractNumId w:val="2"/>
  </w:num>
  <w:num w:numId="2" w16cid:durableId="2061660240">
    <w:abstractNumId w:val="1"/>
  </w:num>
  <w:num w:numId="3" w16cid:durableId="1265453716">
    <w:abstractNumId w:val="5"/>
  </w:num>
  <w:num w:numId="4" w16cid:durableId="1134375570">
    <w:abstractNumId w:val="8"/>
  </w:num>
  <w:num w:numId="5" w16cid:durableId="932317316">
    <w:abstractNumId w:val="0"/>
  </w:num>
  <w:num w:numId="6" w16cid:durableId="1579943798">
    <w:abstractNumId w:val="3"/>
  </w:num>
  <w:num w:numId="7" w16cid:durableId="1627394355">
    <w:abstractNumId w:val="4"/>
  </w:num>
  <w:num w:numId="8" w16cid:durableId="1963728376">
    <w:abstractNumId w:val="6"/>
  </w:num>
  <w:num w:numId="9" w16cid:durableId="885917311">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729"/>
    <w:rsid w:val="00004407"/>
    <w:rsid w:val="00004C97"/>
    <w:rsid w:val="00010402"/>
    <w:rsid w:val="00010A55"/>
    <w:rsid w:val="00014DB3"/>
    <w:rsid w:val="000232CC"/>
    <w:rsid w:val="000246E8"/>
    <w:rsid w:val="00025500"/>
    <w:rsid w:val="00030A3C"/>
    <w:rsid w:val="00031368"/>
    <w:rsid w:val="00031F23"/>
    <w:rsid w:val="00041078"/>
    <w:rsid w:val="000417E5"/>
    <w:rsid w:val="00046774"/>
    <w:rsid w:val="000467BA"/>
    <w:rsid w:val="000514F9"/>
    <w:rsid w:val="00053C8E"/>
    <w:rsid w:val="0006040F"/>
    <w:rsid w:val="00063396"/>
    <w:rsid w:val="00064BE1"/>
    <w:rsid w:val="0006777B"/>
    <w:rsid w:val="000703F2"/>
    <w:rsid w:val="00071756"/>
    <w:rsid w:val="0007332B"/>
    <w:rsid w:val="00074F89"/>
    <w:rsid w:val="00076B49"/>
    <w:rsid w:val="00076D5B"/>
    <w:rsid w:val="00077C57"/>
    <w:rsid w:val="00077D5F"/>
    <w:rsid w:val="00081B6A"/>
    <w:rsid w:val="00082FA4"/>
    <w:rsid w:val="0008350A"/>
    <w:rsid w:val="000847A3"/>
    <w:rsid w:val="000853B6"/>
    <w:rsid w:val="00085F3F"/>
    <w:rsid w:val="00090072"/>
    <w:rsid w:val="00091347"/>
    <w:rsid w:val="0009173D"/>
    <w:rsid w:val="0009197E"/>
    <w:rsid w:val="00091D79"/>
    <w:rsid w:val="00094D98"/>
    <w:rsid w:val="000955C2"/>
    <w:rsid w:val="00097E2C"/>
    <w:rsid w:val="000A1EBE"/>
    <w:rsid w:val="000A20DF"/>
    <w:rsid w:val="000A5695"/>
    <w:rsid w:val="000A74F2"/>
    <w:rsid w:val="000A7D42"/>
    <w:rsid w:val="000B228F"/>
    <w:rsid w:val="000B66B8"/>
    <w:rsid w:val="000C77B8"/>
    <w:rsid w:val="000C7F8A"/>
    <w:rsid w:val="000D6DD6"/>
    <w:rsid w:val="000D7F13"/>
    <w:rsid w:val="000E1A58"/>
    <w:rsid w:val="000E2D15"/>
    <w:rsid w:val="000E5972"/>
    <w:rsid w:val="000E7182"/>
    <w:rsid w:val="000F01BB"/>
    <w:rsid w:val="000F18B9"/>
    <w:rsid w:val="000F55F4"/>
    <w:rsid w:val="000F6B06"/>
    <w:rsid w:val="000F7111"/>
    <w:rsid w:val="00100924"/>
    <w:rsid w:val="0010604C"/>
    <w:rsid w:val="001132B6"/>
    <w:rsid w:val="001163E7"/>
    <w:rsid w:val="001204B4"/>
    <w:rsid w:val="00121095"/>
    <w:rsid w:val="00126464"/>
    <w:rsid w:val="001265B1"/>
    <w:rsid w:val="0013636B"/>
    <w:rsid w:val="0014195F"/>
    <w:rsid w:val="0014196D"/>
    <w:rsid w:val="00141F97"/>
    <w:rsid w:val="00146411"/>
    <w:rsid w:val="001520FD"/>
    <w:rsid w:val="001526FB"/>
    <w:rsid w:val="00152EB0"/>
    <w:rsid w:val="00153397"/>
    <w:rsid w:val="00155AED"/>
    <w:rsid w:val="00161027"/>
    <w:rsid w:val="00162CB2"/>
    <w:rsid w:val="0016314A"/>
    <w:rsid w:val="00164C4F"/>
    <w:rsid w:val="00166440"/>
    <w:rsid w:val="001673E1"/>
    <w:rsid w:val="001704DB"/>
    <w:rsid w:val="00170A94"/>
    <w:rsid w:val="001811E2"/>
    <w:rsid w:val="0018166A"/>
    <w:rsid w:val="00181E51"/>
    <w:rsid w:val="001821BF"/>
    <w:rsid w:val="001844EA"/>
    <w:rsid w:val="00185444"/>
    <w:rsid w:val="001877F8"/>
    <w:rsid w:val="00191AF8"/>
    <w:rsid w:val="00191FBB"/>
    <w:rsid w:val="00192359"/>
    <w:rsid w:val="00193C94"/>
    <w:rsid w:val="001941B2"/>
    <w:rsid w:val="00195A5B"/>
    <w:rsid w:val="0019701E"/>
    <w:rsid w:val="00197F46"/>
    <w:rsid w:val="001A129C"/>
    <w:rsid w:val="001A1858"/>
    <w:rsid w:val="001A3251"/>
    <w:rsid w:val="001A4F6A"/>
    <w:rsid w:val="001A593A"/>
    <w:rsid w:val="001B1324"/>
    <w:rsid w:val="001B2DBF"/>
    <w:rsid w:val="001B4722"/>
    <w:rsid w:val="001B5F06"/>
    <w:rsid w:val="001C3C10"/>
    <w:rsid w:val="001C671A"/>
    <w:rsid w:val="001D1618"/>
    <w:rsid w:val="001D2439"/>
    <w:rsid w:val="001D4879"/>
    <w:rsid w:val="001D4C86"/>
    <w:rsid w:val="001D6631"/>
    <w:rsid w:val="001E2C44"/>
    <w:rsid w:val="001E53D1"/>
    <w:rsid w:val="001E5959"/>
    <w:rsid w:val="001E63BD"/>
    <w:rsid w:val="001E6911"/>
    <w:rsid w:val="001E7E5D"/>
    <w:rsid w:val="001F0980"/>
    <w:rsid w:val="001F0F51"/>
    <w:rsid w:val="001F13BA"/>
    <w:rsid w:val="001F2B99"/>
    <w:rsid w:val="001F68AD"/>
    <w:rsid w:val="00200562"/>
    <w:rsid w:val="00201779"/>
    <w:rsid w:val="00204C10"/>
    <w:rsid w:val="002075F5"/>
    <w:rsid w:val="002134C2"/>
    <w:rsid w:val="00214DA9"/>
    <w:rsid w:val="0021570B"/>
    <w:rsid w:val="002162E1"/>
    <w:rsid w:val="00216DA7"/>
    <w:rsid w:val="00217410"/>
    <w:rsid w:val="00221895"/>
    <w:rsid w:val="002301A6"/>
    <w:rsid w:val="0023023E"/>
    <w:rsid w:val="00234FB0"/>
    <w:rsid w:val="002350F9"/>
    <w:rsid w:val="00241212"/>
    <w:rsid w:val="00242416"/>
    <w:rsid w:val="002431A9"/>
    <w:rsid w:val="00244C8C"/>
    <w:rsid w:val="00247F58"/>
    <w:rsid w:val="00250942"/>
    <w:rsid w:val="002527A0"/>
    <w:rsid w:val="00252DE2"/>
    <w:rsid w:val="00255C45"/>
    <w:rsid w:val="002563D7"/>
    <w:rsid w:val="002605C6"/>
    <w:rsid w:val="00260AB0"/>
    <w:rsid w:val="00260D55"/>
    <w:rsid w:val="00262586"/>
    <w:rsid w:val="00262719"/>
    <w:rsid w:val="00263091"/>
    <w:rsid w:val="00264323"/>
    <w:rsid w:val="00264710"/>
    <w:rsid w:val="00264FC3"/>
    <w:rsid w:val="00266275"/>
    <w:rsid w:val="00270402"/>
    <w:rsid w:val="00270ACE"/>
    <w:rsid w:val="00270CB4"/>
    <w:rsid w:val="002718E9"/>
    <w:rsid w:val="00275595"/>
    <w:rsid w:val="00275D34"/>
    <w:rsid w:val="002767C6"/>
    <w:rsid w:val="00277FC5"/>
    <w:rsid w:val="00281232"/>
    <w:rsid w:val="0028334A"/>
    <w:rsid w:val="00283380"/>
    <w:rsid w:val="00283473"/>
    <w:rsid w:val="002837CF"/>
    <w:rsid w:val="00283C95"/>
    <w:rsid w:val="00284D57"/>
    <w:rsid w:val="00287489"/>
    <w:rsid w:val="00287C5D"/>
    <w:rsid w:val="00287CA9"/>
    <w:rsid w:val="00291BBE"/>
    <w:rsid w:val="00294FC6"/>
    <w:rsid w:val="00295477"/>
    <w:rsid w:val="00295BBA"/>
    <w:rsid w:val="00295D31"/>
    <w:rsid w:val="002A53AA"/>
    <w:rsid w:val="002A5CC3"/>
    <w:rsid w:val="002A6112"/>
    <w:rsid w:val="002A6546"/>
    <w:rsid w:val="002A67BE"/>
    <w:rsid w:val="002A7834"/>
    <w:rsid w:val="002B22B8"/>
    <w:rsid w:val="002B5571"/>
    <w:rsid w:val="002B7F2D"/>
    <w:rsid w:val="002C3A41"/>
    <w:rsid w:val="002C4902"/>
    <w:rsid w:val="002C4A49"/>
    <w:rsid w:val="002D2C90"/>
    <w:rsid w:val="002D3EEE"/>
    <w:rsid w:val="002D5330"/>
    <w:rsid w:val="002D6ADC"/>
    <w:rsid w:val="002D72F8"/>
    <w:rsid w:val="002E09BF"/>
    <w:rsid w:val="002E0CD2"/>
    <w:rsid w:val="002E2FB0"/>
    <w:rsid w:val="002F107B"/>
    <w:rsid w:val="002F3F6F"/>
    <w:rsid w:val="002F4E33"/>
    <w:rsid w:val="002F5AEF"/>
    <w:rsid w:val="002F69FD"/>
    <w:rsid w:val="002F7A40"/>
    <w:rsid w:val="002F7FAD"/>
    <w:rsid w:val="00301285"/>
    <w:rsid w:val="00302E29"/>
    <w:rsid w:val="00303F23"/>
    <w:rsid w:val="00303FBC"/>
    <w:rsid w:val="00304816"/>
    <w:rsid w:val="00306719"/>
    <w:rsid w:val="00307305"/>
    <w:rsid w:val="003113BB"/>
    <w:rsid w:val="00311482"/>
    <w:rsid w:val="00312BBE"/>
    <w:rsid w:val="003150DE"/>
    <w:rsid w:val="00315FB1"/>
    <w:rsid w:val="00321A5D"/>
    <w:rsid w:val="00322C77"/>
    <w:rsid w:val="00322FA4"/>
    <w:rsid w:val="00324085"/>
    <w:rsid w:val="00325B8C"/>
    <w:rsid w:val="00326895"/>
    <w:rsid w:val="00334C35"/>
    <w:rsid w:val="00335D0D"/>
    <w:rsid w:val="0033672C"/>
    <w:rsid w:val="00341112"/>
    <w:rsid w:val="00342046"/>
    <w:rsid w:val="00347718"/>
    <w:rsid w:val="00347E39"/>
    <w:rsid w:val="003504A2"/>
    <w:rsid w:val="00350C35"/>
    <w:rsid w:val="00351E38"/>
    <w:rsid w:val="003533C6"/>
    <w:rsid w:val="003533D1"/>
    <w:rsid w:val="00354082"/>
    <w:rsid w:val="00354A0B"/>
    <w:rsid w:val="00354E9A"/>
    <w:rsid w:val="00356550"/>
    <w:rsid w:val="003601AD"/>
    <w:rsid w:val="00361AF0"/>
    <w:rsid w:val="003651A2"/>
    <w:rsid w:val="00367093"/>
    <w:rsid w:val="0036724F"/>
    <w:rsid w:val="00370626"/>
    <w:rsid w:val="003736AA"/>
    <w:rsid w:val="003744C0"/>
    <w:rsid w:val="0038154A"/>
    <w:rsid w:val="0038554E"/>
    <w:rsid w:val="00390DC3"/>
    <w:rsid w:val="00393E5B"/>
    <w:rsid w:val="00394455"/>
    <w:rsid w:val="00394602"/>
    <w:rsid w:val="0039645C"/>
    <w:rsid w:val="003A5225"/>
    <w:rsid w:val="003A52C2"/>
    <w:rsid w:val="003A65DE"/>
    <w:rsid w:val="003A6940"/>
    <w:rsid w:val="003A6BEF"/>
    <w:rsid w:val="003A7D3C"/>
    <w:rsid w:val="003B25CE"/>
    <w:rsid w:val="003B282A"/>
    <w:rsid w:val="003B5519"/>
    <w:rsid w:val="003B5ACC"/>
    <w:rsid w:val="003B6195"/>
    <w:rsid w:val="003B69BC"/>
    <w:rsid w:val="003B7BE4"/>
    <w:rsid w:val="003C0485"/>
    <w:rsid w:val="003C1CDF"/>
    <w:rsid w:val="003C4749"/>
    <w:rsid w:val="003C48CF"/>
    <w:rsid w:val="003C5B00"/>
    <w:rsid w:val="003C776E"/>
    <w:rsid w:val="003C7BF5"/>
    <w:rsid w:val="003D326A"/>
    <w:rsid w:val="003D3579"/>
    <w:rsid w:val="003D3D2C"/>
    <w:rsid w:val="003D6D0B"/>
    <w:rsid w:val="003E2537"/>
    <w:rsid w:val="003E26C4"/>
    <w:rsid w:val="003E349E"/>
    <w:rsid w:val="003E453B"/>
    <w:rsid w:val="003E4DD7"/>
    <w:rsid w:val="003F2E24"/>
    <w:rsid w:val="003F6D06"/>
    <w:rsid w:val="003F6D9D"/>
    <w:rsid w:val="003F72EE"/>
    <w:rsid w:val="004030F1"/>
    <w:rsid w:val="0040486B"/>
    <w:rsid w:val="00404987"/>
    <w:rsid w:val="004060F9"/>
    <w:rsid w:val="00406BD5"/>
    <w:rsid w:val="00413296"/>
    <w:rsid w:val="00413CF6"/>
    <w:rsid w:val="0041455D"/>
    <w:rsid w:val="00417BAF"/>
    <w:rsid w:val="00424B38"/>
    <w:rsid w:val="004255C8"/>
    <w:rsid w:val="00435329"/>
    <w:rsid w:val="00436EA6"/>
    <w:rsid w:val="004370C6"/>
    <w:rsid w:val="004409E2"/>
    <w:rsid w:val="0044143E"/>
    <w:rsid w:val="00441D64"/>
    <w:rsid w:val="004446AB"/>
    <w:rsid w:val="004464E8"/>
    <w:rsid w:val="00447111"/>
    <w:rsid w:val="0045071D"/>
    <w:rsid w:val="004523C4"/>
    <w:rsid w:val="004576A8"/>
    <w:rsid w:val="00460F7C"/>
    <w:rsid w:val="00463128"/>
    <w:rsid w:val="004700F2"/>
    <w:rsid w:val="004731F8"/>
    <w:rsid w:val="00477701"/>
    <w:rsid w:val="00477A10"/>
    <w:rsid w:val="0048026D"/>
    <w:rsid w:val="00481DBD"/>
    <w:rsid w:val="004829DB"/>
    <w:rsid w:val="00484333"/>
    <w:rsid w:val="00484717"/>
    <w:rsid w:val="00485C28"/>
    <w:rsid w:val="00486D76"/>
    <w:rsid w:val="00486FA1"/>
    <w:rsid w:val="00491C28"/>
    <w:rsid w:val="00491CC3"/>
    <w:rsid w:val="00494291"/>
    <w:rsid w:val="0049546A"/>
    <w:rsid w:val="004A0BD6"/>
    <w:rsid w:val="004A22C2"/>
    <w:rsid w:val="004A2729"/>
    <w:rsid w:val="004A2C57"/>
    <w:rsid w:val="004A2E5E"/>
    <w:rsid w:val="004A4004"/>
    <w:rsid w:val="004A7C7A"/>
    <w:rsid w:val="004B1349"/>
    <w:rsid w:val="004B1D61"/>
    <w:rsid w:val="004B2865"/>
    <w:rsid w:val="004B489F"/>
    <w:rsid w:val="004B6E01"/>
    <w:rsid w:val="004B705D"/>
    <w:rsid w:val="004B76ED"/>
    <w:rsid w:val="004B79C3"/>
    <w:rsid w:val="004C5565"/>
    <w:rsid w:val="004C6D7C"/>
    <w:rsid w:val="004D2DBE"/>
    <w:rsid w:val="004D31C7"/>
    <w:rsid w:val="004D4D65"/>
    <w:rsid w:val="004D65A0"/>
    <w:rsid w:val="004D779A"/>
    <w:rsid w:val="004E2DBD"/>
    <w:rsid w:val="004E450F"/>
    <w:rsid w:val="004E4FDE"/>
    <w:rsid w:val="004E63E6"/>
    <w:rsid w:val="004E78A9"/>
    <w:rsid w:val="004F193C"/>
    <w:rsid w:val="004F1B60"/>
    <w:rsid w:val="004F1D4F"/>
    <w:rsid w:val="004F29C3"/>
    <w:rsid w:val="004F43CB"/>
    <w:rsid w:val="004F458C"/>
    <w:rsid w:val="004F5E84"/>
    <w:rsid w:val="004F6800"/>
    <w:rsid w:val="004F6D5D"/>
    <w:rsid w:val="0050079D"/>
    <w:rsid w:val="00501D2D"/>
    <w:rsid w:val="00501F43"/>
    <w:rsid w:val="00503A0A"/>
    <w:rsid w:val="0050419E"/>
    <w:rsid w:val="00507C8C"/>
    <w:rsid w:val="00510915"/>
    <w:rsid w:val="00512705"/>
    <w:rsid w:val="00517379"/>
    <w:rsid w:val="00517BFC"/>
    <w:rsid w:val="005207A8"/>
    <w:rsid w:val="0052100D"/>
    <w:rsid w:val="0052182F"/>
    <w:rsid w:val="00523D75"/>
    <w:rsid w:val="00527212"/>
    <w:rsid w:val="005279A7"/>
    <w:rsid w:val="00530C64"/>
    <w:rsid w:val="00530DC7"/>
    <w:rsid w:val="00530E63"/>
    <w:rsid w:val="00531691"/>
    <w:rsid w:val="00534545"/>
    <w:rsid w:val="005368E2"/>
    <w:rsid w:val="00537CCB"/>
    <w:rsid w:val="00540310"/>
    <w:rsid w:val="00541967"/>
    <w:rsid w:val="005419EA"/>
    <w:rsid w:val="00543A45"/>
    <w:rsid w:val="0054552B"/>
    <w:rsid w:val="00546AB4"/>
    <w:rsid w:val="0055046E"/>
    <w:rsid w:val="00551202"/>
    <w:rsid w:val="00551545"/>
    <w:rsid w:val="00553725"/>
    <w:rsid w:val="00554A30"/>
    <w:rsid w:val="00557F46"/>
    <w:rsid w:val="00561D16"/>
    <w:rsid w:val="00563D2E"/>
    <w:rsid w:val="00564AB4"/>
    <w:rsid w:val="00567DA9"/>
    <w:rsid w:val="0057074F"/>
    <w:rsid w:val="005715A1"/>
    <w:rsid w:val="00577C89"/>
    <w:rsid w:val="00580183"/>
    <w:rsid w:val="005822C2"/>
    <w:rsid w:val="00582438"/>
    <w:rsid w:val="0058314E"/>
    <w:rsid w:val="00585ED2"/>
    <w:rsid w:val="00596559"/>
    <w:rsid w:val="005972EB"/>
    <w:rsid w:val="00597D58"/>
    <w:rsid w:val="005A1777"/>
    <w:rsid w:val="005A2B17"/>
    <w:rsid w:val="005A2EE9"/>
    <w:rsid w:val="005A3955"/>
    <w:rsid w:val="005A3988"/>
    <w:rsid w:val="005A3F41"/>
    <w:rsid w:val="005A4A78"/>
    <w:rsid w:val="005A6AEF"/>
    <w:rsid w:val="005B038F"/>
    <w:rsid w:val="005B1D37"/>
    <w:rsid w:val="005B53A9"/>
    <w:rsid w:val="005B58EE"/>
    <w:rsid w:val="005B6A77"/>
    <w:rsid w:val="005B7A6D"/>
    <w:rsid w:val="005C45FA"/>
    <w:rsid w:val="005C4AB3"/>
    <w:rsid w:val="005C702F"/>
    <w:rsid w:val="005D1241"/>
    <w:rsid w:val="005D4A2A"/>
    <w:rsid w:val="005D5405"/>
    <w:rsid w:val="005D5AEB"/>
    <w:rsid w:val="005D75C3"/>
    <w:rsid w:val="005E23E2"/>
    <w:rsid w:val="005E3BEB"/>
    <w:rsid w:val="005E3C7A"/>
    <w:rsid w:val="005E4849"/>
    <w:rsid w:val="005E5821"/>
    <w:rsid w:val="005E7735"/>
    <w:rsid w:val="005E7872"/>
    <w:rsid w:val="005F0005"/>
    <w:rsid w:val="005F178F"/>
    <w:rsid w:val="005F2FA3"/>
    <w:rsid w:val="005F4CC1"/>
    <w:rsid w:val="00602E1E"/>
    <w:rsid w:val="00603BBB"/>
    <w:rsid w:val="00603DC2"/>
    <w:rsid w:val="00603E53"/>
    <w:rsid w:val="00606273"/>
    <w:rsid w:val="00606428"/>
    <w:rsid w:val="00606AA2"/>
    <w:rsid w:val="00607293"/>
    <w:rsid w:val="0060784A"/>
    <w:rsid w:val="00611939"/>
    <w:rsid w:val="0061243D"/>
    <w:rsid w:val="00612EFF"/>
    <w:rsid w:val="00615050"/>
    <w:rsid w:val="006168F0"/>
    <w:rsid w:val="00617D9D"/>
    <w:rsid w:val="0062376A"/>
    <w:rsid w:val="0062399D"/>
    <w:rsid w:val="0062577D"/>
    <w:rsid w:val="006302CD"/>
    <w:rsid w:val="00631FB8"/>
    <w:rsid w:val="0063227F"/>
    <w:rsid w:val="00632C90"/>
    <w:rsid w:val="00633A60"/>
    <w:rsid w:val="00640BC7"/>
    <w:rsid w:val="00641C77"/>
    <w:rsid w:val="006433EF"/>
    <w:rsid w:val="00643FC5"/>
    <w:rsid w:val="006455AB"/>
    <w:rsid w:val="00647013"/>
    <w:rsid w:val="00652FC4"/>
    <w:rsid w:val="00653DB0"/>
    <w:rsid w:val="006555AF"/>
    <w:rsid w:val="00656081"/>
    <w:rsid w:val="0066568D"/>
    <w:rsid w:val="006659C2"/>
    <w:rsid w:val="00666900"/>
    <w:rsid w:val="006671D9"/>
    <w:rsid w:val="0067181D"/>
    <w:rsid w:val="00672ED9"/>
    <w:rsid w:val="00675DB6"/>
    <w:rsid w:val="00680025"/>
    <w:rsid w:val="00682A19"/>
    <w:rsid w:val="006867B0"/>
    <w:rsid w:val="00690077"/>
    <w:rsid w:val="00690156"/>
    <w:rsid w:val="00697CDB"/>
    <w:rsid w:val="006A1B0F"/>
    <w:rsid w:val="006A2566"/>
    <w:rsid w:val="006A2E5C"/>
    <w:rsid w:val="006A482B"/>
    <w:rsid w:val="006A70D0"/>
    <w:rsid w:val="006A740F"/>
    <w:rsid w:val="006B1AA9"/>
    <w:rsid w:val="006B2C6E"/>
    <w:rsid w:val="006B36D4"/>
    <w:rsid w:val="006B4315"/>
    <w:rsid w:val="006B4AF9"/>
    <w:rsid w:val="006B4D5F"/>
    <w:rsid w:val="006B4FA2"/>
    <w:rsid w:val="006B6240"/>
    <w:rsid w:val="006C7C72"/>
    <w:rsid w:val="006D417D"/>
    <w:rsid w:val="006D4217"/>
    <w:rsid w:val="006D5701"/>
    <w:rsid w:val="006E029B"/>
    <w:rsid w:val="006E0352"/>
    <w:rsid w:val="006E4B4D"/>
    <w:rsid w:val="006E5003"/>
    <w:rsid w:val="006E50B0"/>
    <w:rsid w:val="006E5794"/>
    <w:rsid w:val="006E6940"/>
    <w:rsid w:val="006F1D8E"/>
    <w:rsid w:val="006F3E30"/>
    <w:rsid w:val="006F7EB8"/>
    <w:rsid w:val="0070311E"/>
    <w:rsid w:val="007052C7"/>
    <w:rsid w:val="007069C0"/>
    <w:rsid w:val="00711377"/>
    <w:rsid w:val="00712143"/>
    <w:rsid w:val="0071626F"/>
    <w:rsid w:val="00721BF4"/>
    <w:rsid w:val="0072312F"/>
    <w:rsid w:val="00727305"/>
    <w:rsid w:val="007306FB"/>
    <w:rsid w:val="007316B7"/>
    <w:rsid w:val="00731C49"/>
    <w:rsid w:val="00732260"/>
    <w:rsid w:val="00733496"/>
    <w:rsid w:val="00733843"/>
    <w:rsid w:val="007346A7"/>
    <w:rsid w:val="00736BD2"/>
    <w:rsid w:val="0073760C"/>
    <w:rsid w:val="007409DA"/>
    <w:rsid w:val="00740E91"/>
    <w:rsid w:val="00743ABF"/>
    <w:rsid w:val="00743E2F"/>
    <w:rsid w:val="007472E1"/>
    <w:rsid w:val="00751EA6"/>
    <w:rsid w:val="00752F41"/>
    <w:rsid w:val="00753918"/>
    <w:rsid w:val="00753AA2"/>
    <w:rsid w:val="00756097"/>
    <w:rsid w:val="00757EA9"/>
    <w:rsid w:val="00761013"/>
    <w:rsid w:val="00761C47"/>
    <w:rsid w:val="00762F0C"/>
    <w:rsid w:val="00763152"/>
    <w:rsid w:val="00763438"/>
    <w:rsid w:val="0076463C"/>
    <w:rsid w:val="00767874"/>
    <w:rsid w:val="00767F44"/>
    <w:rsid w:val="00773D43"/>
    <w:rsid w:val="00777244"/>
    <w:rsid w:val="007807C1"/>
    <w:rsid w:val="0078222D"/>
    <w:rsid w:val="00783D7B"/>
    <w:rsid w:val="00784A79"/>
    <w:rsid w:val="00786D24"/>
    <w:rsid w:val="00787C95"/>
    <w:rsid w:val="007915A5"/>
    <w:rsid w:val="0079211A"/>
    <w:rsid w:val="00794E18"/>
    <w:rsid w:val="007A0E4B"/>
    <w:rsid w:val="007A6721"/>
    <w:rsid w:val="007A72B9"/>
    <w:rsid w:val="007A730C"/>
    <w:rsid w:val="007A76B6"/>
    <w:rsid w:val="007A7AEA"/>
    <w:rsid w:val="007B0015"/>
    <w:rsid w:val="007B19F1"/>
    <w:rsid w:val="007B4F09"/>
    <w:rsid w:val="007B5289"/>
    <w:rsid w:val="007B5C26"/>
    <w:rsid w:val="007C1DAE"/>
    <w:rsid w:val="007C2A22"/>
    <w:rsid w:val="007C5C1C"/>
    <w:rsid w:val="007C6EDF"/>
    <w:rsid w:val="007D084A"/>
    <w:rsid w:val="007D15F8"/>
    <w:rsid w:val="007D1D7D"/>
    <w:rsid w:val="007D41F6"/>
    <w:rsid w:val="007D60DF"/>
    <w:rsid w:val="007D6FEC"/>
    <w:rsid w:val="007D723D"/>
    <w:rsid w:val="007E0A6F"/>
    <w:rsid w:val="007E0C26"/>
    <w:rsid w:val="007E2157"/>
    <w:rsid w:val="007E2305"/>
    <w:rsid w:val="007E3BC2"/>
    <w:rsid w:val="007E4670"/>
    <w:rsid w:val="007E51F0"/>
    <w:rsid w:val="007E699D"/>
    <w:rsid w:val="007F0700"/>
    <w:rsid w:val="007F26E6"/>
    <w:rsid w:val="007F35CC"/>
    <w:rsid w:val="007F4D08"/>
    <w:rsid w:val="007F6F2F"/>
    <w:rsid w:val="0080324D"/>
    <w:rsid w:val="008078A1"/>
    <w:rsid w:val="00807C6B"/>
    <w:rsid w:val="00807D22"/>
    <w:rsid w:val="00810BA9"/>
    <w:rsid w:val="0081222F"/>
    <w:rsid w:val="0081273A"/>
    <w:rsid w:val="00813693"/>
    <w:rsid w:val="00820217"/>
    <w:rsid w:val="0082174A"/>
    <w:rsid w:val="0082541C"/>
    <w:rsid w:val="0082757F"/>
    <w:rsid w:val="00827C65"/>
    <w:rsid w:val="00830F45"/>
    <w:rsid w:val="0083168C"/>
    <w:rsid w:val="0083199C"/>
    <w:rsid w:val="008402D3"/>
    <w:rsid w:val="008417A9"/>
    <w:rsid w:val="008424B3"/>
    <w:rsid w:val="0084479A"/>
    <w:rsid w:val="00844D23"/>
    <w:rsid w:val="00844EA9"/>
    <w:rsid w:val="008459ED"/>
    <w:rsid w:val="00845E6D"/>
    <w:rsid w:val="0084798D"/>
    <w:rsid w:val="00852249"/>
    <w:rsid w:val="0085314D"/>
    <w:rsid w:val="0085423B"/>
    <w:rsid w:val="00854B4E"/>
    <w:rsid w:val="0085569C"/>
    <w:rsid w:val="00855F6B"/>
    <w:rsid w:val="0086070B"/>
    <w:rsid w:val="008624CD"/>
    <w:rsid w:val="0086364B"/>
    <w:rsid w:val="00863B83"/>
    <w:rsid w:val="008663CC"/>
    <w:rsid w:val="00866412"/>
    <w:rsid w:val="008706A9"/>
    <w:rsid w:val="00870A86"/>
    <w:rsid w:val="00871A57"/>
    <w:rsid w:val="008750CE"/>
    <w:rsid w:val="0087723F"/>
    <w:rsid w:val="008774F5"/>
    <w:rsid w:val="00880664"/>
    <w:rsid w:val="00880917"/>
    <w:rsid w:val="008855D4"/>
    <w:rsid w:val="008868A4"/>
    <w:rsid w:val="0088722E"/>
    <w:rsid w:val="0088757C"/>
    <w:rsid w:val="008901D4"/>
    <w:rsid w:val="0089039B"/>
    <w:rsid w:val="008915CC"/>
    <w:rsid w:val="008928CC"/>
    <w:rsid w:val="00893491"/>
    <w:rsid w:val="008947FD"/>
    <w:rsid w:val="0089494B"/>
    <w:rsid w:val="00895B3E"/>
    <w:rsid w:val="00895F82"/>
    <w:rsid w:val="0089618F"/>
    <w:rsid w:val="00897DEA"/>
    <w:rsid w:val="008A2B30"/>
    <w:rsid w:val="008A3604"/>
    <w:rsid w:val="008A41A4"/>
    <w:rsid w:val="008B17C5"/>
    <w:rsid w:val="008B27A8"/>
    <w:rsid w:val="008B3774"/>
    <w:rsid w:val="008B3822"/>
    <w:rsid w:val="008B6D5D"/>
    <w:rsid w:val="008B6EC7"/>
    <w:rsid w:val="008B7EDC"/>
    <w:rsid w:val="008C1BAF"/>
    <w:rsid w:val="008C288D"/>
    <w:rsid w:val="008C2BCA"/>
    <w:rsid w:val="008C33D7"/>
    <w:rsid w:val="008C535F"/>
    <w:rsid w:val="008C6A31"/>
    <w:rsid w:val="008C72F3"/>
    <w:rsid w:val="008C7D55"/>
    <w:rsid w:val="008E037B"/>
    <w:rsid w:val="008E112E"/>
    <w:rsid w:val="008E23FE"/>
    <w:rsid w:val="008E2A86"/>
    <w:rsid w:val="008E3F3A"/>
    <w:rsid w:val="008E6427"/>
    <w:rsid w:val="008E76AA"/>
    <w:rsid w:val="008F1FC2"/>
    <w:rsid w:val="008F34AD"/>
    <w:rsid w:val="008F3659"/>
    <w:rsid w:val="009020D6"/>
    <w:rsid w:val="00902F47"/>
    <w:rsid w:val="00904BD2"/>
    <w:rsid w:val="00905490"/>
    <w:rsid w:val="00905888"/>
    <w:rsid w:val="00906AFA"/>
    <w:rsid w:val="00907C2B"/>
    <w:rsid w:val="00910989"/>
    <w:rsid w:val="00910BE1"/>
    <w:rsid w:val="0091317E"/>
    <w:rsid w:val="009141E6"/>
    <w:rsid w:val="00914EC6"/>
    <w:rsid w:val="00916739"/>
    <w:rsid w:val="00920F4F"/>
    <w:rsid w:val="009214F9"/>
    <w:rsid w:val="009241D2"/>
    <w:rsid w:val="009245D6"/>
    <w:rsid w:val="00927541"/>
    <w:rsid w:val="009300B8"/>
    <w:rsid w:val="00930163"/>
    <w:rsid w:val="00931CF7"/>
    <w:rsid w:val="00931F37"/>
    <w:rsid w:val="00934339"/>
    <w:rsid w:val="00934C94"/>
    <w:rsid w:val="009372BA"/>
    <w:rsid w:val="0094315F"/>
    <w:rsid w:val="00943861"/>
    <w:rsid w:val="00950978"/>
    <w:rsid w:val="00954CEB"/>
    <w:rsid w:val="009552A6"/>
    <w:rsid w:val="00955A4A"/>
    <w:rsid w:val="00955B6B"/>
    <w:rsid w:val="00960501"/>
    <w:rsid w:val="00961B23"/>
    <w:rsid w:val="00962F9A"/>
    <w:rsid w:val="00963DA0"/>
    <w:rsid w:val="00966A32"/>
    <w:rsid w:val="009674B2"/>
    <w:rsid w:val="0097622A"/>
    <w:rsid w:val="00977271"/>
    <w:rsid w:val="00977661"/>
    <w:rsid w:val="00982096"/>
    <w:rsid w:val="0098250A"/>
    <w:rsid w:val="009836AC"/>
    <w:rsid w:val="009864A7"/>
    <w:rsid w:val="0098671E"/>
    <w:rsid w:val="00993DB2"/>
    <w:rsid w:val="00994659"/>
    <w:rsid w:val="00994C71"/>
    <w:rsid w:val="009961B6"/>
    <w:rsid w:val="009A0FFD"/>
    <w:rsid w:val="009A13FD"/>
    <w:rsid w:val="009A1AB4"/>
    <w:rsid w:val="009A1E4A"/>
    <w:rsid w:val="009A6DB7"/>
    <w:rsid w:val="009A79D5"/>
    <w:rsid w:val="009B058D"/>
    <w:rsid w:val="009B32B1"/>
    <w:rsid w:val="009B58A9"/>
    <w:rsid w:val="009C0868"/>
    <w:rsid w:val="009C0AA8"/>
    <w:rsid w:val="009C38D3"/>
    <w:rsid w:val="009C5355"/>
    <w:rsid w:val="009C5665"/>
    <w:rsid w:val="009C7E96"/>
    <w:rsid w:val="009D0131"/>
    <w:rsid w:val="009D27BA"/>
    <w:rsid w:val="009D316C"/>
    <w:rsid w:val="009D5254"/>
    <w:rsid w:val="009E1171"/>
    <w:rsid w:val="009E75E4"/>
    <w:rsid w:val="009F1061"/>
    <w:rsid w:val="009F596B"/>
    <w:rsid w:val="009F7FC5"/>
    <w:rsid w:val="00A036B1"/>
    <w:rsid w:val="00A06DEA"/>
    <w:rsid w:val="00A119DA"/>
    <w:rsid w:val="00A1468C"/>
    <w:rsid w:val="00A16D97"/>
    <w:rsid w:val="00A21F79"/>
    <w:rsid w:val="00A22C7C"/>
    <w:rsid w:val="00A247A5"/>
    <w:rsid w:val="00A24DF2"/>
    <w:rsid w:val="00A25906"/>
    <w:rsid w:val="00A31454"/>
    <w:rsid w:val="00A32527"/>
    <w:rsid w:val="00A33F7E"/>
    <w:rsid w:val="00A34407"/>
    <w:rsid w:val="00A34DFB"/>
    <w:rsid w:val="00A35A18"/>
    <w:rsid w:val="00A37228"/>
    <w:rsid w:val="00A43CB7"/>
    <w:rsid w:val="00A44DD0"/>
    <w:rsid w:val="00A4649D"/>
    <w:rsid w:val="00A50F33"/>
    <w:rsid w:val="00A536CF"/>
    <w:rsid w:val="00A5396D"/>
    <w:rsid w:val="00A56027"/>
    <w:rsid w:val="00A60FA6"/>
    <w:rsid w:val="00A61F41"/>
    <w:rsid w:val="00A6401D"/>
    <w:rsid w:val="00A6542E"/>
    <w:rsid w:val="00A7217F"/>
    <w:rsid w:val="00A72466"/>
    <w:rsid w:val="00A72A13"/>
    <w:rsid w:val="00A73769"/>
    <w:rsid w:val="00A74BF6"/>
    <w:rsid w:val="00A80C14"/>
    <w:rsid w:val="00A8182E"/>
    <w:rsid w:val="00A821CE"/>
    <w:rsid w:val="00A82DCB"/>
    <w:rsid w:val="00A82E2F"/>
    <w:rsid w:val="00A83AFD"/>
    <w:rsid w:val="00A84A05"/>
    <w:rsid w:val="00A856A5"/>
    <w:rsid w:val="00A85B54"/>
    <w:rsid w:val="00A869DF"/>
    <w:rsid w:val="00A90622"/>
    <w:rsid w:val="00A9208D"/>
    <w:rsid w:val="00A94661"/>
    <w:rsid w:val="00A95C00"/>
    <w:rsid w:val="00A961F0"/>
    <w:rsid w:val="00AA0F0F"/>
    <w:rsid w:val="00AA1D3F"/>
    <w:rsid w:val="00AA32F1"/>
    <w:rsid w:val="00AA6ABB"/>
    <w:rsid w:val="00AB1962"/>
    <w:rsid w:val="00AB2CEC"/>
    <w:rsid w:val="00AB3F02"/>
    <w:rsid w:val="00AB438F"/>
    <w:rsid w:val="00AC2E1A"/>
    <w:rsid w:val="00AC4CF1"/>
    <w:rsid w:val="00AD042D"/>
    <w:rsid w:val="00AD34BA"/>
    <w:rsid w:val="00AD4214"/>
    <w:rsid w:val="00AD426F"/>
    <w:rsid w:val="00AD4885"/>
    <w:rsid w:val="00AE1813"/>
    <w:rsid w:val="00AE4202"/>
    <w:rsid w:val="00AE4E84"/>
    <w:rsid w:val="00AE5025"/>
    <w:rsid w:val="00AF212F"/>
    <w:rsid w:val="00AF2CE9"/>
    <w:rsid w:val="00AF545B"/>
    <w:rsid w:val="00AF5F78"/>
    <w:rsid w:val="00AF66DB"/>
    <w:rsid w:val="00AF7FB5"/>
    <w:rsid w:val="00B00D0F"/>
    <w:rsid w:val="00B018D2"/>
    <w:rsid w:val="00B01CCD"/>
    <w:rsid w:val="00B02956"/>
    <w:rsid w:val="00B06385"/>
    <w:rsid w:val="00B07A2A"/>
    <w:rsid w:val="00B07D59"/>
    <w:rsid w:val="00B100F9"/>
    <w:rsid w:val="00B10167"/>
    <w:rsid w:val="00B107A1"/>
    <w:rsid w:val="00B108AD"/>
    <w:rsid w:val="00B10C6C"/>
    <w:rsid w:val="00B13250"/>
    <w:rsid w:val="00B176B6"/>
    <w:rsid w:val="00B210B4"/>
    <w:rsid w:val="00B218B2"/>
    <w:rsid w:val="00B22967"/>
    <w:rsid w:val="00B229CC"/>
    <w:rsid w:val="00B244A5"/>
    <w:rsid w:val="00B272C0"/>
    <w:rsid w:val="00B301E3"/>
    <w:rsid w:val="00B30220"/>
    <w:rsid w:val="00B4187F"/>
    <w:rsid w:val="00B41CBB"/>
    <w:rsid w:val="00B42142"/>
    <w:rsid w:val="00B45A0F"/>
    <w:rsid w:val="00B465AC"/>
    <w:rsid w:val="00B46A95"/>
    <w:rsid w:val="00B47B70"/>
    <w:rsid w:val="00B5099D"/>
    <w:rsid w:val="00B50CEA"/>
    <w:rsid w:val="00B51DB3"/>
    <w:rsid w:val="00B568FD"/>
    <w:rsid w:val="00B56B66"/>
    <w:rsid w:val="00B577B3"/>
    <w:rsid w:val="00B609E2"/>
    <w:rsid w:val="00B65407"/>
    <w:rsid w:val="00B65E19"/>
    <w:rsid w:val="00B70951"/>
    <w:rsid w:val="00B70C2E"/>
    <w:rsid w:val="00B72B59"/>
    <w:rsid w:val="00B72E9B"/>
    <w:rsid w:val="00B74875"/>
    <w:rsid w:val="00B75AC6"/>
    <w:rsid w:val="00B76A5D"/>
    <w:rsid w:val="00B76F97"/>
    <w:rsid w:val="00B77DD7"/>
    <w:rsid w:val="00B8252A"/>
    <w:rsid w:val="00B8278B"/>
    <w:rsid w:val="00B8559C"/>
    <w:rsid w:val="00B85FFA"/>
    <w:rsid w:val="00B86D29"/>
    <w:rsid w:val="00B8721D"/>
    <w:rsid w:val="00B90339"/>
    <w:rsid w:val="00B93672"/>
    <w:rsid w:val="00B93790"/>
    <w:rsid w:val="00BA19B8"/>
    <w:rsid w:val="00BA45B3"/>
    <w:rsid w:val="00BA48AE"/>
    <w:rsid w:val="00BA495E"/>
    <w:rsid w:val="00BA671E"/>
    <w:rsid w:val="00BA6FF2"/>
    <w:rsid w:val="00BB151D"/>
    <w:rsid w:val="00BB2345"/>
    <w:rsid w:val="00BB2868"/>
    <w:rsid w:val="00BB6187"/>
    <w:rsid w:val="00BB6841"/>
    <w:rsid w:val="00BC1827"/>
    <w:rsid w:val="00BC2B87"/>
    <w:rsid w:val="00BC5C2F"/>
    <w:rsid w:val="00BC5E20"/>
    <w:rsid w:val="00BC709C"/>
    <w:rsid w:val="00BC7514"/>
    <w:rsid w:val="00BC78C1"/>
    <w:rsid w:val="00BD0177"/>
    <w:rsid w:val="00BD3E9D"/>
    <w:rsid w:val="00BD4DE3"/>
    <w:rsid w:val="00BD577C"/>
    <w:rsid w:val="00BE40FD"/>
    <w:rsid w:val="00BE4633"/>
    <w:rsid w:val="00BF228B"/>
    <w:rsid w:val="00BF58C6"/>
    <w:rsid w:val="00BF6769"/>
    <w:rsid w:val="00BF6C92"/>
    <w:rsid w:val="00C0008C"/>
    <w:rsid w:val="00C02401"/>
    <w:rsid w:val="00C02764"/>
    <w:rsid w:val="00C05C8E"/>
    <w:rsid w:val="00C10B27"/>
    <w:rsid w:val="00C11FCA"/>
    <w:rsid w:val="00C1215E"/>
    <w:rsid w:val="00C14514"/>
    <w:rsid w:val="00C1531D"/>
    <w:rsid w:val="00C17E02"/>
    <w:rsid w:val="00C22F66"/>
    <w:rsid w:val="00C249DC"/>
    <w:rsid w:val="00C267EF"/>
    <w:rsid w:val="00C30EC5"/>
    <w:rsid w:val="00C3132A"/>
    <w:rsid w:val="00C33B00"/>
    <w:rsid w:val="00C35633"/>
    <w:rsid w:val="00C359BB"/>
    <w:rsid w:val="00C35F04"/>
    <w:rsid w:val="00C3643E"/>
    <w:rsid w:val="00C4132D"/>
    <w:rsid w:val="00C43613"/>
    <w:rsid w:val="00C46E70"/>
    <w:rsid w:val="00C50751"/>
    <w:rsid w:val="00C50CDD"/>
    <w:rsid w:val="00C515C3"/>
    <w:rsid w:val="00C52843"/>
    <w:rsid w:val="00C53085"/>
    <w:rsid w:val="00C54FC9"/>
    <w:rsid w:val="00C56A38"/>
    <w:rsid w:val="00C57370"/>
    <w:rsid w:val="00C63980"/>
    <w:rsid w:val="00C64A38"/>
    <w:rsid w:val="00C6588F"/>
    <w:rsid w:val="00C65BF4"/>
    <w:rsid w:val="00C67564"/>
    <w:rsid w:val="00C67673"/>
    <w:rsid w:val="00C67B92"/>
    <w:rsid w:val="00C700A2"/>
    <w:rsid w:val="00C716D2"/>
    <w:rsid w:val="00C7594C"/>
    <w:rsid w:val="00C774C4"/>
    <w:rsid w:val="00C80EB9"/>
    <w:rsid w:val="00C816BD"/>
    <w:rsid w:val="00C81B25"/>
    <w:rsid w:val="00C8272E"/>
    <w:rsid w:val="00C83DCE"/>
    <w:rsid w:val="00C9171A"/>
    <w:rsid w:val="00C9231D"/>
    <w:rsid w:val="00C94244"/>
    <w:rsid w:val="00C946E3"/>
    <w:rsid w:val="00C95275"/>
    <w:rsid w:val="00C9545E"/>
    <w:rsid w:val="00CA1584"/>
    <w:rsid w:val="00CA448E"/>
    <w:rsid w:val="00CA5989"/>
    <w:rsid w:val="00CA610B"/>
    <w:rsid w:val="00CB045D"/>
    <w:rsid w:val="00CB20ED"/>
    <w:rsid w:val="00CB2C39"/>
    <w:rsid w:val="00CB4A7F"/>
    <w:rsid w:val="00CB527A"/>
    <w:rsid w:val="00CB66D3"/>
    <w:rsid w:val="00CC02C2"/>
    <w:rsid w:val="00CC1EE7"/>
    <w:rsid w:val="00CC2B40"/>
    <w:rsid w:val="00CC36C0"/>
    <w:rsid w:val="00CC64EA"/>
    <w:rsid w:val="00CC74B9"/>
    <w:rsid w:val="00CD1D0E"/>
    <w:rsid w:val="00CD2361"/>
    <w:rsid w:val="00CD2D21"/>
    <w:rsid w:val="00CD4166"/>
    <w:rsid w:val="00CD78E8"/>
    <w:rsid w:val="00CE1D7E"/>
    <w:rsid w:val="00CE3BA4"/>
    <w:rsid w:val="00CE69C2"/>
    <w:rsid w:val="00CE783B"/>
    <w:rsid w:val="00CF0154"/>
    <w:rsid w:val="00CF3695"/>
    <w:rsid w:val="00CF4671"/>
    <w:rsid w:val="00CF5DEA"/>
    <w:rsid w:val="00D016AB"/>
    <w:rsid w:val="00D02B58"/>
    <w:rsid w:val="00D0377C"/>
    <w:rsid w:val="00D120B1"/>
    <w:rsid w:val="00D16817"/>
    <w:rsid w:val="00D17AF0"/>
    <w:rsid w:val="00D2059E"/>
    <w:rsid w:val="00D22DC7"/>
    <w:rsid w:val="00D24602"/>
    <w:rsid w:val="00D248CD"/>
    <w:rsid w:val="00D24C0D"/>
    <w:rsid w:val="00D269E9"/>
    <w:rsid w:val="00D27929"/>
    <w:rsid w:val="00D30A48"/>
    <w:rsid w:val="00D34E83"/>
    <w:rsid w:val="00D3598D"/>
    <w:rsid w:val="00D36D0E"/>
    <w:rsid w:val="00D418E2"/>
    <w:rsid w:val="00D43092"/>
    <w:rsid w:val="00D467C6"/>
    <w:rsid w:val="00D5065D"/>
    <w:rsid w:val="00D515A3"/>
    <w:rsid w:val="00D51847"/>
    <w:rsid w:val="00D62636"/>
    <w:rsid w:val="00D62A83"/>
    <w:rsid w:val="00D62FAC"/>
    <w:rsid w:val="00D70467"/>
    <w:rsid w:val="00D72959"/>
    <w:rsid w:val="00D72AE0"/>
    <w:rsid w:val="00D73D89"/>
    <w:rsid w:val="00D75915"/>
    <w:rsid w:val="00D82A28"/>
    <w:rsid w:val="00D864EB"/>
    <w:rsid w:val="00D90483"/>
    <w:rsid w:val="00D90FCD"/>
    <w:rsid w:val="00D92CEE"/>
    <w:rsid w:val="00D93AFB"/>
    <w:rsid w:val="00D96573"/>
    <w:rsid w:val="00D96C58"/>
    <w:rsid w:val="00DA1369"/>
    <w:rsid w:val="00DA79FA"/>
    <w:rsid w:val="00DA7B3E"/>
    <w:rsid w:val="00DB0D88"/>
    <w:rsid w:val="00DB21DA"/>
    <w:rsid w:val="00DB5F42"/>
    <w:rsid w:val="00DC07E1"/>
    <w:rsid w:val="00DC44D7"/>
    <w:rsid w:val="00DC7D2B"/>
    <w:rsid w:val="00DD02FE"/>
    <w:rsid w:val="00DD1710"/>
    <w:rsid w:val="00DD22CC"/>
    <w:rsid w:val="00DD455E"/>
    <w:rsid w:val="00DD4B1D"/>
    <w:rsid w:val="00DD70C6"/>
    <w:rsid w:val="00DD76D4"/>
    <w:rsid w:val="00DE06D2"/>
    <w:rsid w:val="00DE2F5F"/>
    <w:rsid w:val="00DE7AD0"/>
    <w:rsid w:val="00DF16D0"/>
    <w:rsid w:val="00DF2670"/>
    <w:rsid w:val="00DF6BF2"/>
    <w:rsid w:val="00DF6CF3"/>
    <w:rsid w:val="00E00780"/>
    <w:rsid w:val="00E02106"/>
    <w:rsid w:val="00E03DA9"/>
    <w:rsid w:val="00E04889"/>
    <w:rsid w:val="00E05548"/>
    <w:rsid w:val="00E07407"/>
    <w:rsid w:val="00E11674"/>
    <w:rsid w:val="00E16BC4"/>
    <w:rsid w:val="00E1757E"/>
    <w:rsid w:val="00E20431"/>
    <w:rsid w:val="00E20CE5"/>
    <w:rsid w:val="00E214CF"/>
    <w:rsid w:val="00E21C3A"/>
    <w:rsid w:val="00E21E7B"/>
    <w:rsid w:val="00E22524"/>
    <w:rsid w:val="00E2439A"/>
    <w:rsid w:val="00E26E9B"/>
    <w:rsid w:val="00E30220"/>
    <w:rsid w:val="00E348BE"/>
    <w:rsid w:val="00E36473"/>
    <w:rsid w:val="00E42F12"/>
    <w:rsid w:val="00E434F4"/>
    <w:rsid w:val="00E502BE"/>
    <w:rsid w:val="00E509A4"/>
    <w:rsid w:val="00E50B3F"/>
    <w:rsid w:val="00E511ED"/>
    <w:rsid w:val="00E5265C"/>
    <w:rsid w:val="00E53E30"/>
    <w:rsid w:val="00E55A9A"/>
    <w:rsid w:val="00E55C46"/>
    <w:rsid w:val="00E55CB6"/>
    <w:rsid w:val="00E60A5B"/>
    <w:rsid w:val="00E610DD"/>
    <w:rsid w:val="00E63016"/>
    <w:rsid w:val="00E652F5"/>
    <w:rsid w:val="00E65423"/>
    <w:rsid w:val="00E662B6"/>
    <w:rsid w:val="00E71DD0"/>
    <w:rsid w:val="00E72EF8"/>
    <w:rsid w:val="00E73DF8"/>
    <w:rsid w:val="00E75BB5"/>
    <w:rsid w:val="00E76F78"/>
    <w:rsid w:val="00E81120"/>
    <w:rsid w:val="00E81655"/>
    <w:rsid w:val="00E81B22"/>
    <w:rsid w:val="00E82995"/>
    <w:rsid w:val="00E82D6B"/>
    <w:rsid w:val="00E84791"/>
    <w:rsid w:val="00E86298"/>
    <w:rsid w:val="00E8799C"/>
    <w:rsid w:val="00E91EB1"/>
    <w:rsid w:val="00E92583"/>
    <w:rsid w:val="00E95452"/>
    <w:rsid w:val="00E95D2F"/>
    <w:rsid w:val="00E975CA"/>
    <w:rsid w:val="00EA0521"/>
    <w:rsid w:val="00EA209B"/>
    <w:rsid w:val="00EA5FE1"/>
    <w:rsid w:val="00EA63CE"/>
    <w:rsid w:val="00EA68DC"/>
    <w:rsid w:val="00EA6BA4"/>
    <w:rsid w:val="00EB29C0"/>
    <w:rsid w:val="00EB5D63"/>
    <w:rsid w:val="00EB77BF"/>
    <w:rsid w:val="00EC0520"/>
    <w:rsid w:val="00EC198C"/>
    <w:rsid w:val="00EC20D6"/>
    <w:rsid w:val="00EC3484"/>
    <w:rsid w:val="00EC3C1D"/>
    <w:rsid w:val="00EC4876"/>
    <w:rsid w:val="00ED173E"/>
    <w:rsid w:val="00ED17E2"/>
    <w:rsid w:val="00ED65B6"/>
    <w:rsid w:val="00ED7C40"/>
    <w:rsid w:val="00ED7DA8"/>
    <w:rsid w:val="00EE069D"/>
    <w:rsid w:val="00EE358C"/>
    <w:rsid w:val="00EE7E14"/>
    <w:rsid w:val="00EF120E"/>
    <w:rsid w:val="00EF2032"/>
    <w:rsid w:val="00EF4643"/>
    <w:rsid w:val="00F00A26"/>
    <w:rsid w:val="00F01455"/>
    <w:rsid w:val="00F02645"/>
    <w:rsid w:val="00F05918"/>
    <w:rsid w:val="00F06F7E"/>
    <w:rsid w:val="00F10B83"/>
    <w:rsid w:val="00F121D2"/>
    <w:rsid w:val="00F126C9"/>
    <w:rsid w:val="00F12FA5"/>
    <w:rsid w:val="00F134B1"/>
    <w:rsid w:val="00F136D5"/>
    <w:rsid w:val="00F142B9"/>
    <w:rsid w:val="00F14695"/>
    <w:rsid w:val="00F156A2"/>
    <w:rsid w:val="00F15D88"/>
    <w:rsid w:val="00F1636B"/>
    <w:rsid w:val="00F1665F"/>
    <w:rsid w:val="00F209A3"/>
    <w:rsid w:val="00F22F03"/>
    <w:rsid w:val="00F36813"/>
    <w:rsid w:val="00F36A0D"/>
    <w:rsid w:val="00F3701E"/>
    <w:rsid w:val="00F37B33"/>
    <w:rsid w:val="00F450A7"/>
    <w:rsid w:val="00F45670"/>
    <w:rsid w:val="00F47574"/>
    <w:rsid w:val="00F50EEF"/>
    <w:rsid w:val="00F5129B"/>
    <w:rsid w:val="00F51BCC"/>
    <w:rsid w:val="00F54042"/>
    <w:rsid w:val="00F547AC"/>
    <w:rsid w:val="00F54D9E"/>
    <w:rsid w:val="00F56A9D"/>
    <w:rsid w:val="00F571E9"/>
    <w:rsid w:val="00F605F6"/>
    <w:rsid w:val="00F60897"/>
    <w:rsid w:val="00F62121"/>
    <w:rsid w:val="00F63935"/>
    <w:rsid w:val="00F65FE8"/>
    <w:rsid w:val="00F73D46"/>
    <w:rsid w:val="00F746B9"/>
    <w:rsid w:val="00F76AEA"/>
    <w:rsid w:val="00F80D64"/>
    <w:rsid w:val="00F842ED"/>
    <w:rsid w:val="00F8471B"/>
    <w:rsid w:val="00F84AE2"/>
    <w:rsid w:val="00F90599"/>
    <w:rsid w:val="00F92F30"/>
    <w:rsid w:val="00F932A5"/>
    <w:rsid w:val="00F9467F"/>
    <w:rsid w:val="00F94AA5"/>
    <w:rsid w:val="00F96AAA"/>
    <w:rsid w:val="00FA16E5"/>
    <w:rsid w:val="00FA1DBB"/>
    <w:rsid w:val="00FA211F"/>
    <w:rsid w:val="00FA54CF"/>
    <w:rsid w:val="00FA60A0"/>
    <w:rsid w:val="00FA6FF1"/>
    <w:rsid w:val="00FB2E58"/>
    <w:rsid w:val="00FB4062"/>
    <w:rsid w:val="00FC1198"/>
    <w:rsid w:val="00FC1662"/>
    <w:rsid w:val="00FC173A"/>
    <w:rsid w:val="00FD6287"/>
    <w:rsid w:val="00FD675C"/>
    <w:rsid w:val="00FE1538"/>
    <w:rsid w:val="00FE1566"/>
    <w:rsid w:val="00FE19FA"/>
    <w:rsid w:val="00FE4919"/>
    <w:rsid w:val="00FF16A4"/>
    <w:rsid w:val="00FF60A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26940"/>
  <w15:docId w15:val="{047FD48B-BEF1-4420-9A97-51F7F395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5A18"/>
    <w:rPr>
      <w:rFonts w:ascii="Times New Roman" w:eastAsia="Times New Roman" w:hAnsi="Times New Roman"/>
      <w:sz w:val="24"/>
      <w:szCs w:val="24"/>
    </w:rPr>
  </w:style>
  <w:style w:type="paragraph" w:styleId="Ttulo1">
    <w:name w:val="heading 1"/>
    <w:basedOn w:val="Normal"/>
    <w:link w:val="Ttulo1Car"/>
    <w:uiPriority w:val="9"/>
    <w:qFormat/>
    <w:rsid w:val="003B6195"/>
    <w:pPr>
      <w:spacing w:before="100" w:beforeAutospacing="1" w:after="100" w:afterAutospacing="1"/>
      <w:outlineLvl w:val="0"/>
    </w:pPr>
    <w:rPr>
      <w:b/>
      <w:bCs/>
      <w:kern w:val="36"/>
      <w:sz w:val="48"/>
      <w:szCs w:val="48"/>
    </w:rPr>
  </w:style>
  <w:style w:type="paragraph" w:styleId="Ttulo2">
    <w:name w:val="heading 2"/>
    <w:basedOn w:val="Normal"/>
    <w:next w:val="Normal"/>
    <w:link w:val="Ttulo2Car"/>
    <w:uiPriority w:val="9"/>
    <w:unhideWhenUsed/>
    <w:qFormat/>
    <w:rsid w:val="00221895"/>
    <w:pPr>
      <w:keepNext/>
      <w:tabs>
        <w:tab w:val="num" w:pos="1440"/>
      </w:tabs>
      <w:spacing w:before="240" w:after="60"/>
      <w:ind w:left="1440" w:hanging="720"/>
      <w:outlineLvl w:val="1"/>
    </w:pPr>
    <w:rPr>
      <w:rFonts w:asciiTheme="majorHAnsi" w:eastAsiaTheme="majorEastAsia" w:hAnsiTheme="majorHAnsi" w:cstheme="majorBidi"/>
      <w:b/>
      <w:bCs/>
      <w:i/>
      <w:iCs/>
      <w:sz w:val="28"/>
      <w:szCs w:val="28"/>
      <w:lang w:val="en-US" w:eastAsia="en-US"/>
    </w:rPr>
  </w:style>
  <w:style w:type="paragraph" w:styleId="Ttulo3">
    <w:name w:val="heading 3"/>
    <w:basedOn w:val="Normal"/>
    <w:link w:val="Ttulo3Car"/>
    <w:uiPriority w:val="9"/>
    <w:qFormat/>
    <w:rsid w:val="003B6195"/>
    <w:pPr>
      <w:spacing w:before="100" w:beforeAutospacing="1" w:after="100" w:afterAutospacing="1"/>
      <w:outlineLvl w:val="2"/>
    </w:pPr>
    <w:rPr>
      <w:b/>
      <w:bCs/>
      <w:sz w:val="27"/>
      <w:szCs w:val="27"/>
    </w:rPr>
  </w:style>
  <w:style w:type="paragraph" w:styleId="Ttulo4">
    <w:name w:val="heading 4"/>
    <w:basedOn w:val="Normal"/>
    <w:link w:val="Ttulo4Car"/>
    <w:uiPriority w:val="9"/>
    <w:qFormat/>
    <w:rsid w:val="003B6195"/>
    <w:pPr>
      <w:spacing w:before="100" w:beforeAutospacing="1" w:after="100" w:afterAutospacing="1"/>
      <w:outlineLvl w:val="3"/>
    </w:pPr>
    <w:rPr>
      <w:b/>
      <w:bCs/>
    </w:rPr>
  </w:style>
  <w:style w:type="paragraph" w:styleId="Ttulo5">
    <w:name w:val="heading 5"/>
    <w:basedOn w:val="Normal"/>
    <w:next w:val="Normal"/>
    <w:link w:val="Ttulo5Car"/>
    <w:uiPriority w:val="9"/>
    <w:semiHidden/>
    <w:unhideWhenUsed/>
    <w:qFormat/>
    <w:rsid w:val="00221895"/>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Ttulo6">
    <w:name w:val="heading 6"/>
    <w:basedOn w:val="Normal"/>
    <w:next w:val="Normal"/>
    <w:link w:val="Ttulo6Car"/>
    <w:qFormat/>
    <w:rsid w:val="00221895"/>
    <w:pPr>
      <w:tabs>
        <w:tab w:val="num" w:pos="4320"/>
      </w:tabs>
      <w:spacing w:before="240" w:after="60"/>
      <w:ind w:left="4320" w:hanging="720"/>
      <w:outlineLvl w:val="5"/>
    </w:pPr>
    <w:rPr>
      <w:b/>
      <w:bCs/>
      <w:sz w:val="22"/>
      <w:szCs w:val="22"/>
      <w:lang w:val="en-US" w:eastAsia="en-US"/>
    </w:rPr>
  </w:style>
  <w:style w:type="paragraph" w:styleId="Ttulo7">
    <w:name w:val="heading 7"/>
    <w:basedOn w:val="Normal"/>
    <w:next w:val="Normal"/>
    <w:link w:val="Ttulo7Car"/>
    <w:uiPriority w:val="9"/>
    <w:semiHidden/>
    <w:unhideWhenUsed/>
    <w:qFormat/>
    <w:rsid w:val="00221895"/>
    <w:pPr>
      <w:tabs>
        <w:tab w:val="num" w:pos="5040"/>
      </w:tabs>
      <w:spacing w:before="240" w:after="60"/>
      <w:ind w:left="5040" w:hanging="720"/>
      <w:outlineLvl w:val="6"/>
    </w:pPr>
    <w:rPr>
      <w:rFonts w:asciiTheme="minorHAnsi" w:eastAsiaTheme="minorEastAsia" w:hAnsiTheme="minorHAnsi" w:cstheme="minorBidi"/>
      <w:lang w:val="en-US" w:eastAsia="en-US"/>
    </w:rPr>
  </w:style>
  <w:style w:type="paragraph" w:styleId="Ttulo8">
    <w:name w:val="heading 8"/>
    <w:basedOn w:val="Normal"/>
    <w:next w:val="Normal"/>
    <w:link w:val="Ttulo8Car"/>
    <w:uiPriority w:val="9"/>
    <w:semiHidden/>
    <w:unhideWhenUsed/>
    <w:qFormat/>
    <w:rsid w:val="00221895"/>
    <w:pPr>
      <w:tabs>
        <w:tab w:val="num" w:pos="5760"/>
      </w:tabs>
      <w:spacing w:before="240" w:after="60"/>
      <w:ind w:left="5760" w:hanging="720"/>
      <w:outlineLvl w:val="7"/>
    </w:pPr>
    <w:rPr>
      <w:rFonts w:asciiTheme="minorHAnsi" w:eastAsiaTheme="minorEastAsia" w:hAnsiTheme="minorHAnsi" w:cstheme="minorBidi"/>
      <w:i/>
      <w:iCs/>
      <w:lang w:val="en-US" w:eastAsia="en-US"/>
    </w:rPr>
  </w:style>
  <w:style w:type="paragraph" w:styleId="Ttulo9">
    <w:name w:val="heading 9"/>
    <w:basedOn w:val="Normal"/>
    <w:next w:val="Normal"/>
    <w:link w:val="Ttulo9Car"/>
    <w:uiPriority w:val="9"/>
    <w:unhideWhenUsed/>
    <w:qFormat/>
    <w:rsid w:val="00221895"/>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6195"/>
    <w:rPr>
      <w:rFonts w:ascii="Times New Roman" w:eastAsia="Times New Roman" w:hAnsi="Times New Roman"/>
      <w:b/>
      <w:bCs/>
      <w:kern w:val="36"/>
      <w:sz w:val="48"/>
      <w:szCs w:val="48"/>
    </w:rPr>
  </w:style>
  <w:style w:type="character" w:customStyle="1" w:styleId="Ttulo2Car">
    <w:name w:val="Título 2 Car"/>
    <w:basedOn w:val="Fuentedeprrafopredeter"/>
    <w:link w:val="Ttulo2"/>
    <w:uiPriority w:val="9"/>
    <w:rsid w:val="00221895"/>
    <w:rPr>
      <w:rFonts w:asciiTheme="majorHAnsi" w:eastAsiaTheme="majorEastAsia" w:hAnsiTheme="majorHAnsi" w:cstheme="majorBidi"/>
      <w:b/>
      <w:bCs/>
      <w:i/>
      <w:iCs/>
      <w:sz w:val="28"/>
      <w:szCs w:val="28"/>
      <w:lang w:val="en-US" w:eastAsia="en-US"/>
    </w:rPr>
  </w:style>
  <w:style w:type="character" w:customStyle="1" w:styleId="Ttulo3Car">
    <w:name w:val="Título 3 Car"/>
    <w:basedOn w:val="Fuentedeprrafopredeter"/>
    <w:link w:val="Ttulo3"/>
    <w:uiPriority w:val="9"/>
    <w:rsid w:val="003B6195"/>
    <w:rPr>
      <w:rFonts w:ascii="Times New Roman" w:eastAsia="Times New Roman" w:hAnsi="Times New Roman"/>
      <w:b/>
      <w:bCs/>
      <w:sz w:val="27"/>
      <w:szCs w:val="27"/>
    </w:rPr>
  </w:style>
  <w:style w:type="character" w:customStyle="1" w:styleId="Ttulo4Car">
    <w:name w:val="Título 4 Car"/>
    <w:basedOn w:val="Fuentedeprrafopredeter"/>
    <w:link w:val="Ttulo4"/>
    <w:uiPriority w:val="9"/>
    <w:rsid w:val="003B6195"/>
    <w:rPr>
      <w:rFonts w:ascii="Times New Roman" w:eastAsia="Times New Roman" w:hAnsi="Times New Roman"/>
      <w:b/>
      <w:bCs/>
      <w:sz w:val="24"/>
      <w:szCs w:val="24"/>
    </w:rPr>
  </w:style>
  <w:style w:type="character" w:customStyle="1" w:styleId="Ttulo5Car">
    <w:name w:val="Título 5 Car"/>
    <w:basedOn w:val="Fuentedeprrafopredeter"/>
    <w:link w:val="Ttulo5"/>
    <w:uiPriority w:val="9"/>
    <w:semiHidden/>
    <w:rsid w:val="00221895"/>
    <w:rPr>
      <w:rFonts w:asciiTheme="minorHAnsi" w:eastAsiaTheme="minorEastAsia" w:hAnsiTheme="minorHAnsi" w:cstheme="minorBidi"/>
      <w:b/>
      <w:bCs/>
      <w:i/>
      <w:iCs/>
      <w:sz w:val="26"/>
      <w:szCs w:val="26"/>
      <w:lang w:val="en-US" w:eastAsia="en-US"/>
    </w:rPr>
  </w:style>
  <w:style w:type="character" w:customStyle="1" w:styleId="Ttulo6Car">
    <w:name w:val="Título 6 Car"/>
    <w:basedOn w:val="Fuentedeprrafopredeter"/>
    <w:link w:val="Ttulo6"/>
    <w:rsid w:val="00221895"/>
    <w:rPr>
      <w:rFonts w:ascii="Times New Roman" w:eastAsia="Times New Roman" w:hAnsi="Times New Roman"/>
      <w:b/>
      <w:bCs/>
      <w:sz w:val="22"/>
      <w:szCs w:val="22"/>
      <w:lang w:val="en-US" w:eastAsia="en-US"/>
    </w:rPr>
  </w:style>
  <w:style w:type="character" w:customStyle="1" w:styleId="Ttulo7Car">
    <w:name w:val="Título 7 Car"/>
    <w:basedOn w:val="Fuentedeprrafopredeter"/>
    <w:link w:val="Ttulo7"/>
    <w:uiPriority w:val="9"/>
    <w:semiHidden/>
    <w:rsid w:val="00221895"/>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221895"/>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rsid w:val="00221895"/>
    <w:rPr>
      <w:rFonts w:asciiTheme="majorHAnsi" w:eastAsiaTheme="majorEastAsia" w:hAnsiTheme="majorHAnsi" w:cstheme="majorBidi"/>
      <w:sz w:val="22"/>
      <w:szCs w:val="22"/>
      <w:lang w:val="en-US" w:eastAsia="en-US"/>
    </w:rPr>
  </w:style>
  <w:style w:type="paragraph" w:styleId="Mapadeldocumento">
    <w:name w:val="Document Map"/>
    <w:basedOn w:val="Normal"/>
    <w:link w:val="MapadeldocumentoCar"/>
    <w:uiPriority w:val="99"/>
    <w:semiHidden/>
    <w:unhideWhenUsed/>
    <w:rsid w:val="004A2729"/>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4A2729"/>
    <w:rPr>
      <w:rFonts w:ascii="Tahoma" w:hAnsi="Tahoma" w:cs="Tahoma"/>
      <w:sz w:val="16"/>
      <w:szCs w:val="16"/>
    </w:rPr>
  </w:style>
  <w:style w:type="paragraph" w:styleId="Prrafodelista">
    <w:name w:val="List Paragraph"/>
    <w:basedOn w:val="Normal"/>
    <w:link w:val="PrrafodelistaCar"/>
    <w:uiPriority w:val="34"/>
    <w:qFormat/>
    <w:rsid w:val="004A2729"/>
    <w:pPr>
      <w:ind w:left="720"/>
      <w:contextualSpacing/>
      <w:jc w:val="both"/>
    </w:pPr>
    <w:rPr>
      <w:rFonts w:ascii="Calibri" w:eastAsia="Calibri" w:hAnsi="Calibri"/>
      <w:sz w:val="22"/>
      <w:szCs w:val="22"/>
      <w:lang w:val="es-ES" w:eastAsia="en-US"/>
    </w:rPr>
  </w:style>
  <w:style w:type="table" w:styleId="Cuadrculaclara-nfasis5">
    <w:name w:val="Light Grid Accent 5"/>
    <w:basedOn w:val="Tablanormal"/>
    <w:uiPriority w:val="62"/>
    <w:rsid w:val="00077D5F"/>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Tablaconcuadrcula">
    <w:name w:val="Table Grid"/>
    <w:basedOn w:val="Tablanormal"/>
    <w:uiPriority w:val="39"/>
    <w:rsid w:val="00AB438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cabezado">
    <w:name w:val="header"/>
    <w:basedOn w:val="Normal"/>
    <w:link w:val="EncabezadoCar"/>
    <w:uiPriority w:val="99"/>
    <w:unhideWhenUsed/>
    <w:rsid w:val="00121095"/>
    <w:pPr>
      <w:tabs>
        <w:tab w:val="center" w:pos="4252"/>
        <w:tab w:val="right" w:pos="8504"/>
      </w:tabs>
      <w:jc w:val="both"/>
    </w:pPr>
    <w:rPr>
      <w:rFonts w:ascii="Calibri" w:eastAsia="Calibri" w:hAnsi="Calibri"/>
      <w:sz w:val="22"/>
      <w:szCs w:val="22"/>
      <w:lang w:val="es-ES" w:eastAsia="en-US"/>
    </w:rPr>
  </w:style>
  <w:style w:type="character" w:customStyle="1" w:styleId="EncabezadoCar">
    <w:name w:val="Encabezado Car"/>
    <w:basedOn w:val="Fuentedeprrafopredeter"/>
    <w:link w:val="Encabezado"/>
    <w:uiPriority w:val="99"/>
    <w:rsid w:val="00121095"/>
    <w:rPr>
      <w:sz w:val="22"/>
      <w:szCs w:val="22"/>
      <w:lang w:eastAsia="en-US"/>
    </w:rPr>
  </w:style>
  <w:style w:type="paragraph" w:styleId="Piedepgina">
    <w:name w:val="footer"/>
    <w:basedOn w:val="Normal"/>
    <w:link w:val="PiedepginaCar"/>
    <w:uiPriority w:val="99"/>
    <w:unhideWhenUsed/>
    <w:rsid w:val="00121095"/>
    <w:pPr>
      <w:tabs>
        <w:tab w:val="center" w:pos="4252"/>
        <w:tab w:val="right" w:pos="8504"/>
      </w:tabs>
      <w:jc w:val="both"/>
    </w:pPr>
    <w:rPr>
      <w:rFonts w:ascii="Calibri" w:eastAsia="Calibri" w:hAnsi="Calibri"/>
      <w:sz w:val="22"/>
      <w:szCs w:val="22"/>
      <w:lang w:val="es-ES" w:eastAsia="en-US"/>
    </w:rPr>
  </w:style>
  <w:style w:type="character" w:customStyle="1" w:styleId="PiedepginaCar">
    <w:name w:val="Pie de página Car"/>
    <w:basedOn w:val="Fuentedeprrafopredeter"/>
    <w:link w:val="Piedepgina"/>
    <w:uiPriority w:val="99"/>
    <w:rsid w:val="00121095"/>
    <w:rPr>
      <w:sz w:val="22"/>
      <w:szCs w:val="22"/>
      <w:lang w:eastAsia="en-US"/>
    </w:rPr>
  </w:style>
  <w:style w:type="paragraph" w:styleId="Textonotapie">
    <w:name w:val="footnote text"/>
    <w:basedOn w:val="Normal"/>
    <w:link w:val="TextonotapieCar"/>
    <w:uiPriority w:val="99"/>
    <w:semiHidden/>
    <w:unhideWhenUsed/>
    <w:rsid w:val="006E4B4D"/>
    <w:pPr>
      <w:jc w:val="both"/>
    </w:pPr>
    <w:rPr>
      <w:rFonts w:ascii="Calibri" w:eastAsia="Calibri" w:hAnsi="Calibri"/>
      <w:sz w:val="20"/>
      <w:szCs w:val="20"/>
      <w:lang w:val="es-ES" w:eastAsia="en-US"/>
    </w:rPr>
  </w:style>
  <w:style w:type="character" w:customStyle="1" w:styleId="TextonotapieCar">
    <w:name w:val="Texto nota pie Car"/>
    <w:basedOn w:val="Fuentedeprrafopredeter"/>
    <w:link w:val="Textonotapie"/>
    <w:uiPriority w:val="99"/>
    <w:semiHidden/>
    <w:rsid w:val="006E4B4D"/>
    <w:rPr>
      <w:lang w:eastAsia="en-US"/>
    </w:rPr>
  </w:style>
  <w:style w:type="character" w:styleId="Refdenotaalpie">
    <w:name w:val="footnote reference"/>
    <w:basedOn w:val="Fuentedeprrafopredeter"/>
    <w:uiPriority w:val="99"/>
    <w:semiHidden/>
    <w:unhideWhenUsed/>
    <w:rsid w:val="006E4B4D"/>
    <w:rPr>
      <w:vertAlign w:val="superscript"/>
    </w:rPr>
  </w:style>
  <w:style w:type="paragraph" w:styleId="Textonotaalfinal">
    <w:name w:val="endnote text"/>
    <w:basedOn w:val="Normal"/>
    <w:link w:val="TextonotaalfinalCar"/>
    <w:uiPriority w:val="99"/>
    <w:semiHidden/>
    <w:unhideWhenUsed/>
    <w:rsid w:val="00EB5D63"/>
    <w:rPr>
      <w:sz w:val="20"/>
      <w:szCs w:val="20"/>
    </w:rPr>
  </w:style>
  <w:style w:type="character" w:customStyle="1" w:styleId="TextonotaalfinalCar">
    <w:name w:val="Texto nota al final Car"/>
    <w:basedOn w:val="Fuentedeprrafopredeter"/>
    <w:link w:val="Textonotaalfinal"/>
    <w:uiPriority w:val="99"/>
    <w:semiHidden/>
    <w:rsid w:val="00EB5D63"/>
    <w:rPr>
      <w:lang w:val="es-ES" w:eastAsia="en-US"/>
    </w:rPr>
  </w:style>
  <w:style w:type="character" w:styleId="Refdenotaalfinal">
    <w:name w:val="endnote reference"/>
    <w:basedOn w:val="Fuentedeprrafopredeter"/>
    <w:uiPriority w:val="99"/>
    <w:semiHidden/>
    <w:unhideWhenUsed/>
    <w:rsid w:val="00EB5D63"/>
    <w:rPr>
      <w:vertAlign w:val="superscript"/>
    </w:rPr>
  </w:style>
  <w:style w:type="paragraph" w:styleId="Textoindependiente2">
    <w:name w:val="Body Text 2"/>
    <w:basedOn w:val="Normal"/>
    <w:link w:val="Textoindependiente2Car"/>
    <w:uiPriority w:val="99"/>
    <w:semiHidden/>
    <w:rsid w:val="007C1DAE"/>
    <w:pPr>
      <w:jc w:val="both"/>
    </w:pPr>
    <w:rPr>
      <w:rFonts w:ascii="Verdana" w:hAnsi="Verdana"/>
      <w:sz w:val="22"/>
      <w:szCs w:val="20"/>
      <w:lang w:eastAsia="es-ES"/>
    </w:rPr>
  </w:style>
  <w:style w:type="character" w:customStyle="1" w:styleId="Textoindependiente2Car">
    <w:name w:val="Texto independiente 2 Car"/>
    <w:basedOn w:val="Fuentedeprrafopredeter"/>
    <w:link w:val="Textoindependiente2"/>
    <w:uiPriority w:val="99"/>
    <w:semiHidden/>
    <w:rsid w:val="007C1DAE"/>
    <w:rPr>
      <w:rFonts w:ascii="Verdana" w:eastAsia="Times New Roman" w:hAnsi="Verdana"/>
      <w:sz w:val="22"/>
      <w:lang w:eastAsia="es-ES"/>
    </w:rPr>
  </w:style>
  <w:style w:type="paragraph" w:styleId="Textodeglobo">
    <w:name w:val="Balloon Text"/>
    <w:basedOn w:val="Normal"/>
    <w:link w:val="TextodegloboCar"/>
    <w:uiPriority w:val="99"/>
    <w:semiHidden/>
    <w:unhideWhenUsed/>
    <w:rsid w:val="00931F37"/>
    <w:rPr>
      <w:rFonts w:ascii="Tahoma" w:hAnsi="Tahoma" w:cs="Tahoma"/>
      <w:sz w:val="16"/>
      <w:szCs w:val="16"/>
    </w:rPr>
  </w:style>
  <w:style w:type="character" w:customStyle="1" w:styleId="TextodegloboCar">
    <w:name w:val="Texto de globo Car"/>
    <w:basedOn w:val="Fuentedeprrafopredeter"/>
    <w:link w:val="Textodeglobo"/>
    <w:uiPriority w:val="99"/>
    <w:semiHidden/>
    <w:rsid w:val="00931F37"/>
    <w:rPr>
      <w:rFonts w:ascii="Tahoma" w:hAnsi="Tahoma" w:cs="Tahoma"/>
      <w:sz w:val="16"/>
      <w:szCs w:val="16"/>
      <w:lang w:val="es-ES" w:eastAsia="en-US"/>
    </w:rPr>
  </w:style>
  <w:style w:type="paragraph" w:customStyle="1" w:styleId="Textoindependiente31">
    <w:name w:val="Texto independiente 31"/>
    <w:basedOn w:val="Normal"/>
    <w:rsid w:val="00927541"/>
    <w:pPr>
      <w:jc w:val="both"/>
    </w:pPr>
    <w:rPr>
      <w:rFonts w:ascii="Arial" w:hAnsi="Arial"/>
      <w:b/>
      <w:sz w:val="22"/>
      <w:szCs w:val="20"/>
      <w:lang w:eastAsia="es-ES"/>
    </w:rPr>
  </w:style>
  <w:style w:type="paragraph" w:customStyle="1" w:styleId="Default">
    <w:name w:val="Default"/>
    <w:rsid w:val="008E037B"/>
    <w:pPr>
      <w:autoSpaceDE w:val="0"/>
      <w:autoSpaceDN w:val="0"/>
      <w:adjustRightInd w:val="0"/>
    </w:pPr>
    <w:rPr>
      <w:rFonts w:ascii="Verdana" w:eastAsiaTheme="minorHAnsi" w:hAnsi="Verdana" w:cs="Verdana"/>
      <w:color w:val="000000"/>
      <w:sz w:val="24"/>
      <w:szCs w:val="24"/>
      <w:lang w:eastAsia="en-US"/>
    </w:rPr>
  </w:style>
  <w:style w:type="character" w:styleId="Hipervnculo">
    <w:name w:val="Hyperlink"/>
    <w:basedOn w:val="Fuentedeprrafopredeter"/>
    <w:uiPriority w:val="99"/>
    <w:unhideWhenUsed/>
    <w:rsid w:val="00FA211F"/>
    <w:rPr>
      <w:color w:val="0000FF"/>
      <w:u w:val="single"/>
    </w:rPr>
  </w:style>
  <w:style w:type="character" w:styleId="Hipervnculovisitado">
    <w:name w:val="FollowedHyperlink"/>
    <w:basedOn w:val="Fuentedeprrafopredeter"/>
    <w:uiPriority w:val="99"/>
    <w:semiHidden/>
    <w:unhideWhenUsed/>
    <w:rsid w:val="00FA211F"/>
    <w:rPr>
      <w:color w:val="800080" w:themeColor="followedHyperlink"/>
      <w:u w:val="single"/>
    </w:rPr>
  </w:style>
  <w:style w:type="paragraph" w:styleId="NormalWeb">
    <w:name w:val="Normal (Web)"/>
    <w:basedOn w:val="Normal"/>
    <w:uiPriority w:val="99"/>
    <w:unhideWhenUsed/>
    <w:rsid w:val="009C0868"/>
    <w:pPr>
      <w:spacing w:before="100" w:beforeAutospacing="1" w:after="100" w:afterAutospacing="1"/>
    </w:pPr>
  </w:style>
  <w:style w:type="character" w:styleId="Textoennegrita">
    <w:name w:val="Strong"/>
    <w:basedOn w:val="Fuentedeprrafopredeter"/>
    <w:uiPriority w:val="22"/>
    <w:qFormat/>
    <w:rsid w:val="009C0868"/>
    <w:rPr>
      <w:b/>
      <w:bCs/>
    </w:rPr>
  </w:style>
  <w:style w:type="character" w:customStyle="1" w:styleId="Descripcin1">
    <w:name w:val="Descripción1"/>
    <w:basedOn w:val="Fuentedeprrafopredeter"/>
    <w:rsid w:val="009C0868"/>
  </w:style>
  <w:style w:type="character" w:customStyle="1" w:styleId="attribution">
    <w:name w:val="attribution"/>
    <w:basedOn w:val="Fuentedeprrafopredeter"/>
    <w:rsid w:val="009C0868"/>
  </w:style>
  <w:style w:type="character" w:styleId="nfasis">
    <w:name w:val="Emphasis"/>
    <w:basedOn w:val="Fuentedeprrafopredeter"/>
    <w:uiPriority w:val="20"/>
    <w:qFormat/>
    <w:rsid w:val="009C0868"/>
    <w:rPr>
      <w:i/>
      <w:iCs/>
    </w:rPr>
  </w:style>
  <w:style w:type="paragraph" w:styleId="z-Principiodelformulario">
    <w:name w:val="HTML Top of Form"/>
    <w:basedOn w:val="Normal"/>
    <w:next w:val="Normal"/>
    <w:link w:val="z-PrincipiodelformularioCar"/>
    <w:hidden/>
    <w:uiPriority w:val="99"/>
    <w:semiHidden/>
    <w:unhideWhenUsed/>
    <w:rsid w:val="003B6195"/>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3B6195"/>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3B6195"/>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sid w:val="003B6195"/>
    <w:rPr>
      <w:rFonts w:ascii="Arial" w:eastAsia="Times New Roman" w:hAnsi="Arial" w:cs="Arial"/>
      <w:vanish/>
      <w:sz w:val="16"/>
      <w:szCs w:val="16"/>
    </w:rPr>
  </w:style>
  <w:style w:type="character" w:customStyle="1" w:styleId="apple-converted-space">
    <w:name w:val="apple-converted-space"/>
    <w:basedOn w:val="Fuentedeprrafopredeter"/>
    <w:rsid w:val="003B6195"/>
  </w:style>
  <w:style w:type="character" w:customStyle="1" w:styleId="hide-for-small">
    <w:name w:val="hide-for-small"/>
    <w:basedOn w:val="Fuentedeprrafopredeter"/>
    <w:rsid w:val="003B6195"/>
  </w:style>
  <w:style w:type="character" w:customStyle="1" w:styleId="Fecha1">
    <w:name w:val="Fecha1"/>
    <w:basedOn w:val="Fuentedeprrafopredeter"/>
    <w:rsid w:val="003B6195"/>
  </w:style>
  <w:style w:type="character" w:customStyle="1" w:styleId="article-img-caption">
    <w:name w:val="article-img-caption"/>
    <w:basedOn w:val="Fuentedeprrafopredeter"/>
    <w:rsid w:val="003B6195"/>
  </w:style>
  <w:style w:type="character" w:customStyle="1" w:styleId="fbcount">
    <w:name w:val="fbcount"/>
    <w:basedOn w:val="Fuentedeprrafopredeter"/>
    <w:rsid w:val="003B6195"/>
  </w:style>
  <w:style w:type="character" w:customStyle="1" w:styleId="twcount">
    <w:name w:val="twcount"/>
    <w:basedOn w:val="Fuentedeprrafopredeter"/>
    <w:rsid w:val="003B6195"/>
  </w:style>
  <w:style w:type="character" w:customStyle="1" w:styleId="gocount">
    <w:name w:val="gocount"/>
    <w:basedOn w:val="Fuentedeprrafopredeter"/>
    <w:rsid w:val="003B6195"/>
  </w:style>
  <w:style w:type="character" w:customStyle="1" w:styleId="licount">
    <w:name w:val="licount"/>
    <w:basedOn w:val="Fuentedeprrafopredeter"/>
    <w:rsid w:val="003B6195"/>
  </w:style>
  <w:style w:type="paragraph" w:customStyle="1" w:styleId="intro">
    <w:name w:val="intro"/>
    <w:basedOn w:val="Normal"/>
    <w:rsid w:val="003B6195"/>
    <w:pPr>
      <w:spacing w:before="100" w:beforeAutospacing="1" w:after="100" w:afterAutospacing="1"/>
    </w:pPr>
  </w:style>
  <w:style w:type="table" w:styleId="Tablaconcuadrcula4-nfasis5">
    <w:name w:val="Grid Table 4 Accent 5"/>
    <w:basedOn w:val="Tablanormal"/>
    <w:uiPriority w:val="49"/>
    <w:rsid w:val="00025500"/>
    <w:rPr>
      <w:rFonts w:ascii="Times New Roman" w:eastAsia="Times New Roman" w:hAnsi="Times New Roman"/>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arrafo">
    <w:name w:val="parrafo"/>
    <w:basedOn w:val="Normal"/>
    <w:rsid w:val="00100924"/>
    <w:pPr>
      <w:spacing w:before="100" w:beforeAutospacing="1" w:after="100" w:afterAutospacing="1"/>
    </w:pPr>
  </w:style>
  <w:style w:type="paragraph" w:styleId="Sinespaciado">
    <w:name w:val="No Spacing"/>
    <w:uiPriority w:val="1"/>
    <w:qFormat/>
    <w:rsid w:val="00091347"/>
    <w:rPr>
      <w:rFonts w:ascii="Trebuchet MS" w:eastAsia="Times New Roman" w:hAnsi="Trebuchet MS" w:cstheme="minorHAnsi"/>
      <w:sz w:val="24"/>
      <w:szCs w:val="24"/>
      <w:lang w:val="en-US" w:eastAsia="en-US"/>
    </w:rPr>
  </w:style>
  <w:style w:type="paragraph" w:styleId="Textoindependiente">
    <w:name w:val="Body Text"/>
    <w:basedOn w:val="Normal"/>
    <w:link w:val="TextoindependienteCar"/>
    <w:rsid w:val="00221895"/>
    <w:pPr>
      <w:jc w:val="both"/>
    </w:pPr>
    <w:rPr>
      <w:rFonts w:ascii="Verdana" w:hAnsi="Verdana"/>
      <w:sz w:val="22"/>
      <w:szCs w:val="20"/>
      <w:lang w:val="es-ES" w:eastAsia="es-ES"/>
    </w:rPr>
  </w:style>
  <w:style w:type="character" w:customStyle="1" w:styleId="TextoindependienteCar">
    <w:name w:val="Texto independiente Car"/>
    <w:basedOn w:val="Fuentedeprrafopredeter"/>
    <w:link w:val="Textoindependiente"/>
    <w:rsid w:val="00221895"/>
    <w:rPr>
      <w:rFonts w:ascii="Verdana" w:eastAsia="Times New Roman" w:hAnsi="Verdana"/>
      <w:sz w:val="22"/>
      <w:lang w:val="es-ES" w:eastAsia="es-ES"/>
    </w:rPr>
  </w:style>
  <w:style w:type="paragraph" w:styleId="Ttulo">
    <w:name w:val="Title"/>
    <w:basedOn w:val="Normal"/>
    <w:next w:val="Normal"/>
    <w:link w:val="TtuloCar"/>
    <w:uiPriority w:val="10"/>
    <w:qFormat/>
    <w:rsid w:val="00221895"/>
    <w:pPr>
      <w:contextualSpacing/>
    </w:pPr>
    <w:rPr>
      <w:rFonts w:asciiTheme="majorHAnsi" w:eastAsiaTheme="majorEastAsia" w:hAnsiTheme="majorHAnsi" w:cstheme="majorBidi"/>
      <w:spacing w:val="-10"/>
      <w:kern w:val="28"/>
      <w:sz w:val="56"/>
      <w:szCs w:val="56"/>
      <w:lang w:val="es-ES_tradnl" w:eastAsia="es-ES"/>
    </w:rPr>
  </w:style>
  <w:style w:type="character" w:customStyle="1" w:styleId="TtuloCar">
    <w:name w:val="Título Car"/>
    <w:basedOn w:val="Fuentedeprrafopredeter"/>
    <w:link w:val="Ttulo"/>
    <w:uiPriority w:val="10"/>
    <w:rsid w:val="00221895"/>
    <w:rPr>
      <w:rFonts w:asciiTheme="majorHAnsi" w:eastAsiaTheme="majorEastAsia" w:hAnsiTheme="majorHAnsi" w:cstheme="majorBidi"/>
      <w:spacing w:val="-10"/>
      <w:kern w:val="28"/>
      <w:sz w:val="56"/>
      <w:szCs w:val="56"/>
      <w:lang w:val="es-ES_tradnl" w:eastAsia="es-ES"/>
    </w:rPr>
  </w:style>
  <w:style w:type="character" w:customStyle="1" w:styleId="Textoindependiente3Car">
    <w:name w:val="Texto independiente 3 Car"/>
    <w:basedOn w:val="Fuentedeprrafopredeter"/>
    <w:link w:val="Textoindependiente3"/>
    <w:uiPriority w:val="99"/>
    <w:semiHidden/>
    <w:rsid w:val="00221895"/>
    <w:rPr>
      <w:sz w:val="16"/>
      <w:szCs w:val="16"/>
      <w:lang w:val="es-ES_tradnl" w:eastAsia="es-ES"/>
    </w:rPr>
  </w:style>
  <w:style w:type="paragraph" w:styleId="Textoindependiente3">
    <w:name w:val="Body Text 3"/>
    <w:basedOn w:val="Normal"/>
    <w:link w:val="Textoindependiente3Car"/>
    <w:uiPriority w:val="99"/>
    <w:semiHidden/>
    <w:unhideWhenUsed/>
    <w:rsid w:val="00221895"/>
    <w:pPr>
      <w:spacing w:after="120"/>
    </w:pPr>
    <w:rPr>
      <w:rFonts w:ascii="Calibri" w:eastAsia="Calibri" w:hAnsi="Calibri"/>
      <w:sz w:val="16"/>
      <w:szCs w:val="16"/>
      <w:lang w:val="es-ES_tradnl" w:eastAsia="es-ES"/>
    </w:rPr>
  </w:style>
  <w:style w:type="character" w:customStyle="1" w:styleId="Textoindependiente3Car1">
    <w:name w:val="Texto independiente 3 Car1"/>
    <w:basedOn w:val="Fuentedeprrafopredeter"/>
    <w:uiPriority w:val="99"/>
    <w:semiHidden/>
    <w:rsid w:val="00221895"/>
    <w:rPr>
      <w:rFonts w:ascii="Times New Roman" w:eastAsia="Times New Roman" w:hAnsi="Times New Roman"/>
      <w:sz w:val="16"/>
      <w:szCs w:val="16"/>
    </w:rPr>
  </w:style>
  <w:style w:type="paragraph" w:customStyle="1" w:styleId="xl67">
    <w:name w:val="xl67"/>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rPr>
  </w:style>
  <w:style w:type="paragraph" w:customStyle="1" w:styleId="xl68">
    <w:name w:val="xl68"/>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69">
    <w:name w:val="xl69"/>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70">
    <w:name w:val="xl70"/>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Narrow" w:hAnsi="Arial Narrow"/>
      <w:b/>
      <w:bCs/>
      <w:color w:val="FFFFFF"/>
      <w:sz w:val="16"/>
      <w:szCs w:val="16"/>
    </w:rPr>
  </w:style>
  <w:style w:type="paragraph" w:customStyle="1" w:styleId="xl71">
    <w:name w:val="xl71"/>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sz w:val="20"/>
      <w:szCs w:val="20"/>
    </w:rPr>
  </w:style>
  <w:style w:type="paragraph" w:customStyle="1" w:styleId="xl72">
    <w:name w:val="xl72"/>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rPr>
  </w:style>
  <w:style w:type="paragraph" w:customStyle="1" w:styleId="xl73">
    <w:name w:val="xl73"/>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0"/>
      <w:szCs w:val="20"/>
    </w:rPr>
  </w:style>
  <w:style w:type="paragraph" w:customStyle="1" w:styleId="xl74">
    <w:name w:val="xl74"/>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0"/>
      <w:szCs w:val="20"/>
    </w:rPr>
  </w:style>
  <w:style w:type="paragraph" w:customStyle="1" w:styleId="xl75">
    <w:name w:val="xl75"/>
    <w:basedOn w:val="Normal"/>
    <w:rsid w:val="0022189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rFonts w:ascii="Arial Narrow" w:hAnsi="Arial Narrow"/>
      <w:sz w:val="20"/>
      <w:szCs w:val="20"/>
    </w:rPr>
  </w:style>
  <w:style w:type="paragraph" w:customStyle="1" w:styleId="xl77">
    <w:name w:val="xl77"/>
    <w:basedOn w:val="Normal"/>
    <w:rsid w:val="00221895"/>
    <w:pPr>
      <w:pBdr>
        <w:bottom w:val="single" w:sz="4" w:space="0" w:color="95B3D7"/>
      </w:pBdr>
      <w:shd w:val="clear" w:color="DCE6F1" w:fill="DCE6F1"/>
      <w:spacing w:before="100" w:beforeAutospacing="1" w:after="100" w:afterAutospacing="1"/>
      <w:jc w:val="center"/>
      <w:textAlignment w:val="center"/>
    </w:pPr>
    <w:rPr>
      <w:rFonts w:ascii="Arial Narrow" w:hAnsi="Arial Narrow"/>
      <w:b/>
      <w:bCs/>
      <w:sz w:val="16"/>
      <w:szCs w:val="16"/>
    </w:rPr>
  </w:style>
  <w:style w:type="paragraph" w:customStyle="1" w:styleId="xl78">
    <w:name w:val="xl78"/>
    <w:basedOn w:val="Normal"/>
    <w:rsid w:val="00221895"/>
    <w:pPr>
      <w:shd w:val="clear" w:color="DCE6F1" w:fill="DCE6F1"/>
      <w:spacing w:before="100" w:beforeAutospacing="1" w:after="100" w:afterAutospacing="1"/>
      <w:jc w:val="center"/>
      <w:textAlignment w:val="center"/>
    </w:pPr>
    <w:rPr>
      <w:rFonts w:ascii="Arial Narrow" w:hAnsi="Arial Narrow"/>
      <w:b/>
      <w:bCs/>
      <w:sz w:val="16"/>
      <w:szCs w:val="16"/>
    </w:rPr>
  </w:style>
  <w:style w:type="paragraph" w:customStyle="1" w:styleId="xl79">
    <w:name w:val="xl79"/>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76">
    <w:name w:val="xl76"/>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0">
    <w:name w:val="xl80"/>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1">
    <w:name w:val="xl81"/>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2">
    <w:name w:val="xl82"/>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3">
    <w:name w:val="xl83"/>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4">
    <w:name w:val="xl84"/>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5">
    <w:name w:val="xl85"/>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6">
    <w:name w:val="xl86"/>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103">
    <w:name w:val="xl103"/>
    <w:basedOn w:val="Normal"/>
    <w:rsid w:val="00221895"/>
    <w:pPr>
      <w:spacing w:before="100" w:beforeAutospacing="1" w:after="100" w:afterAutospacing="1"/>
    </w:pPr>
    <w:rPr>
      <w:rFonts w:ascii="Arial Narrow" w:hAnsi="Arial Narrow"/>
    </w:rPr>
  </w:style>
  <w:style w:type="paragraph" w:customStyle="1" w:styleId="xl104">
    <w:name w:val="xl104"/>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5">
    <w:name w:val="xl105"/>
    <w:basedOn w:val="Normal"/>
    <w:rsid w:val="00221895"/>
    <w:pPr>
      <w:spacing w:before="100" w:beforeAutospacing="1" w:after="100" w:afterAutospacing="1"/>
    </w:pPr>
    <w:rPr>
      <w:rFonts w:ascii="Arial Narrow" w:hAnsi="Arial Narrow"/>
    </w:rPr>
  </w:style>
  <w:style w:type="paragraph" w:customStyle="1" w:styleId="xl106">
    <w:name w:val="xl106"/>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7">
    <w:name w:val="xl107"/>
    <w:basedOn w:val="Normal"/>
    <w:rsid w:val="00221895"/>
    <w:pPr>
      <w:spacing w:before="100" w:beforeAutospacing="1" w:after="100" w:afterAutospacing="1"/>
    </w:pPr>
    <w:rPr>
      <w:rFonts w:ascii="Arial Narrow" w:hAnsi="Arial Narrow"/>
    </w:rPr>
  </w:style>
  <w:style w:type="paragraph" w:customStyle="1" w:styleId="xl108">
    <w:name w:val="xl108"/>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9">
    <w:name w:val="xl109"/>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0">
    <w:name w:val="xl110"/>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1">
    <w:name w:val="xl111"/>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2">
    <w:name w:val="xl112"/>
    <w:basedOn w:val="Normal"/>
    <w:rsid w:val="0022189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6"/>
      <w:szCs w:val="16"/>
    </w:rPr>
  </w:style>
  <w:style w:type="paragraph" w:customStyle="1" w:styleId="xl113">
    <w:name w:val="xl113"/>
    <w:basedOn w:val="Normal"/>
    <w:rsid w:val="0022189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2"/>
      <w:szCs w:val="12"/>
    </w:rPr>
  </w:style>
  <w:style w:type="paragraph" w:customStyle="1" w:styleId="xl114">
    <w:name w:val="xl114"/>
    <w:basedOn w:val="Normal"/>
    <w:rsid w:val="00221895"/>
    <w:pPr>
      <w:pBdr>
        <w:bottom w:val="single" w:sz="4" w:space="0" w:color="auto"/>
      </w:pBdr>
      <w:shd w:val="clear" w:color="000000" w:fill="0000FF"/>
      <w:spacing w:before="100" w:beforeAutospacing="1" w:after="100" w:afterAutospacing="1"/>
      <w:jc w:val="center"/>
    </w:pPr>
    <w:rPr>
      <w:rFonts w:ascii="Arial Narrow" w:hAnsi="Arial Narrow"/>
      <w:b/>
      <w:bCs/>
      <w:color w:val="FFFFFF"/>
    </w:rPr>
  </w:style>
  <w:style w:type="paragraph" w:customStyle="1" w:styleId="xl115">
    <w:name w:val="xl115"/>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32"/>
      <w:szCs w:val="32"/>
    </w:rPr>
  </w:style>
  <w:style w:type="paragraph" w:customStyle="1" w:styleId="xl87">
    <w:name w:val="xl87"/>
    <w:basedOn w:val="Normal"/>
    <w:rsid w:val="0022189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Arial Narrow" w:hAnsi="Arial Narrow"/>
      <w:color w:val="FF0000"/>
    </w:rPr>
  </w:style>
  <w:style w:type="paragraph" w:customStyle="1" w:styleId="xl88">
    <w:name w:val="xl88"/>
    <w:basedOn w:val="Normal"/>
    <w:rsid w:val="0022189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color w:val="FF0000"/>
    </w:rPr>
  </w:style>
  <w:style w:type="paragraph" w:customStyle="1" w:styleId="xl89">
    <w:name w:val="xl89"/>
    <w:basedOn w:val="Normal"/>
    <w:rsid w:val="0022189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b/>
      <w:bCs/>
      <w:color w:val="FF0000"/>
    </w:rPr>
  </w:style>
  <w:style w:type="table" w:styleId="Cuadrculamedia3-nfasis1">
    <w:name w:val="Medium Grid 3 Accent 1"/>
    <w:basedOn w:val="Tablanormal"/>
    <w:uiPriority w:val="69"/>
    <w:rsid w:val="00221895"/>
    <w:rPr>
      <w:rFonts w:eastAsia="Times New Roman" w:cs="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rFonts w:cs="Calibri"/>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rFonts w:cs="Calibri"/>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rFonts w:cs="Calibri"/>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rFonts w:cs="Calibri"/>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Tablaconcuadrcula4-nfasis2">
    <w:name w:val="Grid Table 4 Accent 2"/>
    <w:basedOn w:val="Tablanormal"/>
    <w:uiPriority w:val="49"/>
    <w:rsid w:val="00221895"/>
    <w:rPr>
      <w:rFonts w:ascii="Times New Roman" w:eastAsia="Times New Roman" w:hAnsi="Times New Roman"/>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customStyle="1" w:styleId="Textopredeterminado">
    <w:name w:val="Texto predeterminado"/>
    <w:basedOn w:val="Normal"/>
    <w:rsid w:val="00221895"/>
    <w:pPr>
      <w:overflowPunct w:val="0"/>
      <w:autoSpaceDE w:val="0"/>
      <w:autoSpaceDN w:val="0"/>
      <w:adjustRightInd w:val="0"/>
      <w:textAlignment w:val="baseline"/>
    </w:pPr>
    <w:rPr>
      <w:szCs w:val="20"/>
      <w:lang w:val="en-US" w:eastAsia="es-ES"/>
    </w:rPr>
  </w:style>
  <w:style w:type="table" w:styleId="Tablaconcuadrcula5oscura-nfasis5">
    <w:name w:val="Grid Table 5 Dark Accent 5"/>
    <w:basedOn w:val="Tablanormal"/>
    <w:uiPriority w:val="50"/>
    <w:rsid w:val="00221895"/>
    <w:rPr>
      <w:rFonts w:ascii="Times New Roman" w:eastAsia="Times New Roman" w:hAnsi="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Tablaconcuadrcula5oscura-nfasis1">
    <w:name w:val="Grid Table 5 Dark Accent 1"/>
    <w:basedOn w:val="Tablanormal"/>
    <w:uiPriority w:val="50"/>
    <w:rsid w:val="00221895"/>
    <w:rPr>
      <w:rFonts w:ascii="Times New Roman" w:eastAsia="Times New Roman" w:hAnsi="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concuadrcula4-nfasis1">
    <w:name w:val="Grid Table 4 Accent 1"/>
    <w:basedOn w:val="Tablanormal"/>
    <w:uiPriority w:val="49"/>
    <w:rsid w:val="00221895"/>
    <w:rPr>
      <w:rFonts w:ascii="Times New Roman" w:eastAsia="Times New Roman" w:hAnsi="Times New Roman"/>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msonormal0">
    <w:name w:val="msonormal"/>
    <w:basedOn w:val="Normal"/>
    <w:rsid w:val="00221895"/>
    <w:pPr>
      <w:spacing w:before="100" w:beforeAutospacing="1" w:after="100" w:afterAutospacing="1"/>
    </w:pPr>
  </w:style>
  <w:style w:type="paragraph" w:customStyle="1" w:styleId="xl66">
    <w:name w:val="xl66"/>
    <w:basedOn w:val="Normal"/>
    <w:rsid w:val="00221895"/>
    <w:pPr>
      <w:pBdr>
        <w:top w:val="single" w:sz="4" w:space="0" w:color="auto"/>
        <w:left w:val="single" w:sz="4" w:space="0" w:color="auto"/>
        <w:bottom w:val="single" w:sz="4" w:space="0" w:color="auto"/>
        <w:right w:val="single" w:sz="4" w:space="0" w:color="auto"/>
      </w:pBdr>
      <w:shd w:val="clear" w:color="000000" w:fill="203764"/>
      <w:spacing w:before="100" w:beforeAutospacing="1" w:after="100" w:afterAutospacing="1"/>
    </w:pPr>
    <w:rPr>
      <w:color w:val="FFFFFF"/>
    </w:rPr>
  </w:style>
  <w:style w:type="character" w:styleId="Mencinsinresolver">
    <w:name w:val="Unresolved Mention"/>
    <w:basedOn w:val="Fuentedeprrafopredeter"/>
    <w:uiPriority w:val="99"/>
    <w:semiHidden/>
    <w:unhideWhenUsed/>
    <w:rsid w:val="00221895"/>
    <w:rPr>
      <w:color w:val="605E5C"/>
      <w:shd w:val="clear" w:color="auto" w:fill="E1DFDD"/>
    </w:rPr>
  </w:style>
  <w:style w:type="paragraph" w:customStyle="1" w:styleId="xl98">
    <w:name w:val="xl98"/>
    <w:basedOn w:val="Normal"/>
    <w:rsid w:val="00221895"/>
    <w:pPr>
      <w:spacing w:before="100" w:beforeAutospacing="1" w:after="100" w:afterAutospacing="1"/>
    </w:pPr>
    <w:rPr>
      <w:rFonts w:ascii="Arial Narrow" w:hAnsi="Arial Narrow"/>
    </w:rPr>
  </w:style>
  <w:style w:type="paragraph" w:customStyle="1" w:styleId="xl99">
    <w:name w:val="xl99"/>
    <w:basedOn w:val="Normal"/>
    <w:rsid w:val="00221895"/>
    <w:pPr>
      <w:spacing w:before="100" w:beforeAutospacing="1" w:after="100" w:afterAutospacing="1"/>
    </w:pPr>
    <w:rPr>
      <w:rFonts w:ascii="Arial Narrow" w:hAnsi="Arial Narrow"/>
    </w:rPr>
  </w:style>
  <w:style w:type="paragraph" w:customStyle="1" w:styleId="xl100">
    <w:name w:val="xl100"/>
    <w:basedOn w:val="Normal"/>
    <w:rsid w:val="00221895"/>
    <w:pPr>
      <w:spacing w:before="100" w:beforeAutospacing="1" w:after="100" w:afterAutospacing="1"/>
    </w:pPr>
    <w:rPr>
      <w:rFonts w:ascii="Arial Narrow" w:hAnsi="Arial Narrow"/>
    </w:rPr>
  </w:style>
  <w:style w:type="paragraph" w:customStyle="1" w:styleId="xl101">
    <w:name w:val="xl101"/>
    <w:basedOn w:val="Normal"/>
    <w:rsid w:val="00221895"/>
    <w:pPr>
      <w:spacing w:before="100" w:beforeAutospacing="1" w:after="100" w:afterAutospacing="1"/>
    </w:pPr>
    <w:rPr>
      <w:rFonts w:ascii="Arial Narrow" w:hAnsi="Arial Narrow"/>
    </w:rPr>
  </w:style>
  <w:style w:type="paragraph" w:customStyle="1" w:styleId="xl102">
    <w:name w:val="xl102"/>
    <w:basedOn w:val="Normal"/>
    <w:rsid w:val="00221895"/>
    <w:pPr>
      <w:shd w:val="clear" w:color="000000" w:fill="000000"/>
      <w:spacing w:before="100" w:beforeAutospacing="1" w:after="100" w:afterAutospacing="1"/>
      <w:jc w:val="center"/>
      <w:textAlignment w:val="center"/>
    </w:pPr>
    <w:rPr>
      <w:rFonts w:ascii="Arial Narrow" w:hAnsi="Arial Narrow"/>
      <w:b/>
      <w:bCs/>
      <w:color w:val="FFFFFF"/>
    </w:rPr>
  </w:style>
  <w:style w:type="character" w:styleId="Refdecomentario">
    <w:name w:val="annotation reference"/>
    <w:basedOn w:val="Fuentedeprrafopredeter"/>
    <w:uiPriority w:val="99"/>
    <w:semiHidden/>
    <w:unhideWhenUsed/>
    <w:rsid w:val="006E5794"/>
    <w:rPr>
      <w:sz w:val="16"/>
      <w:szCs w:val="16"/>
    </w:rPr>
  </w:style>
  <w:style w:type="paragraph" w:styleId="Textocomentario">
    <w:name w:val="annotation text"/>
    <w:basedOn w:val="Normal"/>
    <w:link w:val="TextocomentarioCar"/>
    <w:uiPriority w:val="99"/>
    <w:semiHidden/>
    <w:unhideWhenUsed/>
    <w:rsid w:val="006E5794"/>
    <w:rPr>
      <w:sz w:val="20"/>
      <w:szCs w:val="20"/>
      <w:lang w:val="es-ES_tradnl" w:eastAsia="es-ES"/>
    </w:rPr>
  </w:style>
  <w:style w:type="character" w:customStyle="1" w:styleId="TextocomentarioCar">
    <w:name w:val="Texto comentario Car"/>
    <w:basedOn w:val="Fuentedeprrafopredeter"/>
    <w:link w:val="Textocomentario"/>
    <w:uiPriority w:val="99"/>
    <w:semiHidden/>
    <w:rsid w:val="006E5794"/>
    <w:rPr>
      <w:rFonts w:ascii="Times New Roman" w:eastAsia="Times New Roman" w:hAnsi="Times New Roman"/>
      <w:lang w:val="es-ES_tradnl" w:eastAsia="es-ES"/>
    </w:rPr>
  </w:style>
  <w:style w:type="paragraph" w:styleId="Asuntodelcomentario">
    <w:name w:val="annotation subject"/>
    <w:basedOn w:val="Textocomentario"/>
    <w:next w:val="Textocomentario"/>
    <w:link w:val="AsuntodelcomentarioCar"/>
    <w:uiPriority w:val="99"/>
    <w:semiHidden/>
    <w:unhideWhenUsed/>
    <w:rsid w:val="006E5794"/>
    <w:rPr>
      <w:b/>
      <w:bCs/>
    </w:rPr>
  </w:style>
  <w:style w:type="character" w:customStyle="1" w:styleId="AsuntodelcomentarioCar">
    <w:name w:val="Asunto del comentario Car"/>
    <w:basedOn w:val="TextocomentarioCar"/>
    <w:link w:val="Asuntodelcomentario"/>
    <w:uiPriority w:val="99"/>
    <w:semiHidden/>
    <w:rsid w:val="006E5794"/>
    <w:rPr>
      <w:rFonts w:ascii="Times New Roman" w:eastAsia="Times New Roman" w:hAnsi="Times New Roman"/>
      <w:b/>
      <w:bCs/>
      <w:lang w:val="es-ES_tradnl" w:eastAsia="es-ES"/>
    </w:rPr>
  </w:style>
  <w:style w:type="table" w:styleId="Tablaconcuadrcula4-nfasis6">
    <w:name w:val="Grid Table 4 Accent 6"/>
    <w:basedOn w:val="Tablanormal"/>
    <w:uiPriority w:val="49"/>
    <w:rsid w:val="00FB2E58"/>
    <w:rPr>
      <w:rFonts w:asciiTheme="minorHAnsi" w:eastAsiaTheme="minorHAnsi" w:hAnsiTheme="minorHAnsi" w:cstheme="minorBidi"/>
      <w:sz w:val="22"/>
      <w:szCs w:val="22"/>
      <w:lang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xl90">
    <w:name w:val="xl90"/>
    <w:basedOn w:val="Normal"/>
    <w:rsid w:val="00FB2E58"/>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pPr>
    <w:rPr>
      <w:rFonts w:ascii="Trebuchet MS" w:hAnsi="Trebuchet MS"/>
      <w:color w:val="FFFFFF"/>
    </w:rPr>
  </w:style>
  <w:style w:type="paragraph" w:customStyle="1" w:styleId="xl91">
    <w:name w:val="xl91"/>
    <w:basedOn w:val="Normal"/>
    <w:rsid w:val="00FB2E58"/>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Trebuchet MS" w:hAnsi="Trebuchet MS"/>
    </w:rPr>
  </w:style>
  <w:style w:type="paragraph" w:customStyle="1" w:styleId="xl92">
    <w:name w:val="xl92"/>
    <w:basedOn w:val="Normal"/>
    <w:rsid w:val="00FB2E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rebuchet MS" w:hAnsi="Trebuchet MS"/>
      <w:sz w:val="16"/>
      <w:szCs w:val="16"/>
    </w:rPr>
  </w:style>
  <w:style w:type="paragraph" w:customStyle="1" w:styleId="xl93">
    <w:name w:val="xl93"/>
    <w:basedOn w:val="Normal"/>
    <w:rsid w:val="00FB2E58"/>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rPr>
  </w:style>
  <w:style w:type="paragraph" w:customStyle="1" w:styleId="xl96">
    <w:name w:val="xl96"/>
    <w:basedOn w:val="Normal"/>
    <w:rsid w:val="00FB2E58"/>
    <w:pPr>
      <w:spacing w:before="100" w:beforeAutospacing="1" w:after="100" w:afterAutospacing="1"/>
    </w:pPr>
    <w:rPr>
      <w:rFonts w:ascii="Trebuchet MS" w:hAnsi="Trebuchet MS"/>
    </w:rPr>
  </w:style>
  <w:style w:type="paragraph" w:customStyle="1" w:styleId="xl97">
    <w:name w:val="xl97"/>
    <w:basedOn w:val="Normal"/>
    <w:rsid w:val="00FB2E58"/>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color w:val="FFFFFF"/>
    </w:rPr>
  </w:style>
  <w:style w:type="paragraph" w:customStyle="1" w:styleId="xl65">
    <w:name w:val="xl65"/>
    <w:basedOn w:val="Normal"/>
    <w:rsid w:val="00FB2E58"/>
    <w:pPr>
      <w:spacing w:before="100" w:beforeAutospacing="1" w:after="100" w:afterAutospacing="1"/>
    </w:pPr>
    <w:rPr>
      <w:rFonts w:ascii="Arial Narrow" w:hAnsi="Arial Narrow"/>
    </w:rPr>
  </w:style>
  <w:style w:type="paragraph" w:styleId="Revisin">
    <w:name w:val="Revision"/>
    <w:hidden/>
    <w:uiPriority w:val="99"/>
    <w:semiHidden/>
    <w:rsid w:val="0085314D"/>
    <w:rPr>
      <w:rFonts w:ascii="Times New Roman" w:eastAsia="Times New Roman" w:hAnsi="Times New Roman"/>
      <w:sz w:val="24"/>
      <w:szCs w:val="24"/>
    </w:rPr>
  </w:style>
  <w:style w:type="character" w:customStyle="1" w:styleId="PrrafodelistaCar">
    <w:name w:val="Párrafo de lista Car"/>
    <w:basedOn w:val="Fuentedeprrafopredeter"/>
    <w:link w:val="Prrafodelista"/>
    <w:uiPriority w:val="34"/>
    <w:rsid w:val="007F26E6"/>
    <w:rPr>
      <w:sz w:val="22"/>
      <w:szCs w:val="22"/>
      <w:lang w:val="es-ES" w:eastAsia="en-US"/>
    </w:rPr>
  </w:style>
  <w:style w:type="table" w:styleId="Tablaconcuadrcula1clara">
    <w:name w:val="Grid Table 1 Light"/>
    <w:basedOn w:val="Tablanormal"/>
    <w:uiPriority w:val="46"/>
    <w:rsid w:val="00DD171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xl64">
    <w:name w:val="xl64"/>
    <w:basedOn w:val="Normal"/>
    <w:rsid w:val="00BC1827"/>
    <w:pPr>
      <w:pBdr>
        <w:top w:val="single" w:sz="4" w:space="0" w:color="auto"/>
        <w:left w:val="single" w:sz="4" w:space="0" w:color="auto"/>
        <w:bottom w:val="single" w:sz="4" w:space="0" w:color="auto"/>
        <w:right w:val="single" w:sz="4" w:space="0" w:color="auto"/>
      </w:pBdr>
      <w:shd w:val="clear" w:color="000000" w:fill="203764"/>
      <w:spacing w:before="100" w:beforeAutospacing="1" w:after="100" w:afterAutospacing="1"/>
      <w:jc w:val="center"/>
      <w:textAlignment w:val="center"/>
    </w:pPr>
    <w:rPr>
      <w:rFonts w:ascii="Arial Narrow" w:hAnsi="Arial Narrow"/>
      <w:b/>
      <w:bCs/>
      <w:color w:val="FFFFF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260">
      <w:bodyDiv w:val="1"/>
      <w:marLeft w:val="0"/>
      <w:marRight w:val="0"/>
      <w:marTop w:val="0"/>
      <w:marBottom w:val="0"/>
      <w:divBdr>
        <w:top w:val="none" w:sz="0" w:space="0" w:color="auto"/>
        <w:left w:val="none" w:sz="0" w:space="0" w:color="auto"/>
        <w:bottom w:val="none" w:sz="0" w:space="0" w:color="auto"/>
        <w:right w:val="none" w:sz="0" w:space="0" w:color="auto"/>
      </w:divBdr>
    </w:div>
    <w:div w:id="8916925">
      <w:bodyDiv w:val="1"/>
      <w:marLeft w:val="0"/>
      <w:marRight w:val="0"/>
      <w:marTop w:val="0"/>
      <w:marBottom w:val="0"/>
      <w:divBdr>
        <w:top w:val="none" w:sz="0" w:space="0" w:color="auto"/>
        <w:left w:val="none" w:sz="0" w:space="0" w:color="auto"/>
        <w:bottom w:val="none" w:sz="0" w:space="0" w:color="auto"/>
        <w:right w:val="none" w:sz="0" w:space="0" w:color="auto"/>
      </w:divBdr>
    </w:div>
    <w:div w:id="37631460">
      <w:bodyDiv w:val="1"/>
      <w:marLeft w:val="0"/>
      <w:marRight w:val="0"/>
      <w:marTop w:val="0"/>
      <w:marBottom w:val="0"/>
      <w:divBdr>
        <w:top w:val="none" w:sz="0" w:space="0" w:color="auto"/>
        <w:left w:val="none" w:sz="0" w:space="0" w:color="auto"/>
        <w:bottom w:val="none" w:sz="0" w:space="0" w:color="auto"/>
        <w:right w:val="none" w:sz="0" w:space="0" w:color="auto"/>
      </w:divBdr>
    </w:div>
    <w:div w:id="62917885">
      <w:bodyDiv w:val="1"/>
      <w:marLeft w:val="0"/>
      <w:marRight w:val="0"/>
      <w:marTop w:val="0"/>
      <w:marBottom w:val="0"/>
      <w:divBdr>
        <w:top w:val="none" w:sz="0" w:space="0" w:color="auto"/>
        <w:left w:val="none" w:sz="0" w:space="0" w:color="auto"/>
        <w:bottom w:val="none" w:sz="0" w:space="0" w:color="auto"/>
        <w:right w:val="none" w:sz="0" w:space="0" w:color="auto"/>
      </w:divBdr>
    </w:div>
    <w:div w:id="66533905">
      <w:bodyDiv w:val="1"/>
      <w:marLeft w:val="0"/>
      <w:marRight w:val="0"/>
      <w:marTop w:val="0"/>
      <w:marBottom w:val="0"/>
      <w:divBdr>
        <w:top w:val="none" w:sz="0" w:space="0" w:color="auto"/>
        <w:left w:val="none" w:sz="0" w:space="0" w:color="auto"/>
        <w:bottom w:val="none" w:sz="0" w:space="0" w:color="auto"/>
        <w:right w:val="none" w:sz="0" w:space="0" w:color="auto"/>
      </w:divBdr>
    </w:div>
    <w:div w:id="134301460">
      <w:bodyDiv w:val="1"/>
      <w:marLeft w:val="0"/>
      <w:marRight w:val="0"/>
      <w:marTop w:val="0"/>
      <w:marBottom w:val="0"/>
      <w:divBdr>
        <w:top w:val="none" w:sz="0" w:space="0" w:color="auto"/>
        <w:left w:val="none" w:sz="0" w:space="0" w:color="auto"/>
        <w:bottom w:val="none" w:sz="0" w:space="0" w:color="auto"/>
        <w:right w:val="none" w:sz="0" w:space="0" w:color="auto"/>
      </w:divBdr>
    </w:div>
    <w:div w:id="146898775">
      <w:bodyDiv w:val="1"/>
      <w:marLeft w:val="0"/>
      <w:marRight w:val="0"/>
      <w:marTop w:val="0"/>
      <w:marBottom w:val="0"/>
      <w:divBdr>
        <w:top w:val="none" w:sz="0" w:space="0" w:color="auto"/>
        <w:left w:val="none" w:sz="0" w:space="0" w:color="auto"/>
        <w:bottom w:val="none" w:sz="0" w:space="0" w:color="auto"/>
        <w:right w:val="none" w:sz="0" w:space="0" w:color="auto"/>
      </w:divBdr>
    </w:div>
    <w:div w:id="147018536">
      <w:bodyDiv w:val="1"/>
      <w:marLeft w:val="0"/>
      <w:marRight w:val="0"/>
      <w:marTop w:val="0"/>
      <w:marBottom w:val="0"/>
      <w:divBdr>
        <w:top w:val="none" w:sz="0" w:space="0" w:color="auto"/>
        <w:left w:val="none" w:sz="0" w:space="0" w:color="auto"/>
        <w:bottom w:val="none" w:sz="0" w:space="0" w:color="auto"/>
        <w:right w:val="none" w:sz="0" w:space="0" w:color="auto"/>
      </w:divBdr>
    </w:div>
    <w:div w:id="165481956">
      <w:bodyDiv w:val="1"/>
      <w:marLeft w:val="0"/>
      <w:marRight w:val="0"/>
      <w:marTop w:val="0"/>
      <w:marBottom w:val="0"/>
      <w:divBdr>
        <w:top w:val="none" w:sz="0" w:space="0" w:color="auto"/>
        <w:left w:val="none" w:sz="0" w:space="0" w:color="auto"/>
        <w:bottom w:val="none" w:sz="0" w:space="0" w:color="auto"/>
        <w:right w:val="none" w:sz="0" w:space="0" w:color="auto"/>
      </w:divBdr>
    </w:div>
    <w:div w:id="183247745">
      <w:bodyDiv w:val="1"/>
      <w:marLeft w:val="0"/>
      <w:marRight w:val="0"/>
      <w:marTop w:val="0"/>
      <w:marBottom w:val="0"/>
      <w:divBdr>
        <w:top w:val="none" w:sz="0" w:space="0" w:color="auto"/>
        <w:left w:val="none" w:sz="0" w:space="0" w:color="auto"/>
        <w:bottom w:val="none" w:sz="0" w:space="0" w:color="auto"/>
        <w:right w:val="none" w:sz="0" w:space="0" w:color="auto"/>
      </w:divBdr>
    </w:div>
    <w:div w:id="200630542">
      <w:bodyDiv w:val="1"/>
      <w:marLeft w:val="0"/>
      <w:marRight w:val="0"/>
      <w:marTop w:val="0"/>
      <w:marBottom w:val="0"/>
      <w:divBdr>
        <w:top w:val="none" w:sz="0" w:space="0" w:color="auto"/>
        <w:left w:val="none" w:sz="0" w:space="0" w:color="auto"/>
        <w:bottom w:val="none" w:sz="0" w:space="0" w:color="auto"/>
        <w:right w:val="none" w:sz="0" w:space="0" w:color="auto"/>
      </w:divBdr>
    </w:div>
    <w:div w:id="200899417">
      <w:bodyDiv w:val="1"/>
      <w:marLeft w:val="0"/>
      <w:marRight w:val="0"/>
      <w:marTop w:val="0"/>
      <w:marBottom w:val="0"/>
      <w:divBdr>
        <w:top w:val="none" w:sz="0" w:space="0" w:color="auto"/>
        <w:left w:val="none" w:sz="0" w:space="0" w:color="auto"/>
        <w:bottom w:val="none" w:sz="0" w:space="0" w:color="auto"/>
        <w:right w:val="none" w:sz="0" w:space="0" w:color="auto"/>
      </w:divBdr>
    </w:div>
    <w:div w:id="217743335">
      <w:bodyDiv w:val="1"/>
      <w:marLeft w:val="0"/>
      <w:marRight w:val="0"/>
      <w:marTop w:val="0"/>
      <w:marBottom w:val="0"/>
      <w:divBdr>
        <w:top w:val="none" w:sz="0" w:space="0" w:color="auto"/>
        <w:left w:val="none" w:sz="0" w:space="0" w:color="auto"/>
        <w:bottom w:val="none" w:sz="0" w:space="0" w:color="auto"/>
        <w:right w:val="none" w:sz="0" w:space="0" w:color="auto"/>
      </w:divBdr>
    </w:div>
    <w:div w:id="221984294">
      <w:bodyDiv w:val="1"/>
      <w:marLeft w:val="0"/>
      <w:marRight w:val="0"/>
      <w:marTop w:val="0"/>
      <w:marBottom w:val="0"/>
      <w:divBdr>
        <w:top w:val="none" w:sz="0" w:space="0" w:color="auto"/>
        <w:left w:val="none" w:sz="0" w:space="0" w:color="auto"/>
        <w:bottom w:val="none" w:sz="0" w:space="0" w:color="auto"/>
        <w:right w:val="none" w:sz="0" w:space="0" w:color="auto"/>
      </w:divBdr>
    </w:div>
    <w:div w:id="224145637">
      <w:bodyDiv w:val="1"/>
      <w:marLeft w:val="0"/>
      <w:marRight w:val="0"/>
      <w:marTop w:val="0"/>
      <w:marBottom w:val="0"/>
      <w:divBdr>
        <w:top w:val="none" w:sz="0" w:space="0" w:color="auto"/>
        <w:left w:val="none" w:sz="0" w:space="0" w:color="auto"/>
        <w:bottom w:val="none" w:sz="0" w:space="0" w:color="auto"/>
        <w:right w:val="none" w:sz="0" w:space="0" w:color="auto"/>
      </w:divBdr>
    </w:div>
    <w:div w:id="224877262">
      <w:bodyDiv w:val="1"/>
      <w:marLeft w:val="0"/>
      <w:marRight w:val="0"/>
      <w:marTop w:val="0"/>
      <w:marBottom w:val="0"/>
      <w:divBdr>
        <w:top w:val="none" w:sz="0" w:space="0" w:color="auto"/>
        <w:left w:val="none" w:sz="0" w:space="0" w:color="auto"/>
        <w:bottom w:val="none" w:sz="0" w:space="0" w:color="auto"/>
        <w:right w:val="none" w:sz="0" w:space="0" w:color="auto"/>
      </w:divBdr>
    </w:div>
    <w:div w:id="228466611">
      <w:bodyDiv w:val="1"/>
      <w:marLeft w:val="0"/>
      <w:marRight w:val="0"/>
      <w:marTop w:val="0"/>
      <w:marBottom w:val="0"/>
      <w:divBdr>
        <w:top w:val="none" w:sz="0" w:space="0" w:color="auto"/>
        <w:left w:val="none" w:sz="0" w:space="0" w:color="auto"/>
        <w:bottom w:val="none" w:sz="0" w:space="0" w:color="auto"/>
        <w:right w:val="none" w:sz="0" w:space="0" w:color="auto"/>
      </w:divBdr>
    </w:div>
    <w:div w:id="230621263">
      <w:bodyDiv w:val="1"/>
      <w:marLeft w:val="0"/>
      <w:marRight w:val="0"/>
      <w:marTop w:val="0"/>
      <w:marBottom w:val="0"/>
      <w:divBdr>
        <w:top w:val="none" w:sz="0" w:space="0" w:color="auto"/>
        <w:left w:val="none" w:sz="0" w:space="0" w:color="auto"/>
        <w:bottom w:val="none" w:sz="0" w:space="0" w:color="auto"/>
        <w:right w:val="none" w:sz="0" w:space="0" w:color="auto"/>
      </w:divBdr>
    </w:div>
    <w:div w:id="240532495">
      <w:bodyDiv w:val="1"/>
      <w:marLeft w:val="0"/>
      <w:marRight w:val="0"/>
      <w:marTop w:val="0"/>
      <w:marBottom w:val="0"/>
      <w:divBdr>
        <w:top w:val="none" w:sz="0" w:space="0" w:color="auto"/>
        <w:left w:val="none" w:sz="0" w:space="0" w:color="auto"/>
        <w:bottom w:val="none" w:sz="0" w:space="0" w:color="auto"/>
        <w:right w:val="none" w:sz="0" w:space="0" w:color="auto"/>
      </w:divBdr>
    </w:div>
    <w:div w:id="244725222">
      <w:bodyDiv w:val="1"/>
      <w:marLeft w:val="0"/>
      <w:marRight w:val="0"/>
      <w:marTop w:val="0"/>
      <w:marBottom w:val="0"/>
      <w:divBdr>
        <w:top w:val="none" w:sz="0" w:space="0" w:color="auto"/>
        <w:left w:val="none" w:sz="0" w:space="0" w:color="auto"/>
        <w:bottom w:val="none" w:sz="0" w:space="0" w:color="auto"/>
        <w:right w:val="none" w:sz="0" w:space="0" w:color="auto"/>
      </w:divBdr>
    </w:div>
    <w:div w:id="261379995">
      <w:bodyDiv w:val="1"/>
      <w:marLeft w:val="0"/>
      <w:marRight w:val="0"/>
      <w:marTop w:val="0"/>
      <w:marBottom w:val="0"/>
      <w:divBdr>
        <w:top w:val="none" w:sz="0" w:space="0" w:color="auto"/>
        <w:left w:val="none" w:sz="0" w:space="0" w:color="auto"/>
        <w:bottom w:val="none" w:sz="0" w:space="0" w:color="auto"/>
        <w:right w:val="none" w:sz="0" w:space="0" w:color="auto"/>
      </w:divBdr>
    </w:div>
    <w:div w:id="277028847">
      <w:bodyDiv w:val="1"/>
      <w:marLeft w:val="0"/>
      <w:marRight w:val="0"/>
      <w:marTop w:val="0"/>
      <w:marBottom w:val="0"/>
      <w:divBdr>
        <w:top w:val="none" w:sz="0" w:space="0" w:color="auto"/>
        <w:left w:val="none" w:sz="0" w:space="0" w:color="auto"/>
        <w:bottom w:val="none" w:sz="0" w:space="0" w:color="auto"/>
        <w:right w:val="none" w:sz="0" w:space="0" w:color="auto"/>
      </w:divBdr>
    </w:div>
    <w:div w:id="313802428">
      <w:bodyDiv w:val="1"/>
      <w:marLeft w:val="0"/>
      <w:marRight w:val="0"/>
      <w:marTop w:val="0"/>
      <w:marBottom w:val="0"/>
      <w:divBdr>
        <w:top w:val="none" w:sz="0" w:space="0" w:color="auto"/>
        <w:left w:val="none" w:sz="0" w:space="0" w:color="auto"/>
        <w:bottom w:val="none" w:sz="0" w:space="0" w:color="auto"/>
        <w:right w:val="none" w:sz="0" w:space="0" w:color="auto"/>
      </w:divBdr>
    </w:div>
    <w:div w:id="319965933">
      <w:bodyDiv w:val="1"/>
      <w:marLeft w:val="0"/>
      <w:marRight w:val="0"/>
      <w:marTop w:val="0"/>
      <w:marBottom w:val="0"/>
      <w:divBdr>
        <w:top w:val="none" w:sz="0" w:space="0" w:color="auto"/>
        <w:left w:val="none" w:sz="0" w:space="0" w:color="auto"/>
        <w:bottom w:val="none" w:sz="0" w:space="0" w:color="auto"/>
        <w:right w:val="none" w:sz="0" w:space="0" w:color="auto"/>
      </w:divBdr>
    </w:div>
    <w:div w:id="328364567">
      <w:bodyDiv w:val="1"/>
      <w:marLeft w:val="0"/>
      <w:marRight w:val="0"/>
      <w:marTop w:val="0"/>
      <w:marBottom w:val="0"/>
      <w:divBdr>
        <w:top w:val="none" w:sz="0" w:space="0" w:color="auto"/>
        <w:left w:val="none" w:sz="0" w:space="0" w:color="auto"/>
        <w:bottom w:val="none" w:sz="0" w:space="0" w:color="auto"/>
        <w:right w:val="none" w:sz="0" w:space="0" w:color="auto"/>
      </w:divBdr>
    </w:div>
    <w:div w:id="340401110">
      <w:bodyDiv w:val="1"/>
      <w:marLeft w:val="0"/>
      <w:marRight w:val="0"/>
      <w:marTop w:val="0"/>
      <w:marBottom w:val="0"/>
      <w:divBdr>
        <w:top w:val="none" w:sz="0" w:space="0" w:color="auto"/>
        <w:left w:val="none" w:sz="0" w:space="0" w:color="auto"/>
        <w:bottom w:val="none" w:sz="0" w:space="0" w:color="auto"/>
        <w:right w:val="none" w:sz="0" w:space="0" w:color="auto"/>
      </w:divBdr>
    </w:div>
    <w:div w:id="353312678">
      <w:bodyDiv w:val="1"/>
      <w:marLeft w:val="0"/>
      <w:marRight w:val="0"/>
      <w:marTop w:val="0"/>
      <w:marBottom w:val="0"/>
      <w:divBdr>
        <w:top w:val="none" w:sz="0" w:space="0" w:color="auto"/>
        <w:left w:val="none" w:sz="0" w:space="0" w:color="auto"/>
        <w:bottom w:val="none" w:sz="0" w:space="0" w:color="auto"/>
        <w:right w:val="none" w:sz="0" w:space="0" w:color="auto"/>
      </w:divBdr>
    </w:div>
    <w:div w:id="355890773">
      <w:bodyDiv w:val="1"/>
      <w:marLeft w:val="0"/>
      <w:marRight w:val="0"/>
      <w:marTop w:val="0"/>
      <w:marBottom w:val="0"/>
      <w:divBdr>
        <w:top w:val="none" w:sz="0" w:space="0" w:color="auto"/>
        <w:left w:val="none" w:sz="0" w:space="0" w:color="auto"/>
        <w:bottom w:val="none" w:sz="0" w:space="0" w:color="auto"/>
        <w:right w:val="none" w:sz="0" w:space="0" w:color="auto"/>
      </w:divBdr>
    </w:div>
    <w:div w:id="360211102">
      <w:bodyDiv w:val="1"/>
      <w:marLeft w:val="0"/>
      <w:marRight w:val="0"/>
      <w:marTop w:val="0"/>
      <w:marBottom w:val="0"/>
      <w:divBdr>
        <w:top w:val="none" w:sz="0" w:space="0" w:color="auto"/>
        <w:left w:val="none" w:sz="0" w:space="0" w:color="auto"/>
        <w:bottom w:val="none" w:sz="0" w:space="0" w:color="auto"/>
        <w:right w:val="none" w:sz="0" w:space="0" w:color="auto"/>
      </w:divBdr>
    </w:div>
    <w:div w:id="368528210">
      <w:bodyDiv w:val="1"/>
      <w:marLeft w:val="0"/>
      <w:marRight w:val="0"/>
      <w:marTop w:val="0"/>
      <w:marBottom w:val="0"/>
      <w:divBdr>
        <w:top w:val="none" w:sz="0" w:space="0" w:color="auto"/>
        <w:left w:val="none" w:sz="0" w:space="0" w:color="auto"/>
        <w:bottom w:val="none" w:sz="0" w:space="0" w:color="auto"/>
        <w:right w:val="none" w:sz="0" w:space="0" w:color="auto"/>
      </w:divBdr>
    </w:div>
    <w:div w:id="385644388">
      <w:bodyDiv w:val="1"/>
      <w:marLeft w:val="0"/>
      <w:marRight w:val="0"/>
      <w:marTop w:val="0"/>
      <w:marBottom w:val="0"/>
      <w:divBdr>
        <w:top w:val="none" w:sz="0" w:space="0" w:color="auto"/>
        <w:left w:val="none" w:sz="0" w:space="0" w:color="auto"/>
        <w:bottom w:val="none" w:sz="0" w:space="0" w:color="auto"/>
        <w:right w:val="none" w:sz="0" w:space="0" w:color="auto"/>
      </w:divBdr>
    </w:div>
    <w:div w:id="395201719">
      <w:bodyDiv w:val="1"/>
      <w:marLeft w:val="0"/>
      <w:marRight w:val="0"/>
      <w:marTop w:val="0"/>
      <w:marBottom w:val="0"/>
      <w:divBdr>
        <w:top w:val="none" w:sz="0" w:space="0" w:color="auto"/>
        <w:left w:val="none" w:sz="0" w:space="0" w:color="auto"/>
        <w:bottom w:val="none" w:sz="0" w:space="0" w:color="auto"/>
        <w:right w:val="none" w:sz="0" w:space="0" w:color="auto"/>
      </w:divBdr>
    </w:div>
    <w:div w:id="404185302">
      <w:bodyDiv w:val="1"/>
      <w:marLeft w:val="0"/>
      <w:marRight w:val="0"/>
      <w:marTop w:val="0"/>
      <w:marBottom w:val="0"/>
      <w:divBdr>
        <w:top w:val="none" w:sz="0" w:space="0" w:color="auto"/>
        <w:left w:val="none" w:sz="0" w:space="0" w:color="auto"/>
        <w:bottom w:val="none" w:sz="0" w:space="0" w:color="auto"/>
        <w:right w:val="none" w:sz="0" w:space="0" w:color="auto"/>
      </w:divBdr>
    </w:div>
    <w:div w:id="406341128">
      <w:bodyDiv w:val="1"/>
      <w:marLeft w:val="0"/>
      <w:marRight w:val="0"/>
      <w:marTop w:val="0"/>
      <w:marBottom w:val="0"/>
      <w:divBdr>
        <w:top w:val="none" w:sz="0" w:space="0" w:color="auto"/>
        <w:left w:val="none" w:sz="0" w:space="0" w:color="auto"/>
        <w:bottom w:val="none" w:sz="0" w:space="0" w:color="auto"/>
        <w:right w:val="none" w:sz="0" w:space="0" w:color="auto"/>
      </w:divBdr>
    </w:div>
    <w:div w:id="425733191">
      <w:bodyDiv w:val="1"/>
      <w:marLeft w:val="0"/>
      <w:marRight w:val="0"/>
      <w:marTop w:val="0"/>
      <w:marBottom w:val="0"/>
      <w:divBdr>
        <w:top w:val="none" w:sz="0" w:space="0" w:color="auto"/>
        <w:left w:val="none" w:sz="0" w:space="0" w:color="auto"/>
        <w:bottom w:val="none" w:sz="0" w:space="0" w:color="auto"/>
        <w:right w:val="none" w:sz="0" w:space="0" w:color="auto"/>
      </w:divBdr>
    </w:div>
    <w:div w:id="431583532">
      <w:bodyDiv w:val="1"/>
      <w:marLeft w:val="0"/>
      <w:marRight w:val="0"/>
      <w:marTop w:val="0"/>
      <w:marBottom w:val="0"/>
      <w:divBdr>
        <w:top w:val="none" w:sz="0" w:space="0" w:color="auto"/>
        <w:left w:val="none" w:sz="0" w:space="0" w:color="auto"/>
        <w:bottom w:val="none" w:sz="0" w:space="0" w:color="auto"/>
        <w:right w:val="none" w:sz="0" w:space="0" w:color="auto"/>
      </w:divBdr>
    </w:div>
    <w:div w:id="433790843">
      <w:bodyDiv w:val="1"/>
      <w:marLeft w:val="0"/>
      <w:marRight w:val="0"/>
      <w:marTop w:val="0"/>
      <w:marBottom w:val="0"/>
      <w:divBdr>
        <w:top w:val="none" w:sz="0" w:space="0" w:color="auto"/>
        <w:left w:val="none" w:sz="0" w:space="0" w:color="auto"/>
        <w:bottom w:val="none" w:sz="0" w:space="0" w:color="auto"/>
        <w:right w:val="none" w:sz="0" w:space="0" w:color="auto"/>
      </w:divBdr>
    </w:div>
    <w:div w:id="444234408">
      <w:bodyDiv w:val="1"/>
      <w:marLeft w:val="0"/>
      <w:marRight w:val="0"/>
      <w:marTop w:val="0"/>
      <w:marBottom w:val="0"/>
      <w:divBdr>
        <w:top w:val="none" w:sz="0" w:space="0" w:color="auto"/>
        <w:left w:val="none" w:sz="0" w:space="0" w:color="auto"/>
        <w:bottom w:val="none" w:sz="0" w:space="0" w:color="auto"/>
        <w:right w:val="none" w:sz="0" w:space="0" w:color="auto"/>
      </w:divBdr>
    </w:div>
    <w:div w:id="447701086">
      <w:bodyDiv w:val="1"/>
      <w:marLeft w:val="0"/>
      <w:marRight w:val="0"/>
      <w:marTop w:val="0"/>
      <w:marBottom w:val="0"/>
      <w:divBdr>
        <w:top w:val="none" w:sz="0" w:space="0" w:color="auto"/>
        <w:left w:val="none" w:sz="0" w:space="0" w:color="auto"/>
        <w:bottom w:val="none" w:sz="0" w:space="0" w:color="auto"/>
        <w:right w:val="none" w:sz="0" w:space="0" w:color="auto"/>
      </w:divBdr>
    </w:div>
    <w:div w:id="452215689">
      <w:bodyDiv w:val="1"/>
      <w:marLeft w:val="0"/>
      <w:marRight w:val="0"/>
      <w:marTop w:val="0"/>
      <w:marBottom w:val="0"/>
      <w:divBdr>
        <w:top w:val="none" w:sz="0" w:space="0" w:color="auto"/>
        <w:left w:val="none" w:sz="0" w:space="0" w:color="auto"/>
        <w:bottom w:val="none" w:sz="0" w:space="0" w:color="auto"/>
        <w:right w:val="none" w:sz="0" w:space="0" w:color="auto"/>
      </w:divBdr>
    </w:div>
    <w:div w:id="460347029">
      <w:bodyDiv w:val="1"/>
      <w:marLeft w:val="0"/>
      <w:marRight w:val="0"/>
      <w:marTop w:val="0"/>
      <w:marBottom w:val="0"/>
      <w:divBdr>
        <w:top w:val="none" w:sz="0" w:space="0" w:color="auto"/>
        <w:left w:val="none" w:sz="0" w:space="0" w:color="auto"/>
        <w:bottom w:val="none" w:sz="0" w:space="0" w:color="auto"/>
        <w:right w:val="none" w:sz="0" w:space="0" w:color="auto"/>
      </w:divBdr>
      <w:divsChild>
        <w:div w:id="740566423">
          <w:marLeft w:val="0"/>
          <w:marRight w:val="0"/>
          <w:marTop w:val="0"/>
          <w:marBottom w:val="0"/>
          <w:divBdr>
            <w:top w:val="none" w:sz="0" w:space="0" w:color="auto"/>
            <w:left w:val="none" w:sz="0" w:space="0" w:color="auto"/>
            <w:bottom w:val="none" w:sz="0" w:space="0" w:color="auto"/>
            <w:right w:val="none" w:sz="0" w:space="0" w:color="auto"/>
          </w:divBdr>
          <w:divsChild>
            <w:div w:id="78912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821676">
      <w:bodyDiv w:val="1"/>
      <w:marLeft w:val="0"/>
      <w:marRight w:val="0"/>
      <w:marTop w:val="0"/>
      <w:marBottom w:val="0"/>
      <w:divBdr>
        <w:top w:val="none" w:sz="0" w:space="0" w:color="auto"/>
        <w:left w:val="none" w:sz="0" w:space="0" w:color="auto"/>
        <w:bottom w:val="none" w:sz="0" w:space="0" w:color="auto"/>
        <w:right w:val="none" w:sz="0" w:space="0" w:color="auto"/>
      </w:divBdr>
    </w:div>
    <w:div w:id="487283323">
      <w:bodyDiv w:val="1"/>
      <w:marLeft w:val="0"/>
      <w:marRight w:val="0"/>
      <w:marTop w:val="0"/>
      <w:marBottom w:val="0"/>
      <w:divBdr>
        <w:top w:val="none" w:sz="0" w:space="0" w:color="auto"/>
        <w:left w:val="none" w:sz="0" w:space="0" w:color="auto"/>
        <w:bottom w:val="none" w:sz="0" w:space="0" w:color="auto"/>
        <w:right w:val="none" w:sz="0" w:space="0" w:color="auto"/>
      </w:divBdr>
    </w:div>
    <w:div w:id="487943602">
      <w:bodyDiv w:val="1"/>
      <w:marLeft w:val="0"/>
      <w:marRight w:val="0"/>
      <w:marTop w:val="0"/>
      <w:marBottom w:val="0"/>
      <w:divBdr>
        <w:top w:val="none" w:sz="0" w:space="0" w:color="auto"/>
        <w:left w:val="none" w:sz="0" w:space="0" w:color="auto"/>
        <w:bottom w:val="none" w:sz="0" w:space="0" w:color="auto"/>
        <w:right w:val="none" w:sz="0" w:space="0" w:color="auto"/>
      </w:divBdr>
    </w:div>
    <w:div w:id="490024741">
      <w:bodyDiv w:val="1"/>
      <w:marLeft w:val="0"/>
      <w:marRight w:val="0"/>
      <w:marTop w:val="0"/>
      <w:marBottom w:val="0"/>
      <w:divBdr>
        <w:top w:val="none" w:sz="0" w:space="0" w:color="auto"/>
        <w:left w:val="none" w:sz="0" w:space="0" w:color="auto"/>
        <w:bottom w:val="none" w:sz="0" w:space="0" w:color="auto"/>
        <w:right w:val="none" w:sz="0" w:space="0" w:color="auto"/>
      </w:divBdr>
    </w:div>
    <w:div w:id="509489419">
      <w:bodyDiv w:val="1"/>
      <w:marLeft w:val="0"/>
      <w:marRight w:val="0"/>
      <w:marTop w:val="0"/>
      <w:marBottom w:val="0"/>
      <w:divBdr>
        <w:top w:val="none" w:sz="0" w:space="0" w:color="auto"/>
        <w:left w:val="none" w:sz="0" w:space="0" w:color="auto"/>
        <w:bottom w:val="none" w:sz="0" w:space="0" w:color="auto"/>
        <w:right w:val="none" w:sz="0" w:space="0" w:color="auto"/>
      </w:divBdr>
    </w:div>
    <w:div w:id="517544211">
      <w:bodyDiv w:val="1"/>
      <w:marLeft w:val="0"/>
      <w:marRight w:val="0"/>
      <w:marTop w:val="0"/>
      <w:marBottom w:val="0"/>
      <w:divBdr>
        <w:top w:val="none" w:sz="0" w:space="0" w:color="auto"/>
        <w:left w:val="none" w:sz="0" w:space="0" w:color="auto"/>
        <w:bottom w:val="none" w:sz="0" w:space="0" w:color="auto"/>
        <w:right w:val="none" w:sz="0" w:space="0" w:color="auto"/>
      </w:divBdr>
    </w:div>
    <w:div w:id="568928818">
      <w:bodyDiv w:val="1"/>
      <w:marLeft w:val="0"/>
      <w:marRight w:val="0"/>
      <w:marTop w:val="0"/>
      <w:marBottom w:val="0"/>
      <w:divBdr>
        <w:top w:val="none" w:sz="0" w:space="0" w:color="auto"/>
        <w:left w:val="none" w:sz="0" w:space="0" w:color="auto"/>
        <w:bottom w:val="none" w:sz="0" w:space="0" w:color="auto"/>
        <w:right w:val="none" w:sz="0" w:space="0" w:color="auto"/>
      </w:divBdr>
    </w:div>
    <w:div w:id="580021107">
      <w:bodyDiv w:val="1"/>
      <w:marLeft w:val="0"/>
      <w:marRight w:val="0"/>
      <w:marTop w:val="0"/>
      <w:marBottom w:val="0"/>
      <w:divBdr>
        <w:top w:val="none" w:sz="0" w:space="0" w:color="auto"/>
        <w:left w:val="none" w:sz="0" w:space="0" w:color="auto"/>
        <w:bottom w:val="none" w:sz="0" w:space="0" w:color="auto"/>
        <w:right w:val="none" w:sz="0" w:space="0" w:color="auto"/>
      </w:divBdr>
    </w:div>
    <w:div w:id="603610658">
      <w:bodyDiv w:val="1"/>
      <w:marLeft w:val="0"/>
      <w:marRight w:val="0"/>
      <w:marTop w:val="0"/>
      <w:marBottom w:val="0"/>
      <w:divBdr>
        <w:top w:val="none" w:sz="0" w:space="0" w:color="auto"/>
        <w:left w:val="none" w:sz="0" w:space="0" w:color="auto"/>
        <w:bottom w:val="none" w:sz="0" w:space="0" w:color="auto"/>
        <w:right w:val="none" w:sz="0" w:space="0" w:color="auto"/>
      </w:divBdr>
    </w:div>
    <w:div w:id="620653515">
      <w:bodyDiv w:val="1"/>
      <w:marLeft w:val="0"/>
      <w:marRight w:val="0"/>
      <w:marTop w:val="0"/>
      <w:marBottom w:val="0"/>
      <w:divBdr>
        <w:top w:val="none" w:sz="0" w:space="0" w:color="auto"/>
        <w:left w:val="none" w:sz="0" w:space="0" w:color="auto"/>
        <w:bottom w:val="none" w:sz="0" w:space="0" w:color="auto"/>
        <w:right w:val="none" w:sz="0" w:space="0" w:color="auto"/>
      </w:divBdr>
    </w:div>
    <w:div w:id="623846861">
      <w:bodyDiv w:val="1"/>
      <w:marLeft w:val="0"/>
      <w:marRight w:val="0"/>
      <w:marTop w:val="0"/>
      <w:marBottom w:val="0"/>
      <w:divBdr>
        <w:top w:val="none" w:sz="0" w:space="0" w:color="auto"/>
        <w:left w:val="none" w:sz="0" w:space="0" w:color="auto"/>
        <w:bottom w:val="none" w:sz="0" w:space="0" w:color="auto"/>
        <w:right w:val="none" w:sz="0" w:space="0" w:color="auto"/>
      </w:divBdr>
    </w:div>
    <w:div w:id="651058469">
      <w:bodyDiv w:val="1"/>
      <w:marLeft w:val="0"/>
      <w:marRight w:val="0"/>
      <w:marTop w:val="0"/>
      <w:marBottom w:val="0"/>
      <w:divBdr>
        <w:top w:val="none" w:sz="0" w:space="0" w:color="auto"/>
        <w:left w:val="none" w:sz="0" w:space="0" w:color="auto"/>
        <w:bottom w:val="none" w:sz="0" w:space="0" w:color="auto"/>
        <w:right w:val="none" w:sz="0" w:space="0" w:color="auto"/>
      </w:divBdr>
    </w:div>
    <w:div w:id="713046539">
      <w:bodyDiv w:val="1"/>
      <w:marLeft w:val="0"/>
      <w:marRight w:val="0"/>
      <w:marTop w:val="0"/>
      <w:marBottom w:val="0"/>
      <w:divBdr>
        <w:top w:val="none" w:sz="0" w:space="0" w:color="auto"/>
        <w:left w:val="none" w:sz="0" w:space="0" w:color="auto"/>
        <w:bottom w:val="none" w:sz="0" w:space="0" w:color="auto"/>
        <w:right w:val="none" w:sz="0" w:space="0" w:color="auto"/>
      </w:divBdr>
    </w:div>
    <w:div w:id="725177859">
      <w:bodyDiv w:val="1"/>
      <w:marLeft w:val="0"/>
      <w:marRight w:val="0"/>
      <w:marTop w:val="0"/>
      <w:marBottom w:val="0"/>
      <w:divBdr>
        <w:top w:val="none" w:sz="0" w:space="0" w:color="auto"/>
        <w:left w:val="none" w:sz="0" w:space="0" w:color="auto"/>
        <w:bottom w:val="none" w:sz="0" w:space="0" w:color="auto"/>
        <w:right w:val="none" w:sz="0" w:space="0" w:color="auto"/>
      </w:divBdr>
    </w:div>
    <w:div w:id="736173085">
      <w:bodyDiv w:val="1"/>
      <w:marLeft w:val="0"/>
      <w:marRight w:val="0"/>
      <w:marTop w:val="0"/>
      <w:marBottom w:val="0"/>
      <w:divBdr>
        <w:top w:val="none" w:sz="0" w:space="0" w:color="auto"/>
        <w:left w:val="none" w:sz="0" w:space="0" w:color="auto"/>
        <w:bottom w:val="none" w:sz="0" w:space="0" w:color="auto"/>
        <w:right w:val="none" w:sz="0" w:space="0" w:color="auto"/>
      </w:divBdr>
    </w:div>
    <w:div w:id="743800658">
      <w:bodyDiv w:val="1"/>
      <w:marLeft w:val="0"/>
      <w:marRight w:val="0"/>
      <w:marTop w:val="0"/>
      <w:marBottom w:val="0"/>
      <w:divBdr>
        <w:top w:val="none" w:sz="0" w:space="0" w:color="auto"/>
        <w:left w:val="none" w:sz="0" w:space="0" w:color="auto"/>
        <w:bottom w:val="none" w:sz="0" w:space="0" w:color="auto"/>
        <w:right w:val="none" w:sz="0" w:space="0" w:color="auto"/>
      </w:divBdr>
    </w:div>
    <w:div w:id="760297132">
      <w:bodyDiv w:val="1"/>
      <w:marLeft w:val="0"/>
      <w:marRight w:val="0"/>
      <w:marTop w:val="0"/>
      <w:marBottom w:val="0"/>
      <w:divBdr>
        <w:top w:val="none" w:sz="0" w:space="0" w:color="auto"/>
        <w:left w:val="none" w:sz="0" w:space="0" w:color="auto"/>
        <w:bottom w:val="none" w:sz="0" w:space="0" w:color="auto"/>
        <w:right w:val="none" w:sz="0" w:space="0" w:color="auto"/>
      </w:divBdr>
    </w:div>
    <w:div w:id="777988152">
      <w:bodyDiv w:val="1"/>
      <w:marLeft w:val="0"/>
      <w:marRight w:val="0"/>
      <w:marTop w:val="0"/>
      <w:marBottom w:val="0"/>
      <w:divBdr>
        <w:top w:val="none" w:sz="0" w:space="0" w:color="auto"/>
        <w:left w:val="none" w:sz="0" w:space="0" w:color="auto"/>
        <w:bottom w:val="none" w:sz="0" w:space="0" w:color="auto"/>
        <w:right w:val="none" w:sz="0" w:space="0" w:color="auto"/>
      </w:divBdr>
    </w:div>
    <w:div w:id="792746076">
      <w:bodyDiv w:val="1"/>
      <w:marLeft w:val="0"/>
      <w:marRight w:val="0"/>
      <w:marTop w:val="0"/>
      <w:marBottom w:val="0"/>
      <w:divBdr>
        <w:top w:val="none" w:sz="0" w:space="0" w:color="auto"/>
        <w:left w:val="none" w:sz="0" w:space="0" w:color="auto"/>
        <w:bottom w:val="none" w:sz="0" w:space="0" w:color="auto"/>
        <w:right w:val="none" w:sz="0" w:space="0" w:color="auto"/>
      </w:divBdr>
    </w:div>
    <w:div w:id="796265609">
      <w:bodyDiv w:val="1"/>
      <w:marLeft w:val="0"/>
      <w:marRight w:val="0"/>
      <w:marTop w:val="0"/>
      <w:marBottom w:val="0"/>
      <w:divBdr>
        <w:top w:val="none" w:sz="0" w:space="0" w:color="auto"/>
        <w:left w:val="none" w:sz="0" w:space="0" w:color="auto"/>
        <w:bottom w:val="none" w:sz="0" w:space="0" w:color="auto"/>
        <w:right w:val="none" w:sz="0" w:space="0" w:color="auto"/>
      </w:divBdr>
    </w:div>
    <w:div w:id="809907184">
      <w:bodyDiv w:val="1"/>
      <w:marLeft w:val="0"/>
      <w:marRight w:val="0"/>
      <w:marTop w:val="0"/>
      <w:marBottom w:val="0"/>
      <w:divBdr>
        <w:top w:val="none" w:sz="0" w:space="0" w:color="auto"/>
        <w:left w:val="none" w:sz="0" w:space="0" w:color="auto"/>
        <w:bottom w:val="none" w:sz="0" w:space="0" w:color="auto"/>
        <w:right w:val="none" w:sz="0" w:space="0" w:color="auto"/>
      </w:divBdr>
    </w:div>
    <w:div w:id="815417899">
      <w:bodyDiv w:val="1"/>
      <w:marLeft w:val="0"/>
      <w:marRight w:val="0"/>
      <w:marTop w:val="0"/>
      <w:marBottom w:val="0"/>
      <w:divBdr>
        <w:top w:val="none" w:sz="0" w:space="0" w:color="auto"/>
        <w:left w:val="none" w:sz="0" w:space="0" w:color="auto"/>
        <w:bottom w:val="none" w:sz="0" w:space="0" w:color="auto"/>
        <w:right w:val="none" w:sz="0" w:space="0" w:color="auto"/>
      </w:divBdr>
    </w:div>
    <w:div w:id="825708791">
      <w:bodyDiv w:val="1"/>
      <w:marLeft w:val="0"/>
      <w:marRight w:val="0"/>
      <w:marTop w:val="0"/>
      <w:marBottom w:val="0"/>
      <w:divBdr>
        <w:top w:val="none" w:sz="0" w:space="0" w:color="auto"/>
        <w:left w:val="none" w:sz="0" w:space="0" w:color="auto"/>
        <w:bottom w:val="none" w:sz="0" w:space="0" w:color="auto"/>
        <w:right w:val="none" w:sz="0" w:space="0" w:color="auto"/>
      </w:divBdr>
    </w:div>
    <w:div w:id="845293965">
      <w:bodyDiv w:val="1"/>
      <w:marLeft w:val="0"/>
      <w:marRight w:val="0"/>
      <w:marTop w:val="0"/>
      <w:marBottom w:val="0"/>
      <w:divBdr>
        <w:top w:val="none" w:sz="0" w:space="0" w:color="auto"/>
        <w:left w:val="none" w:sz="0" w:space="0" w:color="auto"/>
        <w:bottom w:val="none" w:sz="0" w:space="0" w:color="auto"/>
        <w:right w:val="none" w:sz="0" w:space="0" w:color="auto"/>
      </w:divBdr>
    </w:div>
    <w:div w:id="898171466">
      <w:bodyDiv w:val="1"/>
      <w:marLeft w:val="0"/>
      <w:marRight w:val="0"/>
      <w:marTop w:val="0"/>
      <w:marBottom w:val="0"/>
      <w:divBdr>
        <w:top w:val="none" w:sz="0" w:space="0" w:color="auto"/>
        <w:left w:val="none" w:sz="0" w:space="0" w:color="auto"/>
        <w:bottom w:val="none" w:sz="0" w:space="0" w:color="auto"/>
        <w:right w:val="none" w:sz="0" w:space="0" w:color="auto"/>
      </w:divBdr>
    </w:div>
    <w:div w:id="907107714">
      <w:bodyDiv w:val="1"/>
      <w:marLeft w:val="0"/>
      <w:marRight w:val="0"/>
      <w:marTop w:val="0"/>
      <w:marBottom w:val="0"/>
      <w:divBdr>
        <w:top w:val="none" w:sz="0" w:space="0" w:color="auto"/>
        <w:left w:val="none" w:sz="0" w:space="0" w:color="auto"/>
        <w:bottom w:val="none" w:sz="0" w:space="0" w:color="auto"/>
        <w:right w:val="none" w:sz="0" w:space="0" w:color="auto"/>
      </w:divBdr>
    </w:div>
    <w:div w:id="910038841">
      <w:bodyDiv w:val="1"/>
      <w:marLeft w:val="0"/>
      <w:marRight w:val="0"/>
      <w:marTop w:val="0"/>
      <w:marBottom w:val="0"/>
      <w:divBdr>
        <w:top w:val="none" w:sz="0" w:space="0" w:color="auto"/>
        <w:left w:val="none" w:sz="0" w:space="0" w:color="auto"/>
        <w:bottom w:val="none" w:sz="0" w:space="0" w:color="auto"/>
        <w:right w:val="none" w:sz="0" w:space="0" w:color="auto"/>
      </w:divBdr>
    </w:div>
    <w:div w:id="911164118">
      <w:bodyDiv w:val="1"/>
      <w:marLeft w:val="0"/>
      <w:marRight w:val="0"/>
      <w:marTop w:val="0"/>
      <w:marBottom w:val="0"/>
      <w:divBdr>
        <w:top w:val="none" w:sz="0" w:space="0" w:color="auto"/>
        <w:left w:val="none" w:sz="0" w:space="0" w:color="auto"/>
        <w:bottom w:val="none" w:sz="0" w:space="0" w:color="auto"/>
        <w:right w:val="none" w:sz="0" w:space="0" w:color="auto"/>
      </w:divBdr>
    </w:div>
    <w:div w:id="914969051">
      <w:bodyDiv w:val="1"/>
      <w:marLeft w:val="0"/>
      <w:marRight w:val="0"/>
      <w:marTop w:val="0"/>
      <w:marBottom w:val="0"/>
      <w:divBdr>
        <w:top w:val="none" w:sz="0" w:space="0" w:color="auto"/>
        <w:left w:val="none" w:sz="0" w:space="0" w:color="auto"/>
        <w:bottom w:val="none" w:sz="0" w:space="0" w:color="auto"/>
        <w:right w:val="none" w:sz="0" w:space="0" w:color="auto"/>
      </w:divBdr>
    </w:div>
    <w:div w:id="921523119">
      <w:bodyDiv w:val="1"/>
      <w:marLeft w:val="0"/>
      <w:marRight w:val="0"/>
      <w:marTop w:val="0"/>
      <w:marBottom w:val="0"/>
      <w:divBdr>
        <w:top w:val="none" w:sz="0" w:space="0" w:color="auto"/>
        <w:left w:val="none" w:sz="0" w:space="0" w:color="auto"/>
        <w:bottom w:val="none" w:sz="0" w:space="0" w:color="auto"/>
        <w:right w:val="none" w:sz="0" w:space="0" w:color="auto"/>
      </w:divBdr>
    </w:div>
    <w:div w:id="925765481">
      <w:bodyDiv w:val="1"/>
      <w:marLeft w:val="0"/>
      <w:marRight w:val="0"/>
      <w:marTop w:val="0"/>
      <w:marBottom w:val="0"/>
      <w:divBdr>
        <w:top w:val="none" w:sz="0" w:space="0" w:color="auto"/>
        <w:left w:val="none" w:sz="0" w:space="0" w:color="auto"/>
        <w:bottom w:val="none" w:sz="0" w:space="0" w:color="auto"/>
        <w:right w:val="none" w:sz="0" w:space="0" w:color="auto"/>
      </w:divBdr>
    </w:div>
    <w:div w:id="940257748">
      <w:bodyDiv w:val="1"/>
      <w:marLeft w:val="0"/>
      <w:marRight w:val="0"/>
      <w:marTop w:val="0"/>
      <w:marBottom w:val="0"/>
      <w:divBdr>
        <w:top w:val="none" w:sz="0" w:space="0" w:color="auto"/>
        <w:left w:val="none" w:sz="0" w:space="0" w:color="auto"/>
        <w:bottom w:val="none" w:sz="0" w:space="0" w:color="auto"/>
        <w:right w:val="none" w:sz="0" w:space="0" w:color="auto"/>
      </w:divBdr>
    </w:div>
    <w:div w:id="965089382">
      <w:bodyDiv w:val="1"/>
      <w:marLeft w:val="0"/>
      <w:marRight w:val="0"/>
      <w:marTop w:val="0"/>
      <w:marBottom w:val="0"/>
      <w:divBdr>
        <w:top w:val="none" w:sz="0" w:space="0" w:color="auto"/>
        <w:left w:val="none" w:sz="0" w:space="0" w:color="auto"/>
        <w:bottom w:val="none" w:sz="0" w:space="0" w:color="auto"/>
        <w:right w:val="none" w:sz="0" w:space="0" w:color="auto"/>
      </w:divBdr>
    </w:div>
    <w:div w:id="993217793">
      <w:bodyDiv w:val="1"/>
      <w:marLeft w:val="0"/>
      <w:marRight w:val="0"/>
      <w:marTop w:val="0"/>
      <w:marBottom w:val="0"/>
      <w:divBdr>
        <w:top w:val="none" w:sz="0" w:space="0" w:color="auto"/>
        <w:left w:val="none" w:sz="0" w:space="0" w:color="auto"/>
        <w:bottom w:val="none" w:sz="0" w:space="0" w:color="auto"/>
        <w:right w:val="none" w:sz="0" w:space="0" w:color="auto"/>
      </w:divBdr>
    </w:div>
    <w:div w:id="1003895752">
      <w:bodyDiv w:val="1"/>
      <w:marLeft w:val="0"/>
      <w:marRight w:val="0"/>
      <w:marTop w:val="0"/>
      <w:marBottom w:val="0"/>
      <w:divBdr>
        <w:top w:val="none" w:sz="0" w:space="0" w:color="auto"/>
        <w:left w:val="none" w:sz="0" w:space="0" w:color="auto"/>
        <w:bottom w:val="none" w:sz="0" w:space="0" w:color="auto"/>
        <w:right w:val="none" w:sz="0" w:space="0" w:color="auto"/>
      </w:divBdr>
    </w:div>
    <w:div w:id="1067654210">
      <w:bodyDiv w:val="1"/>
      <w:marLeft w:val="0"/>
      <w:marRight w:val="0"/>
      <w:marTop w:val="0"/>
      <w:marBottom w:val="0"/>
      <w:divBdr>
        <w:top w:val="none" w:sz="0" w:space="0" w:color="auto"/>
        <w:left w:val="none" w:sz="0" w:space="0" w:color="auto"/>
        <w:bottom w:val="none" w:sz="0" w:space="0" w:color="auto"/>
        <w:right w:val="none" w:sz="0" w:space="0" w:color="auto"/>
      </w:divBdr>
    </w:div>
    <w:div w:id="1076783233">
      <w:bodyDiv w:val="1"/>
      <w:marLeft w:val="0"/>
      <w:marRight w:val="0"/>
      <w:marTop w:val="0"/>
      <w:marBottom w:val="0"/>
      <w:divBdr>
        <w:top w:val="none" w:sz="0" w:space="0" w:color="auto"/>
        <w:left w:val="none" w:sz="0" w:space="0" w:color="auto"/>
        <w:bottom w:val="none" w:sz="0" w:space="0" w:color="auto"/>
        <w:right w:val="none" w:sz="0" w:space="0" w:color="auto"/>
      </w:divBdr>
    </w:div>
    <w:div w:id="1088498996">
      <w:bodyDiv w:val="1"/>
      <w:marLeft w:val="0"/>
      <w:marRight w:val="0"/>
      <w:marTop w:val="0"/>
      <w:marBottom w:val="0"/>
      <w:divBdr>
        <w:top w:val="none" w:sz="0" w:space="0" w:color="auto"/>
        <w:left w:val="none" w:sz="0" w:space="0" w:color="auto"/>
        <w:bottom w:val="none" w:sz="0" w:space="0" w:color="auto"/>
        <w:right w:val="none" w:sz="0" w:space="0" w:color="auto"/>
      </w:divBdr>
    </w:div>
    <w:div w:id="1116483920">
      <w:bodyDiv w:val="1"/>
      <w:marLeft w:val="0"/>
      <w:marRight w:val="0"/>
      <w:marTop w:val="0"/>
      <w:marBottom w:val="0"/>
      <w:divBdr>
        <w:top w:val="none" w:sz="0" w:space="0" w:color="auto"/>
        <w:left w:val="none" w:sz="0" w:space="0" w:color="auto"/>
        <w:bottom w:val="none" w:sz="0" w:space="0" w:color="auto"/>
        <w:right w:val="none" w:sz="0" w:space="0" w:color="auto"/>
      </w:divBdr>
    </w:div>
    <w:div w:id="1133592857">
      <w:bodyDiv w:val="1"/>
      <w:marLeft w:val="0"/>
      <w:marRight w:val="0"/>
      <w:marTop w:val="0"/>
      <w:marBottom w:val="0"/>
      <w:divBdr>
        <w:top w:val="none" w:sz="0" w:space="0" w:color="auto"/>
        <w:left w:val="none" w:sz="0" w:space="0" w:color="auto"/>
        <w:bottom w:val="none" w:sz="0" w:space="0" w:color="auto"/>
        <w:right w:val="none" w:sz="0" w:space="0" w:color="auto"/>
      </w:divBdr>
    </w:div>
    <w:div w:id="1149322221">
      <w:bodyDiv w:val="1"/>
      <w:marLeft w:val="0"/>
      <w:marRight w:val="0"/>
      <w:marTop w:val="0"/>
      <w:marBottom w:val="0"/>
      <w:divBdr>
        <w:top w:val="none" w:sz="0" w:space="0" w:color="auto"/>
        <w:left w:val="none" w:sz="0" w:space="0" w:color="auto"/>
        <w:bottom w:val="none" w:sz="0" w:space="0" w:color="auto"/>
        <w:right w:val="none" w:sz="0" w:space="0" w:color="auto"/>
      </w:divBdr>
    </w:div>
    <w:div w:id="1157771761">
      <w:bodyDiv w:val="1"/>
      <w:marLeft w:val="0"/>
      <w:marRight w:val="0"/>
      <w:marTop w:val="0"/>
      <w:marBottom w:val="0"/>
      <w:divBdr>
        <w:top w:val="none" w:sz="0" w:space="0" w:color="auto"/>
        <w:left w:val="none" w:sz="0" w:space="0" w:color="auto"/>
        <w:bottom w:val="none" w:sz="0" w:space="0" w:color="auto"/>
        <w:right w:val="none" w:sz="0" w:space="0" w:color="auto"/>
      </w:divBdr>
    </w:div>
    <w:div w:id="1160383938">
      <w:bodyDiv w:val="1"/>
      <w:marLeft w:val="0"/>
      <w:marRight w:val="0"/>
      <w:marTop w:val="0"/>
      <w:marBottom w:val="0"/>
      <w:divBdr>
        <w:top w:val="none" w:sz="0" w:space="0" w:color="auto"/>
        <w:left w:val="none" w:sz="0" w:space="0" w:color="auto"/>
        <w:bottom w:val="none" w:sz="0" w:space="0" w:color="auto"/>
        <w:right w:val="none" w:sz="0" w:space="0" w:color="auto"/>
      </w:divBdr>
    </w:div>
    <w:div w:id="1165171653">
      <w:bodyDiv w:val="1"/>
      <w:marLeft w:val="0"/>
      <w:marRight w:val="0"/>
      <w:marTop w:val="0"/>
      <w:marBottom w:val="0"/>
      <w:divBdr>
        <w:top w:val="none" w:sz="0" w:space="0" w:color="auto"/>
        <w:left w:val="none" w:sz="0" w:space="0" w:color="auto"/>
        <w:bottom w:val="none" w:sz="0" w:space="0" w:color="auto"/>
        <w:right w:val="none" w:sz="0" w:space="0" w:color="auto"/>
      </w:divBdr>
    </w:div>
    <w:div w:id="1185291971">
      <w:bodyDiv w:val="1"/>
      <w:marLeft w:val="0"/>
      <w:marRight w:val="0"/>
      <w:marTop w:val="0"/>
      <w:marBottom w:val="0"/>
      <w:divBdr>
        <w:top w:val="none" w:sz="0" w:space="0" w:color="auto"/>
        <w:left w:val="none" w:sz="0" w:space="0" w:color="auto"/>
        <w:bottom w:val="none" w:sz="0" w:space="0" w:color="auto"/>
        <w:right w:val="none" w:sz="0" w:space="0" w:color="auto"/>
      </w:divBdr>
    </w:div>
    <w:div w:id="1193808387">
      <w:bodyDiv w:val="1"/>
      <w:marLeft w:val="0"/>
      <w:marRight w:val="0"/>
      <w:marTop w:val="0"/>
      <w:marBottom w:val="0"/>
      <w:divBdr>
        <w:top w:val="none" w:sz="0" w:space="0" w:color="auto"/>
        <w:left w:val="none" w:sz="0" w:space="0" w:color="auto"/>
        <w:bottom w:val="none" w:sz="0" w:space="0" w:color="auto"/>
        <w:right w:val="none" w:sz="0" w:space="0" w:color="auto"/>
      </w:divBdr>
    </w:div>
    <w:div w:id="1199120882">
      <w:bodyDiv w:val="1"/>
      <w:marLeft w:val="0"/>
      <w:marRight w:val="0"/>
      <w:marTop w:val="0"/>
      <w:marBottom w:val="0"/>
      <w:divBdr>
        <w:top w:val="none" w:sz="0" w:space="0" w:color="auto"/>
        <w:left w:val="none" w:sz="0" w:space="0" w:color="auto"/>
        <w:bottom w:val="none" w:sz="0" w:space="0" w:color="auto"/>
        <w:right w:val="none" w:sz="0" w:space="0" w:color="auto"/>
      </w:divBdr>
    </w:div>
    <w:div w:id="1202018601">
      <w:bodyDiv w:val="1"/>
      <w:marLeft w:val="0"/>
      <w:marRight w:val="0"/>
      <w:marTop w:val="0"/>
      <w:marBottom w:val="0"/>
      <w:divBdr>
        <w:top w:val="none" w:sz="0" w:space="0" w:color="auto"/>
        <w:left w:val="none" w:sz="0" w:space="0" w:color="auto"/>
        <w:bottom w:val="none" w:sz="0" w:space="0" w:color="auto"/>
        <w:right w:val="none" w:sz="0" w:space="0" w:color="auto"/>
      </w:divBdr>
    </w:div>
    <w:div w:id="1204097497">
      <w:bodyDiv w:val="1"/>
      <w:marLeft w:val="0"/>
      <w:marRight w:val="0"/>
      <w:marTop w:val="0"/>
      <w:marBottom w:val="0"/>
      <w:divBdr>
        <w:top w:val="none" w:sz="0" w:space="0" w:color="auto"/>
        <w:left w:val="none" w:sz="0" w:space="0" w:color="auto"/>
        <w:bottom w:val="none" w:sz="0" w:space="0" w:color="auto"/>
        <w:right w:val="none" w:sz="0" w:space="0" w:color="auto"/>
      </w:divBdr>
    </w:div>
    <w:div w:id="1217162727">
      <w:bodyDiv w:val="1"/>
      <w:marLeft w:val="0"/>
      <w:marRight w:val="0"/>
      <w:marTop w:val="0"/>
      <w:marBottom w:val="0"/>
      <w:divBdr>
        <w:top w:val="none" w:sz="0" w:space="0" w:color="auto"/>
        <w:left w:val="none" w:sz="0" w:space="0" w:color="auto"/>
        <w:bottom w:val="none" w:sz="0" w:space="0" w:color="auto"/>
        <w:right w:val="none" w:sz="0" w:space="0" w:color="auto"/>
      </w:divBdr>
    </w:div>
    <w:div w:id="1218517140">
      <w:bodyDiv w:val="1"/>
      <w:marLeft w:val="0"/>
      <w:marRight w:val="0"/>
      <w:marTop w:val="0"/>
      <w:marBottom w:val="0"/>
      <w:divBdr>
        <w:top w:val="none" w:sz="0" w:space="0" w:color="auto"/>
        <w:left w:val="none" w:sz="0" w:space="0" w:color="auto"/>
        <w:bottom w:val="none" w:sz="0" w:space="0" w:color="auto"/>
        <w:right w:val="none" w:sz="0" w:space="0" w:color="auto"/>
      </w:divBdr>
    </w:div>
    <w:div w:id="1226716935">
      <w:bodyDiv w:val="1"/>
      <w:marLeft w:val="0"/>
      <w:marRight w:val="0"/>
      <w:marTop w:val="0"/>
      <w:marBottom w:val="0"/>
      <w:divBdr>
        <w:top w:val="none" w:sz="0" w:space="0" w:color="auto"/>
        <w:left w:val="none" w:sz="0" w:space="0" w:color="auto"/>
        <w:bottom w:val="none" w:sz="0" w:space="0" w:color="auto"/>
        <w:right w:val="none" w:sz="0" w:space="0" w:color="auto"/>
      </w:divBdr>
    </w:div>
    <w:div w:id="1237864423">
      <w:bodyDiv w:val="1"/>
      <w:marLeft w:val="0"/>
      <w:marRight w:val="0"/>
      <w:marTop w:val="0"/>
      <w:marBottom w:val="0"/>
      <w:divBdr>
        <w:top w:val="none" w:sz="0" w:space="0" w:color="auto"/>
        <w:left w:val="none" w:sz="0" w:space="0" w:color="auto"/>
        <w:bottom w:val="none" w:sz="0" w:space="0" w:color="auto"/>
        <w:right w:val="none" w:sz="0" w:space="0" w:color="auto"/>
      </w:divBdr>
    </w:div>
    <w:div w:id="1263956743">
      <w:bodyDiv w:val="1"/>
      <w:marLeft w:val="0"/>
      <w:marRight w:val="0"/>
      <w:marTop w:val="0"/>
      <w:marBottom w:val="0"/>
      <w:divBdr>
        <w:top w:val="none" w:sz="0" w:space="0" w:color="auto"/>
        <w:left w:val="none" w:sz="0" w:space="0" w:color="auto"/>
        <w:bottom w:val="none" w:sz="0" w:space="0" w:color="auto"/>
        <w:right w:val="none" w:sz="0" w:space="0" w:color="auto"/>
      </w:divBdr>
    </w:div>
    <w:div w:id="1301224072">
      <w:bodyDiv w:val="1"/>
      <w:marLeft w:val="0"/>
      <w:marRight w:val="0"/>
      <w:marTop w:val="0"/>
      <w:marBottom w:val="0"/>
      <w:divBdr>
        <w:top w:val="none" w:sz="0" w:space="0" w:color="auto"/>
        <w:left w:val="none" w:sz="0" w:space="0" w:color="auto"/>
        <w:bottom w:val="none" w:sz="0" w:space="0" w:color="auto"/>
        <w:right w:val="none" w:sz="0" w:space="0" w:color="auto"/>
      </w:divBdr>
    </w:div>
    <w:div w:id="1307004355">
      <w:bodyDiv w:val="1"/>
      <w:marLeft w:val="0"/>
      <w:marRight w:val="0"/>
      <w:marTop w:val="0"/>
      <w:marBottom w:val="0"/>
      <w:divBdr>
        <w:top w:val="none" w:sz="0" w:space="0" w:color="auto"/>
        <w:left w:val="none" w:sz="0" w:space="0" w:color="auto"/>
        <w:bottom w:val="none" w:sz="0" w:space="0" w:color="auto"/>
        <w:right w:val="none" w:sz="0" w:space="0" w:color="auto"/>
      </w:divBdr>
    </w:div>
    <w:div w:id="1317760591">
      <w:bodyDiv w:val="1"/>
      <w:marLeft w:val="0"/>
      <w:marRight w:val="0"/>
      <w:marTop w:val="0"/>
      <w:marBottom w:val="0"/>
      <w:divBdr>
        <w:top w:val="none" w:sz="0" w:space="0" w:color="auto"/>
        <w:left w:val="none" w:sz="0" w:space="0" w:color="auto"/>
        <w:bottom w:val="none" w:sz="0" w:space="0" w:color="auto"/>
        <w:right w:val="none" w:sz="0" w:space="0" w:color="auto"/>
      </w:divBdr>
    </w:div>
    <w:div w:id="1326517348">
      <w:bodyDiv w:val="1"/>
      <w:marLeft w:val="0"/>
      <w:marRight w:val="0"/>
      <w:marTop w:val="0"/>
      <w:marBottom w:val="0"/>
      <w:divBdr>
        <w:top w:val="none" w:sz="0" w:space="0" w:color="auto"/>
        <w:left w:val="none" w:sz="0" w:space="0" w:color="auto"/>
        <w:bottom w:val="none" w:sz="0" w:space="0" w:color="auto"/>
        <w:right w:val="none" w:sz="0" w:space="0" w:color="auto"/>
      </w:divBdr>
    </w:div>
    <w:div w:id="1333339617">
      <w:bodyDiv w:val="1"/>
      <w:marLeft w:val="0"/>
      <w:marRight w:val="0"/>
      <w:marTop w:val="0"/>
      <w:marBottom w:val="0"/>
      <w:divBdr>
        <w:top w:val="none" w:sz="0" w:space="0" w:color="auto"/>
        <w:left w:val="none" w:sz="0" w:space="0" w:color="auto"/>
        <w:bottom w:val="none" w:sz="0" w:space="0" w:color="auto"/>
        <w:right w:val="none" w:sz="0" w:space="0" w:color="auto"/>
      </w:divBdr>
    </w:div>
    <w:div w:id="1355231075">
      <w:bodyDiv w:val="1"/>
      <w:marLeft w:val="0"/>
      <w:marRight w:val="0"/>
      <w:marTop w:val="0"/>
      <w:marBottom w:val="0"/>
      <w:divBdr>
        <w:top w:val="none" w:sz="0" w:space="0" w:color="auto"/>
        <w:left w:val="none" w:sz="0" w:space="0" w:color="auto"/>
        <w:bottom w:val="none" w:sz="0" w:space="0" w:color="auto"/>
        <w:right w:val="none" w:sz="0" w:space="0" w:color="auto"/>
      </w:divBdr>
    </w:div>
    <w:div w:id="1358776776">
      <w:bodyDiv w:val="1"/>
      <w:marLeft w:val="0"/>
      <w:marRight w:val="0"/>
      <w:marTop w:val="0"/>
      <w:marBottom w:val="0"/>
      <w:divBdr>
        <w:top w:val="none" w:sz="0" w:space="0" w:color="auto"/>
        <w:left w:val="none" w:sz="0" w:space="0" w:color="auto"/>
        <w:bottom w:val="none" w:sz="0" w:space="0" w:color="auto"/>
        <w:right w:val="none" w:sz="0" w:space="0" w:color="auto"/>
      </w:divBdr>
    </w:div>
    <w:div w:id="1360475579">
      <w:bodyDiv w:val="1"/>
      <w:marLeft w:val="0"/>
      <w:marRight w:val="0"/>
      <w:marTop w:val="0"/>
      <w:marBottom w:val="0"/>
      <w:divBdr>
        <w:top w:val="none" w:sz="0" w:space="0" w:color="auto"/>
        <w:left w:val="none" w:sz="0" w:space="0" w:color="auto"/>
        <w:bottom w:val="none" w:sz="0" w:space="0" w:color="auto"/>
        <w:right w:val="none" w:sz="0" w:space="0" w:color="auto"/>
      </w:divBdr>
    </w:div>
    <w:div w:id="1369377438">
      <w:bodyDiv w:val="1"/>
      <w:marLeft w:val="0"/>
      <w:marRight w:val="0"/>
      <w:marTop w:val="0"/>
      <w:marBottom w:val="0"/>
      <w:divBdr>
        <w:top w:val="none" w:sz="0" w:space="0" w:color="auto"/>
        <w:left w:val="none" w:sz="0" w:space="0" w:color="auto"/>
        <w:bottom w:val="none" w:sz="0" w:space="0" w:color="auto"/>
        <w:right w:val="none" w:sz="0" w:space="0" w:color="auto"/>
      </w:divBdr>
    </w:div>
    <w:div w:id="1370184969">
      <w:bodyDiv w:val="1"/>
      <w:marLeft w:val="0"/>
      <w:marRight w:val="0"/>
      <w:marTop w:val="0"/>
      <w:marBottom w:val="0"/>
      <w:divBdr>
        <w:top w:val="none" w:sz="0" w:space="0" w:color="auto"/>
        <w:left w:val="none" w:sz="0" w:space="0" w:color="auto"/>
        <w:bottom w:val="none" w:sz="0" w:space="0" w:color="auto"/>
        <w:right w:val="none" w:sz="0" w:space="0" w:color="auto"/>
      </w:divBdr>
    </w:div>
    <w:div w:id="1383551743">
      <w:bodyDiv w:val="1"/>
      <w:marLeft w:val="0"/>
      <w:marRight w:val="0"/>
      <w:marTop w:val="0"/>
      <w:marBottom w:val="0"/>
      <w:divBdr>
        <w:top w:val="none" w:sz="0" w:space="0" w:color="auto"/>
        <w:left w:val="none" w:sz="0" w:space="0" w:color="auto"/>
        <w:bottom w:val="none" w:sz="0" w:space="0" w:color="auto"/>
        <w:right w:val="none" w:sz="0" w:space="0" w:color="auto"/>
      </w:divBdr>
    </w:div>
    <w:div w:id="1390836242">
      <w:bodyDiv w:val="1"/>
      <w:marLeft w:val="0"/>
      <w:marRight w:val="0"/>
      <w:marTop w:val="0"/>
      <w:marBottom w:val="0"/>
      <w:divBdr>
        <w:top w:val="none" w:sz="0" w:space="0" w:color="auto"/>
        <w:left w:val="none" w:sz="0" w:space="0" w:color="auto"/>
        <w:bottom w:val="none" w:sz="0" w:space="0" w:color="auto"/>
        <w:right w:val="none" w:sz="0" w:space="0" w:color="auto"/>
      </w:divBdr>
    </w:div>
    <w:div w:id="1422288990">
      <w:bodyDiv w:val="1"/>
      <w:marLeft w:val="0"/>
      <w:marRight w:val="0"/>
      <w:marTop w:val="0"/>
      <w:marBottom w:val="0"/>
      <w:divBdr>
        <w:top w:val="none" w:sz="0" w:space="0" w:color="auto"/>
        <w:left w:val="none" w:sz="0" w:space="0" w:color="auto"/>
        <w:bottom w:val="none" w:sz="0" w:space="0" w:color="auto"/>
        <w:right w:val="none" w:sz="0" w:space="0" w:color="auto"/>
      </w:divBdr>
    </w:div>
    <w:div w:id="1432163356">
      <w:bodyDiv w:val="1"/>
      <w:marLeft w:val="0"/>
      <w:marRight w:val="0"/>
      <w:marTop w:val="0"/>
      <w:marBottom w:val="0"/>
      <w:divBdr>
        <w:top w:val="none" w:sz="0" w:space="0" w:color="auto"/>
        <w:left w:val="none" w:sz="0" w:space="0" w:color="auto"/>
        <w:bottom w:val="none" w:sz="0" w:space="0" w:color="auto"/>
        <w:right w:val="none" w:sz="0" w:space="0" w:color="auto"/>
      </w:divBdr>
    </w:div>
    <w:div w:id="1456829388">
      <w:bodyDiv w:val="1"/>
      <w:marLeft w:val="0"/>
      <w:marRight w:val="0"/>
      <w:marTop w:val="0"/>
      <w:marBottom w:val="0"/>
      <w:divBdr>
        <w:top w:val="none" w:sz="0" w:space="0" w:color="auto"/>
        <w:left w:val="none" w:sz="0" w:space="0" w:color="auto"/>
        <w:bottom w:val="none" w:sz="0" w:space="0" w:color="auto"/>
        <w:right w:val="none" w:sz="0" w:space="0" w:color="auto"/>
      </w:divBdr>
    </w:div>
    <w:div w:id="1482574246">
      <w:bodyDiv w:val="1"/>
      <w:marLeft w:val="0"/>
      <w:marRight w:val="0"/>
      <w:marTop w:val="0"/>
      <w:marBottom w:val="0"/>
      <w:divBdr>
        <w:top w:val="none" w:sz="0" w:space="0" w:color="auto"/>
        <w:left w:val="none" w:sz="0" w:space="0" w:color="auto"/>
        <w:bottom w:val="none" w:sz="0" w:space="0" w:color="auto"/>
        <w:right w:val="none" w:sz="0" w:space="0" w:color="auto"/>
      </w:divBdr>
    </w:div>
    <w:div w:id="1495603789">
      <w:bodyDiv w:val="1"/>
      <w:marLeft w:val="0"/>
      <w:marRight w:val="0"/>
      <w:marTop w:val="0"/>
      <w:marBottom w:val="0"/>
      <w:divBdr>
        <w:top w:val="none" w:sz="0" w:space="0" w:color="auto"/>
        <w:left w:val="none" w:sz="0" w:space="0" w:color="auto"/>
        <w:bottom w:val="none" w:sz="0" w:space="0" w:color="auto"/>
        <w:right w:val="none" w:sz="0" w:space="0" w:color="auto"/>
      </w:divBdr>
    </w:div>
    <w:div w:id="1496457233">
      <w:bodyDiv w:val="1"/>
      <w:marLeft w:val="0"/>
      <w:marRight w:val="0"/>
      <w:marTop w:val="0"/>
      <w:marBottom w:val="0"/>
      <w:divBdr>
        <w:top w:val="none" w:sz="0" w:space="0" w:color="auto"/>
        <w:left w:val="none" w:sz="0" w:space="0" w:color="auto"/>
        <w:bottom w:val="none" w:sz="0" w:space="0" w:color="auto"/>
        <w:right w:val="none" w:sz="0" w:space="0" w:color="auto"/>
      </w:divBdr>
    </w:div>
    <w:div w:id="1497842456">
      <w:bodyDiv w:val="1"/>
      <w:marLeft w:val="0"/>
      <w:marRight w:val="0"/>
      <w:marTop w:val="0"/>
      <w:marBottom w:val="0"/>
      <w:divBdr>
        <w:top w:val="none" w:sz="0" w:space="0" w:color="auto"/>
        <w:left w:val="none" w:sz="0" w:space="0" w:color="auto"/>
        <w:bottom w:val="none" w:sz="0" w:space="0" w:color="auto"/>
        <w:right w:val="none" w:sz="0" w:space="0" w:color="auto"/>
      </w:divBdr>
    </w:div>
    <w:div w:id="1497956370">
      <w:bodyDiv w:val="1"/>
      <w:marLeft w:val="0"/>
      <w:marRight w:val="0"/>
      <w:marTop w:val="0"/>
      <w:marBottom w:val="0"/>
      <w:divBdr>
        <w:top w:val="none" w:sz="0" w:space="0" w:color="auto"/>
        <w:left w:val="none" w:sz="0" w:space="0" w:color="auto"/>
        <w:bottom w:val="none" w:sz="0" w:space="0" w:color="auto"/>
        <w:right w:val="none" w:sz="0" w:space="0" w:color="auto"/>
      </w:divBdr>
    </w:div>
    <w:div w:id="1517891582">
      <w:bodyDiv w:val="1"/>
      <w:marLeft w:val="0"/>
      <w:marRight w:val="0"/>
      <w:marTop w:val="0"/>
      <w:marBottom w:val="0"/>
      <w:divBdr>
        <w:top w:val="none" w:sz="0" w:space="0" w:color="auto"/>
        <w:left w:val="none" w:sz="0" w:space="0" w:color="auto"/>
        <w:bottom w:val="none" w:sz="0" w:space="0" w:color="auto"/>
        <w:right w:val="none" w:sz="0" w:space="0" w:color="auto"/>
      </w:divBdr>
    </w:div>
    <w:div w:id="1539466046">
      <w:bodyDiv w:val="1"/>
      <w:marLeft w:val="0"/>
      <w:marRight w:val="0"/>
      <w:marTop w:val="0"/>
      <w:marBottom w:val="0"/>
      <w:divBdr>
        <w:top w:val="none" w:sz="0" w:space="0" w:color="auto"/>
        <w:left w:val="none" w:sz="0" w:space="0" w:color="auto"/>
        <w:bottom w:val="none" w:sz="0" w:space="0" w:color="auto"/>
        <w:right w:val="none" w:sz="0" w:space="0" w:color="auto"/>
      </w:divBdr>
    </w:div>
    <w:div w:id="1589074712">
      <w:bodyDiv w:val="1"/>
      <w:marLeft w:val="0"/>
      <w:marRight w:val="0"/>
      <w:marTop w:val="0"/>
      <w:marBottom w:val="0"/>
      <w:divBdr>
        <w:top w:val="none" w:sz="0" w:space="0" w:color="auto"/>
        <w:left w:val="none" w:sz="0" w:space="0" w:color="auto"/>
        <w:bottom w:val="none" w:sz="0" w:space="0" w:color="auto"/>
        <w:right w:val="none" w:sz="0" w:space="0" w:color="auto"/>
      </w:divBdr>
    </w:div>
    <w:div w:id="1611468836">
      <w:bodyDiv w:val="1"/>
      <w:marLeft w:val="0"/>
      <w:marRight w:val="0"/>
      <w:marTop w:val="0"/>
      <w:marBottom w:val="0"/>
      <w:divBdr>
        <w:top w:val="none" w:sz="0" w:space="0" w:color="auto"/>
        <w:left w:val="none" w:sz="0" w:space="0" w:color="auto"/>
        <w:bottom w:val="none" w:sz="0" w:space="0" w:color="auto"/>
        <w:right w:val="none" w:sz="0" w:space="0" w:color="auto"/>
      </w:divBdr>
    </w:div>
    <w:div w:id="1625232146">
      <w:bodyDiv w:val="1"/>
      <w:marLeft w:val="0"/>
      <w:marRight w:val="0"/>
      <w:marTop w:val="0"/>
      <w:marBottom w:val="0"/>
      <w:divBdr>
        <w:top w:val="none" w:sz="0" w:space="0" w:color="auto"/>
        <w:left w:val="none" w:sz="0" w:space="0" w:color="auto"/>
        <w:bottom w:val="none" w:sz="0" w:space="0" w:color="auto"/>
        <w:right w:val="none" w:sz="0" w:space="0" w:color="auto"/>
      </w:divBdr>
    </w:div>
    <w:div w:id="1652246434">
      <w:bodyDiv w:val="1"/>
      <w:marLeft w:val="0"/>
      <w:marRight w:val="0"/>
      <w:marTop w:val="0"/>
      <w:marBottom w:val="0"/>
      <w:divBdr>
        <w:top w:val="none" w:sz="0" w:space="0" w:color="auto"/>
        <w:left w:val="none" w:sz="0" w:space="0" w:color="auto"/>
        <w:bottom w:val="none" w:sz="0" w:space="0" w:color="auto"/>
        <w:right w:val="none" w:sz="0" w:space="0" w:color="auto"/>
      </w:divBdr>
    </w:div>
    <w:div w:id="1668751890">
      <w:bodyDiv w:val="1"/>
      <w:marLeft w:val="0"/>
      <w:marRight w:val="0"/>
      <w:marTop w:val="0"/>
      <w:marBottom w:val="0"/>
      <w:divBdr>
        <w:top w:val="none" w:sz="0" w:space="0" w:color="auto"/>
        <w:left w:val="none" w:sz="0" w:space="0" w:color="auto"/>
        <w:bottom w:val="none" w:sz="0" w:space="0" w:color="auto"/>
        <w:right w:val="none" w:sz="0" w:space="0" w:color="auto"/>
      </w:divBdr>
    </w:div>
    <w:div w:id="1671134096">
      <w:bodyDiv w:val="1"/>
      <w:marLeft w:val="0"/>
      <w:marRight w:val="0"/>
      <w:marTop w:val="0"/>
      <w:marBottom w:val="0"/>
      <w:divBdr>
        <w:top w:val="none" w:sz="0" w:space="0" w:color="auto"/>
        <w:left w:val="none" w:sz="0" w:space="0" w:color="auto"/>
        <w:bottom w:val="none" w:sz="0" w:space="0" w:color="auto"/>
        <w:right w:val="none" w:sz="0" w:space="0" w:color="auto"/>
      </w:divBdr>
    </w:div>
    <w:div w:id="1675569645">
      <w:bodyDiv w:val="1"/>
      <w:marLeft w:val="0"/>
      <w:marRight w:val="0"/>
      <w:marTop w:val="0"/>
      <w:marBottom w:val="0"/>
      <w:divBdr>
        <w:top w:val="none" w:sz="0" w:space="0" w:color="auto"/>
        <w:left w:val="none" w:sz="0" w:space="0" w:color="auto"/>
        <w:bottom w:val="none" w:sz="0" w:space="0" w:color="auto"/>
        <w:right w:val="none" w:sz="0" w:space="0" w:color="auto"/>
      </w:divBdr>
    </w:div>
    <w:div w:id="1694458739">
      <w:bodyDiv w:val="1"/>
      <w:marLeft w:val="0"/>
      <w:marRight w:val="0"/>
      <w:marTop w:val="0"/>
      <w:marBottom w:val="0"/>
      <w:divBdr>
        <w:top w:val="none" w:sz="0" w:space="0" w:color="auto"/>
        <w:left w:val="none" w:sz="0" w:space="0" w:color="auto"/>
        <w:bottom w:val="none" w:sz="0" w:space="0" w:color="auto"/>
        <w:right w:val="none" w:sz="0" w:space="0" w:color="auto"/>
      </w:divBdr>
    </w:div>
    <w:div w:id="1720394788">
      <w:bodyDiv w:val="1"/>
      <w:marLeft w:val="0"/>
      <w:marRight w:val="0"/>
      <w:marTop w:val="0"/>
      <w:marBottom w:val="0"/>
      <w:divBdr>
        <w:top w:val="none" w:sz="0" w:space="0" w:color="auto"/>
        <w:left w:val="none" w:sz="0" w:space="0" w:color="auto"/>
        <w:bottom w:val="none" w:sz="0" w:space="0" w:color="auto"/>
        <w:right w:val="none" w:sz="0" w:space="0" w:color="auto"/>
      </w:divBdr>
    </w:div>
    <w:div w:id="1731418224">
      <w:bodyDiv w:val="1"/>
      <w:marLeft w:val="0"/>
      <w:marRight w:val="0"/>
      <w:marTop w:val="0"/>
      <w:marBottom w:val="0"/>
      <w:divBdr>
        <w:top w:val="none" w:sz="0" w:space="0" w:color="auto"/>
        <w:left w:val="none" w:sz="0" w:space="0" w:color="auto"/>
        <w:bottom w:val="none" w:sz="0" w:space="0" w:color="auto"/>
        <w:right w:val="none" w:sz="0" w:space="0" w:color="auto"/>
      </w:divBdr>
    </w:div>
    <w:div w:id="1738818860">
      <w:bodyDiv w:val="1"/>
      <w:marLeft w:val="0"/>
      <w:marRight w:val="0"/>
      <w:marTop w:val="0"/>
      <w:marBottom w:val="0"/>
      <w:divBdr>
        <w:top w:val="none" w:sz="0" w:space="0" w:color="auto"/>
        <w:left w:val="none" w:sz="0" w:space="0" w:color="auto"/>
        <w:bottom w:val="none" w:sz="0" w:space="0" w:color="auto"/>
        <w:right w:val="none" w:sz="0" w:space="0" w:color="auto"/>
      </w:divBdr>
    </w:div>
    <w:div w:id="1739403142">
      <w:bodyDiv w:val="1"/>
      <w:marLeft w:val="0"/>
      <w:marRight w:val="0"/>
      <w:marTop w:val="0"/>
      <w:marBottom w:val="0"/>
      <w:divBdr>
        <w:top w:val="none" w:sz="0" w:space="0" w:color="auto"/>
        <w:left w:val="none" w:sz="0" w:space="0" w:color="auto"/>
        <w:bottom w:val="none" w:sz="0" w:space="0" w:color="auto"/>
        <w:right w:val="none" w:sz="0" w:space="0" w:color="auto"/>
      </w:divBdr>
      <w:divsChild>
        <w:div w:id="983586827">
          <w:marLeft w:val="432"/>
          <w:marRight w:val="0"/>
          <w:marTop w:val="120"/>
          <w:marBottom w:val="0"/>
          <w:divBdr>
            <w:top w:val="none" w:sz="0" w:space="0" w:color="auto"/>
            <w:left w:val="none" w:sz="0" w:space="0" w:color="auto"/>
            <w:bottom w:val="none" w:sz="0" w:space="0" w:color="auto"/>
            <w:right w:val="none" w:sz="0" w:space="0" w:color="auto"/>
          </w:divBdr>
        </w:div>
        <w:div w:id="879707319">
          <w:marLeft w:val="432"/>
          <w:marRight w:val="0"/>
          <w:marTop w:val="120"/>
          <w:marBottom w:val="0"/>
          <w:divBdr>
            <w:top w:val="none" w:sz="0" w:space="0" w:color="auto"/>
            <w:left w:val="none" w:sz="0" w:space="0" w:color="auto"/>
            <w:bottom w:val="none" w:sz="0" w:space="0" w:color="auto"/>
            <w:right w:val="none" w:sz="0" w:space="0" w:color="auto"/>
          </w:divBdr>
        </w:div>
        <w:div w:id="2141796667">
          <w:marLeft w:val="432"/>
          <w:marRight w:val="0"/>
          <w:marTop w:val="120"/>
          <w:marBottom w:val="0"/>
          <w:divBdr>
            <w:top w:val="none" w:sz="0" w:space="0" w:color="auto"/>
            <w:left w:val="none" w:sz="0" w:space="0" w:color="auto"/>
            <w:bottom w:val="none" w:sz="0" w:space="0" w:color="auto"/>
            <w:right w:val="none" w:sz="0" w:space="0" w:color="auto"/>
          </w:divBdr>
        </w:div>
        <w:div w:id="1252273110">
          <w:marLeft w:val="432"/>
          <w:marRight w:val="0"/>
          <w:marTop w:val="120"/>
          <w:marBottom w:val="0"/>
          <w:divBdr>
            <w:top w:val="none" w:sz="0" w:space="0" w:color="auto"/>
            <w:left w:val="none" w:sz="0" w:space="0" w:color="auto"/>
            <w:bottom w:val="none" w:sz="0" w:space="0" w:color="auto"/>
            <w:right w:val="none" w:sz="0" w:space="0" w:color="auto"/>
          </w:divBdr>
        </w:div>
        <w:div w:id="837622311">
          <w:marLeft w:val="432"/>
          <w:marRight w:val="0"/>
          <w:marTop w:val="120"/>
          <w:marBottom w:val="0"/>
          <w:divBdr>
            <w:top w:val="none" w:sz="0" w:space="0" w:color="auto"/>
            <w:left w:val="none" w:sz="0" w:space="0" w:color="auto"/>
            <w:bottom w:val="none" w:sz="0" w:space="0" w:color="auto"/>
            <w:right w:val="none" w:sz="0" w:space="0" w:color="auto"/>
          </w:divBdr>
        </w:div>
      </w:divsChild>
    </w:div>
    <w:div w:id="1760329383">
      <w:bodyDiv w:val="1"/>
      <w:marLeft w:val="0"/>
      <w:marRight w:val="0"/>
      <w:marTop w:val="0"/>
      <w:marBottom w:val="0"/>
      <w:divBdr>
        <w:top w:val="none" w:sz="0" w:space="0" w:color="auto"/>
        <w:left w:val="none" w:sz="0" w:space="0" w:color="auto"/>
        <w:bottom w:val="none" w:sz="0" w:space="0" w:color="auto"/>
        <w:right w:val="none" w:sz="0" w:space="0" w:color="auto"/>
      </w:divBdr>
    </w:div>
    <w:div w:id="1770150873">
      <w:bodyDiv w:val="1"/>
      <w:marLeft w:val="0"/>
      <w:marRight w:val="0"/>
      <w:marTop w:val="0"/>
      <w:marBottom w:val="0"/>
      <w:divBdr>
        <w:top w:val="none" w:sz="0" w:space="0" w:color="auto"/>
        <w:left w:val="none" w:sz="0" w:space="0" w:color="auto"/>
        <w:bottom w:val="none" w:sz="0" w:space="0" w:color="auto"/>
        <w:right w:val="none" w:sz="0" w:space="0" w:color="auto"/>
      </w:divBdr>
    </w:div>
    <w:div w:id="1788887136">
      <w:bodyDiv w:val="1"/>
      <w:marLeft w:val="0"/>
      <w:marRight w:val="0"/>
      <w:marTop w:val="0"/>
      <w:marBottom w:val="0"/>
      <w:divBdr>
        <w:top w:val="none" w:sz="0" w:space="0" w:color="auto"/>
        <w:left w:val="none" w:sz="0" w:space="0" w:color="auto"/>
        <w:bottom w:val="none" w:sz="0" w:space="0" w:color="auto"/>
        <w:right w:val="none" w:sz="0" w:space="0" w:color="auto"/>
      </w:divBdr>
    </w:div>
    <w:div w:id="1799489408">
      <w:bodyDiv w:val="1"/>
      <w:marLeft w:val="0"/>
      <w:marRight w:val="0"/>
      <w:marTop w:val="0"/>
      <w:marBottom w:val="0"/>
      <w:divBdr>
        <w:top w:val="none" w:sz="0" w:space="0" w:color="auto"/>
        <w:left w:val="none" w:sz="0" w:space="0" w:color="auto"/>
        <w:bottom w:val="none" w:sz="0" w:space="0" w:color="auto"/>
        <w:right w:val="none" w:sz="0" w:space="0" w:color="auto"/>
      </w:divBdr>
    </w:div>
    <w:div w:id="1808930533">
      <w:bodyDiv w:val="1"/>
      <w:marLeft w:val="0"/>
      <w:marRight w:val="0"/>
      <w:marTop w:val="0"/>
      <w:marBottom w:val="0"/>
      <w:divBdr>
        <w:top w:val="none" w:sz="0" w:space="0" w:color="auto"/>
        <w:left w:val="none" w:sz="0" w:space="0" w:color="auto"/>
        <w:bottom w:val="none" w:sz="0" w:space="0" w:color="auto"/>
        <w:right w:val="none" w:sz="0" w:space="0" w:color="auto"/>
      </w:divBdr>
    </w:div>
    <w:div w:id="1809125499">
      <w:bodyDiv w:val="1"/>
      <w:marLeft w:val="0"/>
      <w:marRight w:val="0"/>
      <w:marTop w:val="0"/>
      <w:marBottom w:val="0"/>
      <w:divBdr>
        <w:top w:val="none" w:sz="0" w:space="0" w:color="auto"/>
        <w:left w:val="none" w:sz="0" w:space="0" w:color="auto"/>
        <w:bottom w:val="none" w:sz="0" w:space="0" w:color="auto"/>
        <w:right w:val="none" w:sz="0" w:space="0" w:color="auto"/>
      </w:divBdr>
    </w:div>
    <w:div w:id="1819884060">
      <w:bodyDiv w:val="1"/>
      <w:marLeft w:val="0"/>
      <w:marRight w:val="0"/>
      <w:marTop w:val="0"/>
      <w:marBottom w:val="0"/>
      <w:divBdr>
        <w:top w:val="none" w:sz="0" w:space="0" w:color="auto"/>
        <w:left w:val="none" w:sz="0" w:space="0" w:color="auto"/>
        <w:bottom w:val="none" w:sz="0" w:space="0" w:color="auto"/>
        <w:right w:val="none" w:sz="0" w:space="0" w:color="auto"/>
      </w:divBdr>
    </w:div>
    <w:div w:id="1829403292">
      <w:bodyDiv w:val="1"/>
      <w:marLeft w:val="0"/>
      <w:marRight w:val="0"/>
      <w:marTop w:val="0"/>
      <w:marBottom w:val="0"/>
      <w:divBdr>
        <w:top w:val="none" w:sz="0" w:space="0" w:color="auto"/>
        <w:left w:val="none" w:sz="0" w:space="0" w:color="auto"/>
        <w:bottom w:val="none" w:sz="0" w:space="0" w:color="auto"/>
        <w:right w:val="none" w:sz="0" w:space="0" w:color="auto"/>
      </w:divBdr>
    </w:div>
    <w:div w:id="1839230627">
      <w:bodyDiv w:val="1"/>
      <w:marLeft w:val="0"/>
      <w:marRight w:val="0"/>
      <w:marTop w:val="0"/>
      <w:marBottom w:val="0"/>
      <w:divBdr>
        <w:top w:val="none" w:sz="0" w:space="0" w:color="auto"/>
        <w:left w:val="none" w:sz="0" w:space="0" w:color="auto"/>
        <w:bottom w:val="none" w:sz="0" w:space="0" w:color="auto"/>
        <w:right w:val="none" w:sz="0" w:space="0" w:color="auto"/>
      </w:divBdr>
    </w:div>
    <w:div w:id="1863471746">
      <w:bodyDiv w:val="1"/>
      <w:marLeft w:val="0"/>
      <w:marRight w:val="0"/>
      <w:marTop w:val="0"/>
      <w:marBottom w:val="0"/>
      <w:divBdr>
        <w:top w:val="none" w:sz="0" w:space="0" w:color="auto"/>
        <w:left w:val="none" w:sz="0" w:space="0" w:color="auto"/>
        <w:bottom w:val="none" w:sz="0" w:space="0" w:color="auto"/>
        <w:right w:val="none" w:sz="0" w:space="0" w:color="auto"/>
      </w:divBdr>
    </w:div>
    <w:div w:id="1871065827">
      <w:bodyDiv w:val="1"/>
      <w:marLeft w:val="0"/>
      <w:marRight w:val="0"/>
      <w:marTop w:val="0"/>
      <w:marBottom w:val="0"/>
      <w:divBdr>
        <w:top w:val="none" w:sz="0" w:space="0" w:color="auto"/>
        <w:left w:val="none" w:sz="0" w:space="0" w:color="auto"/>
        <w:bottom w:val="none" w:sz="0" w:space="0" w:color="auto"/>
        <w:right w:val="none" w:sz="0" w:space="0" w:color="auto"/>
      </w:divBdr>
    </w:div>
    <w:div w:id="1875993853">
      <w:bodyDiv w:val="1"/>
      <w:marLeft w:val="0"/>
      <w:marRight w:val="0"/>
      <w:marTop w:val="0"/>
      <w:marBottom w:val="0"/>
      <w:divBdr>
        <w:top w:val="none" w:sz="0" w:space="0" w:color="auto"/>
        <w:left w:val="none" w:sz="0" w:space="0" w:color="auto"/>
        <w:bottom w:val="none" w:sz="0" w:space="0" w:color="auto"/>
        <w:right w:val="none" w:sz="0" w:space="0" w:color="auto"/>
      </w:divBdr>
    </w:div>
    <w:div w:id="1886595624">
      <w:bodyDiv w:val="1"/>
      <w:marLeft w:val="0"/>
      <w:marRight w:val="0"/>
      <w:marTop w:val="0"/>
      <w:marBottom w:val="0"/>
      <w:divBdr>
        <w:top w:val="none" w:sz="0" w:space="0" w:color="auto"/>
        <w:left w:val="none" w:sz="0" w:space="0" w:color="auto"/>
        <w:bottom w:val="none" w:sz="0" w:space="0" w:color="auto"/>
        <w:right w:val="none" w:sz="0" w:space="0" w:color="auto"/>
      </w:divBdr>
    </w:div>
    <w:div w:id="1927957146">
      <w:bodyDiv w:val="1"/>
      <w:marLeft w:val="0"/>
      <w:marRight w:val="0"/>
      <w:marTop w:val="0"/>
      <w:marBottom w:val="0"/>
      <w:divBdr>
        <w:top w:val="none" w:sz="0" w:space="0" w:color="auto"/>
        <w:left w:val="none" w:sz="0" w:space="0" w:color="auto"/>
        <w:bottom w:val="none" w:sz="0" w:space="0" w:color="auto"/>
        <w:right w:val="none" w:sz="0" w:space="0" w:color="auto"/>
      </w:divBdr>
    </w:div>
    <w:div w:id="1944219557">
      <w:bodyDiv w:val="1"/>
      <w:marLeft w:val="0"/>
      <w:marRight w:val="0"/>
      <w:marTop w:val="0"/>
      <w:marBottom w:val="0"/>
      <w:divBdr>
        <w:top w:val="none" w:sz="0" w:space="0" w:color="auto"/>
        <w:left w:val="none" w:sz="0" w:space="0" w:color="auto"/>
        <w:bottom w:val="none" w:sz="0" w:space="0" w:color="auto"/>
        <w:right w:val="none" w:sz="0" w:space="0" w:color="auto"/>
      </w:divBdr>
    </w:div>
    <w:div w:id="1959484945">
      <w:bodyDiv w:val="1"/>
      <w:marLeft w:val="0"/>
      <w:marRight w:val="0"/>
      <w:marTop w:val="0"/>
      <w:marBottom w:val="0"/>
      <w:divBdr>
        <w:top w:val="none" w:sz="0" w:space="0" w:color="auto"/>
        <w:left w:val="none" w:sz="0" w:space="0" w:color="auto"/>
        <w:bottom w:val="none" w:sz="0" w:space="0" w:color="auto"/>
        <w:right w:val="none" w:sz="0" w:space="0" w:color="auto"/>
      </w:divBdr>
    </w:div>
    <w:div w:id="1981182139">
      <w:bodyDiv w:val="1"/>
      <w:marLeft w:val="0"/>
      <w:marRight w:val="0"/>
      <w:marTop w:val="0"/>
      <w:marBottom w:val="0"/>
      <w:divBdr>
        <w:top w:val="none" w:sz="0" w:space="0" w:color="auto"/>
        <w:left w:val="none" w:sz="0" w:space="0" w:color="auto"/>
        <w:bottom w:val="none" w:sz="0" w:space="0" w:color="auto"/>
        <w:right w:val="none" w:sz="0" w:space="0" w:color="auto"/>
      </w:divBdr>
    </w:div>
    <w:div w:id="1987009886">
      <w:bodyDiv w:val="1"/>
      <w:marLeft w:val="0"/>
      <w:marRight w:val="0"/>
      <w:marTop w:val="0"/>
      <w:marBottom w:val="0"/>
      <w:divBdr>
        <w:top w:val="none" w:sz="0" w:space="0" w:color="auto"/>
        <w:left w:val="none" w:sz="0" w:space="0" w:color="auto"/>
        <w:bottom w:val="none" w:sz="0" w:space="0" w:color="auto"/>
        <w:right w:val="none" w:sz="0" w:space="0" w:color="auto"/>
      </w:divBdr>
    </w:div>
    <w:div w:id="1990748654">
      <w:bodyDiv w:val="1"/>
      <w:marLeft w:val="0"/>
      <w:marRight w:val="0"/>
      <w:marTop w:val="0"/>
      <w:marBottom w:val="0"/>
      <w:divBdr>
        <w:top w:val="none" w:sz="0" w:space="0" w:color="auto"/>
        <w:left w:val="none" w:sz="0" w:space="0" w:color="auto"/>
        <w:bottom w:val="none" w:sz="0" w:space="0" w:color="auto"/>
        <w:right w:val="none" w:sz="0" w:space="0" w:color="auto"/>
      </w:divBdr>
    </w:div>
    <w:div w:id="2010254686">
      <w:bodyDiv w:val="1"/>
      <w:marLeft w:val="0"/>
      <w:marRight w:val="0"/>
      <w:marTop w:val="0"/>
      <w:marBottom w:val="0"/>
      <w:divBdr>
        <w:top w:val="none" w:sz="0" w:space="0" w:color="auto"/>
        <w:left w:val="none" w:sz="0" w:space="0" w:color="auto"/>
        <w:bottom w:val="none" w:sz="0" w:space="0" w:color="auto"/>
        <w:right w:val="none" w:sz="0" w:space="0" w:color="auto"/>
      </w:divBdr>
    </w:div>
    <w:div w:id="2022928672">
      <w:bodyDiv w:val="1"/>
      <w:marLeft w:val="0"/>
      <w:marRight w:val="0"/>
      <w:marTop w:val="0"/>
      <w:marBottom w:val="0"/>
      <w:divBdr>
        <w:top w:val="none" w:sz="0" w:space="0" w:color="auto"/>
        <w:left w:val="none" w:sz="0" w:space="0" w:color="auto"/>
        <w:bottom w:val="none" w:sz="0" w:space="0" w:color="auto"/>
        <w:right w:val="none" w:sz="0" w:space="0" w:color="auto"/>
      </w:divBdr>
    </w:div>
    <w:div w:id="2031105018">
      <w:bodyDiv w:val="1"/>
      <w:marLeft w:val="0"/>
      <w:marRight w:val="0"/>
      <w:marTop w:val="0"/>
      <w:marBottom w:val="0"/>
      <w:divBdr>
        <w:top w:val="none" w:sz="0" w:space="0" w:color="auto"/>
        <w:left w:val="none" w:sz="0" w:space="0" w:color="auto"/>
        <w:bottom w:val="none" w:sz="0" w:space="0" w:color="auto"/>
        <w:right w:val="none" w:sz="0" w:space="0" w:color="auto"/>
      </w:divBdr>
    </w:div>
    <w:div w:id="2064716983">
      <w:bodyDiv w:val="1"/>
      <w:marLeft w:val="0"/>
      <w:marRight w:val="0"/>
      <w:marTop w:val="0"/>
      <w:marBottom w:val="0"/>
      <w:divBdr>
        <w:top w:val="none" w:sz="0" w:space="0" w:color="auto"/>
        <w:left w:val="none" w:sz="0" w:space="0" w:color="auto"/>
        <w:bottom w:val="none" w:sz="0" w:space="0" w:color="auto"/>
        <w:right w:val="none" w:sz="0" w:space="0" w:color="auto"/>
      </w:divBdr>
    </w:div>
    <w:div w:id="2069187457">
      <w:bodyDiv w:val="1"/>
      <w:marLeft w:val="0"/>
      <w:marRight w:val="0"/>
      <w:marTop w:val="0"/>
      <w:marBottom w:val="0"/>
      <w:divBdr>
        <w:top w:val="none" w:sz="0" w:space="0" w:color="auto"/>
        <w:left w:val="none" w:sz="0" w:space="0" w:color="auto"/>
        <w:bottom w:val="none" w:sz="0" w:space="0" w:color="auto"/>
        <w:right w:val="none" w:sz="0" w:space="0" w:color="auto"/>
      </w:divBdr>
    </w:div>
    <w:div w:id="2100444032">
      <w:bodyDiv w:val="1"/>
      <w:marLeft w:val="0"/>
      <w:marRight w:val="0"/>
      <w:marTop w:val="0"/>
      <w:marBottom w:val="0"/>
      <w:divBdr>
        <w:top w:val="none" w:sz="0" w:space="0" w:color="auto"/>
        <w:left w:val="none" w:sz="0" w:space="0" w:color="auto"/>
        <w:bottom w:val="none" w:sz="0" w:space="0" w:color="auto"/>
        <w:right w:val="none" w:sz="0" w:space="0" w:color="auto"/>
      </w:divBdr>
    </w:div>
    <w:div w:id="2107262347">
      <w:bodyDiv w:val="1"/>
      <w:marLeft w:val="0"/>
      <w:marRight w:val="0"/>
      <w:marTop w:val="0"/>
      <w:marBottom w:val="0"/>
      <w:divBdr>
        <w:top w:val="none" w:sz="0" w:space="0" w:color="auto"/>
        <w:left w:val="none" w:sz="0" w:space="0" w:color="auto"/>
        <w:bottom w:val="none" w:sz="0" w:space="0" w:color="auto"/>
        <w:right w:val="none" w:sz="0" w:space="0" w:color="auto"/>
      </w:divBdr>
      <w:divsChild>
        <w:div w:id="735972467">
          <w:marLeft w:val="432"/>
          <w:marRight w:val="0"/>
          <w:marTop w:val="120"/>
          <w:marBottom w:val="0"/>
          <w:divBdr>
            <w:top w:val="none" w:sz="0" w:space="0" w:color="auto"/>
            <w:left w:val="none" w:sz="0" w:space="0" w:color="auto"/>
            <w:bottom w:val="none" w:sz="0" w:space="0" w:color="auto"/>
            <w:right w:val="none" w:sz="0" w:space="0" w:color="auto"/>
          </w:divBdr>
        </w:div>
        <w:div w:id="1134174382">
          <w:marLeft w:val="432"/>
          <w:marRight w:val="0"/>
          <w:marTop w:val="120"/>
          <w:marBottom w:val="0"/>
          <w:divBdr>
            <w:top w:val="none" w:sz="0" w:space="0" w:color="auto"/>
            <w:left w:val="none" w:sz="0" w:space="0" w:color="auto"/>
            <w:bottom w:val="none" w:sz="0" w:space="0" w:color="auto"/>
            <w:right w:val="none" w:sz="0" w:space="0" w:color="auto"/>
          </w:divBdr>
        </w:div>
        <w:div w:id="962615548">
          <w:marLeft w:val="432"/>
          <w:marRight w:val="0"/>
          <w:marTop w:val="120"/>
          <w:marBottom w:val="0"/>
          <w:divBdr>
            <w:top w:val="none" w:sz="0" w:space="0" w:color="auto"/>
            <w:left w:val="none" w:sz="0" w:space="0" w:color="auto"/>
            <w:bottom w:val="none" w:sz="0" w:space="0" w:color="auto"/>
            <w:right w:val="none" w:sz="0" w:space="0" w:color="auto"/>
          </w:divBdr>
        </w:div>
        <w:div w:id="332028827">
          <w:marLeft w:val="432"/>
          <w:marRight w:val="0"/>
          <w:marTop w:val="120"/>
          <w:marBottom w:val="0"/>
          <w:divBdr>
            <w:top w:val="none" w:sz="0" w:space="0" w:color="auto"/>
            <w:left w:val="none" w:sz="0" w:space="0" w:color="auto"/>
            <w:bottom w:val="none" w:sz="0" w:space="0" w:color="auto"/>
            <w:right w:val="none" w:sz="0" w:space="0" w:color="auto"/>
          </w:divBdr>
        </w:div>
      </w:divsChild>
    </w:div>
    <w:div w:id="2108646471">
      <w:bodyDiv w:val="1"/>
      <w:marLeft w:val="0"/>
      <w:marRight w:val="0"/>
      <w:marTop w:val="0"/>
      <w:marBottom w:val="0"/>
      <w:divBdr>
        <w:top w:val="none" w:sz="0" w:space="0" w:color="auto"/>
        <w:left w:val="none" w:sz="0" w:space="0" w:color="auto"/>
        <w:bottom w:val="none" w:sz="0" w:space="0" w:color="auto"/>
        <w:right w:val="none" w:sz="0" w:space="0" w:color="auto"/>
      </w:divBdr>
    </w:div>
    <w:div w:id="2120878298">
      <w:bodyDiv w:val="1"/>
      <w:marLeft w:val="0"/>
      <w:marRight w:val="0"/>
      <w:marTop w:val="0"/>
      <w:marBottom w:val="0"/>
      <w:divBdr>
        <w:top w:val="none" w:sz="0" w:space="0" w:color="auto"/>
        <w:left w:val="none" w:sz="0" w:space="0" w:color="auto"/>
        <w:bottom w:val="none" w:sz="0" w:space="0" w:color="auto"/>
        <w:right w:val="none" w:sz="0" w:space="0" w:color="auto"/>
      </w:divBdr>
      <w:divsChild>
        <w:div w:id="2143578126">
          <w:marLeft w:val="7500"/>
          <w:marRight w:val="0"/>
          <w:marTop w:val="0"/>
          <w:marBottom w:val="0"/>
          <w:divBdr>
            <w:top w:val="none" w:sz="0" w:space="0" w:color="auto"/>
            <w:left w:val="none" w:sz="0" w:space="0" w:color="auto"/>
            <w:bottom w:val="none" w:sz="0" w:space="0" w:color="auto"/>
            <w:right w:val="none" w:sz="0" w:space="0" w:color="auto"/>
          </w:divBdr>
          <w:divsChild>
            <w:div w:id="1757943729">
              <w:marLeft w:val="0"/>
              <w:marRight w:val="0"/>
              <w:marTop w:val="0"/>
              <w:marBottom w:val="0"/>
              <w:divBdr>
                <w:top w:val="none" w:sz="0" w:space="0" w:color="auto"/>
                <w:left w:val="none" w:sz="0" w:space="0" w:color="auto"/>
                <w:bottom w:val="none" w:sz="0" w:space="0" w:color="auto"/>
                <w:right w:val="none" w:sz="0" w:space="0" w:color="auto"/>
              </w:divBdr>
            </w:div>
          </w:divsChild>
        </w:div>
        <w:div w:id="2102795189">
          <w:marLeft w:val="0"/>
          <w:marRight w:val="0"/>
          <w:marTop w:val="0"/>
          <w:marBottom w:val="0"/>
          <w:divBdr>
            <w:top w:val="none" w:sz="0" w:space="0" w:color="auto"/>
            <w:left w:val="none" w:sz="0" w:space="0" w:color="auto"/>
            <w:bottom w:val="none" w:sz="0" w:space="0" w:color="auto"/>
            <w:right w:val="none" w:sz="0" w:space="0" w:color="auto"/>
          </w:divBdr>
          <w:divsChild>
            <w:div w:id="872108319">
              <w:marLeft w:val="0"/>
              <w:marRight w:val="0"/>
              <w:marTop w:val="0"/>
              <w:marBottom w:val="0"/>
              <w:divBdr>
                <w:top w:val="none" w:sz="0" w:space="0" w:color="auto"/>
                <w:left w:val="none" w:sz="0" w:space="0" w:color="auto"/>
                <w:bottom w:val="none" w:sz="0" w:space="0" w:color="auto"/>
                <w:right w:val="none" w:sz="0" w:space="0" w:color="auto"/>
              </w:divBdr>
              <w:divsChild>
                <w:div w:id="403381124">
                  <w:marLeft w:val="0"/>
                  <w:marRight w:val="0"/>
                  <w:marTop w:val="0"/>
                  <w:marBottom w:val="0"/>
                  <w:divBdr>
                    <w:top w:val="none" w:sz="0" w:space="0" w:color="auto"/>
                    <w:left w:val="none" w:sz="0" w:space="0" w:color="auto"/>
                    <w:bottom w:val="none" w:sz="0" w:space="0" w:color="auto"/>
                    <w:right w:val="none" w:sz="0" w:space="0" w:color="auto"/>
                  </w:divBdr>
                </w:div>
              </w:divsChild>
            </w:div>
            <w:div w:id="526796525">
              <w:marLeft w:val="0"/>
              <w:marRight w:val="0"/>
              <w:marTop w:val="0"/>
              <w:marBottom w:val="0"/>
              <w:divBdr>
                <w:top w:val="none" w:sz="0" w:space="0" w:color="auto"/>
                <w:left w:val="none" w:sz="0" w:space="0" w:color="auto"/>
                <w:bottom w:val="none" w:sz="0" w:space="0" w:color="auto"/>
                <w:right w:val="none" w:sz="0" w:space="0" w:color="auto"/>
              </w:divBdr>
              <w:divsChild>
                <w:div w:id="721518238">
                  <w:marLeft w:val="0"/>
                  <w:marRight w:val="0"/>
                  <w:marTop w:val="0"/>
                  <w:marBottom w:val="0"/>
                  <w:divBdr>
                    <w:top w:val="none" w:sz="0" w:space="0" w:color="auto"/>
                    <w:left w:val="none" w:sz="0" w:space="0" w:color="auto"/>
                    <w:bottom w:val="none" w:sz="0" w:space="0" w:color="auto"/>
                    <w:right w:val="none" w:sz="0" w:space="0" w:color="auto"/>
                  </w:divBdr>
                  <w:divsChild>
                    <w:div w:id="5700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788825">
          <w:marLeft w:val="0"/>
          <w:marRight w:val="0"/>
          <w:marTop w:val="0"/>
          <w:marBottom w:val="0"/>
          <w:divBdr>
            <w:top w:val="single" w:sz="6" w:space="0" w:color="234E17"/>
            <w:left w:val="single" w:sz="2" w:space="0" w:color="234E17"/>
            <w:bottom w:val="single" w:sz="6" w:space="0" w:color="234E17"/>
            <w:right w:val="single" w:sz="2" w:space="0" w:color="234E17"/>
          </w:divBdr>
          <w:divsChild>
            <w:div w:id="376247782">
              <w:marLeft w:val="0"/>
              <w:marRight w:val="0"/>
              <w:marTop w:val="0"/>
              <w:marBottom w:val="0"/>
              <w:divBdr>
                <w:top w:val="none" w:sz="0" w:space="0" w:color="auto"/>
                <w:left w:val="none" w:sz="0" w:space="0" w:color="auto"/>
                <w:bottom w:val="none" w:sz="0" w:space="0" w:color="auto"/>
                <w:right w:val="none" w:sz="0" w:space="0" w:color="auto"/>
              </w:divBdr>
              <w:divsChild>
                <w:div w:id="50817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6290">
          <w:marLeft w:val="0"/>
          <w:marRight w:val="0"/>
          <w:marTop w:val="0"/>
          <w:marBottom w:val="0"/>
          <w:divBdr>
            <w:top w:val="none" w:sz="0" w:space="0" w:color="auto"/>
            <w:left w:val="none" w:sz="0" w:space="0" w:color="auto"/>
            <w:bottom w:val="none" w:sz="0" w:space="0" w:color="auto"/>
            <w:right w:val="none" w:sz="0" w:space="0" w:color="auto"/>
          </w:divBdr>
          <w:divsChild>
            <w:div w:id="230896868">
              <w:marLeft w:val="0"/>
              <w:marRight w:val="0"/>
              <w:marTop w:val="0"/>
              <w:marBottom w:val="0"/>
              <w:divBdr>
                <w:top w:val="none" w:sz="0" w:space="0" w:color="auto"/>
                <w:left w:val="none" w:sz="0" w:space="0" w:color="auto"/>
                <w:bottom w:val="none" w:sz="0" w:space="0" w:color="auto"/>
                <w:right w:val="none" w:sz="0" w:space="0" w:color="auto"/>
              </w:divBdr>
              <w:divsChild>
                <w:div w:id="183679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26806">
          <w:marLeft w:val="0"/>
          <w:marRight w:val="0"/>
          <w:marTop w:val="0"/>
          <w:marBottom w:val="0"/>
          <w:divBdr>
            <w:top w:val="none" w:sz="0" w:space="0" w:color="auto"/>
            <w:left w:val="none" w:sz="0" w:space="0" w:color="auto"/>
            <w:bottom w:val="none" w:sz="0" w:space="0" w:color="auto"/>
            <w:right w:val="none" w:sz="0" w:space="0" w:color="auto"/>
          </w:divBdr>
          <w:divsChild>
            <w:div w:id="1472139024">
              <w:marLeft w:val="0"/>
              <w:marRight w:val="0"/>
              <w:marTop w:val="0"/>
              <w:marBottom w:val="0"/>
              <w:divBdr>
                <w:top w:val="none" w:sz="0" w:space="0" w:color="auto"/>
                <w:left w:val="none" w:sz="0" w:space="0" w:color="auto"/>
                <w:bottom w:val="none" w:sz="0" w:space="0" w:color="auto"/>
                <w:right w:val="none" w:sz="0" w:space="0" w:color="auto"/>
              </w:divBdr>
            </w:div>
          </w:divsChild>
        </w:div>
        <w:div w:id="1164514479">
          <w:marLeft w:val="0"/>
          <w:marRight w:val="0"/>
          <w:marTop w:val="0"/>
          <w:marBottom w:val="0"/>
          <w:divBdr>
            <w:top w:val="none" w:sz="0" w:space="0" w:color="auto"/>
            <w:left w:val="none" w:sz="0" w:space="0" w:color="auto"/>
            <w:bottom w:val="none" w:sz="0" w:space="0" w:color="auto"/>
            <w:right w:val="none" w:sz="0" w:space="0" w:color="auto"/>
          </w:divBdr>
          <w:divsChild>
            <w:div w:id="883447789">
              <w:marLeft w:val="0"/>
              <w:marRight w:val="0"/>
              <w:marTop w:val="0"/>
              <w:marBottom w:val="0"/>
              <w:divBdr>
                <w:top w:val="none" w:sz="0" w:space="0" w:color="auto"/>
                <w:left w:val="none" w:sz="0" w:space="0" w:color="auto"/>
                <w:bottom w:val="none" w:sz="0" w:space="0" w:color="auto"/>
                <w:right w:val="none" w:sz="0" w:space="0" w:color="auto"/>
              </w:divBdr>
              <w:divsChild>
                <w:div w:id="1545560900">
                  <w:marLeft w:val="0"/>
                  <w:marRight w:val="0"/>
                  <w:marTop w:val="0"/>
                  <w:marBottom w:val="0"/>
                  <w:divBdr>
                    <w:top w:val="none" w:sz="0" w:space="0" w:color="auto"/>
                    <w:left w:val="none" w:sz="0" w:space="0" w:color="auto"/>
                    <w:bottom w:val="none" w:sz="0" w:space="0" w:color="auto"/>
                    <w:right w:val="none" w:sz="0" w:space="0" w:color="auto"/>
                  </w:divBdr>
                  <w:divsChild>
                    <w:div w:id="1275552143">
                      <w:marLeft w:val="0"/>
                      <w:marRight w:val="0"/>
                      <w:marTop w:val="0"/>
                      <w:marBottom w:val="0"/>
                      <w:divBdr>
                        <w:top w:val="none" w:sz="0" w:space="0" w:color="auto"/>
                        <w:left w:val="none" w:sz="0" w:space="0" w:color="auto"/>
                        <w:bottom w:val="none" w:sz="0" w:space="0" w:color="auto"/>
                        <w:right w:val="none" w:sz="0" w:space="0" w:color="auto"/>
                      </w:divBdr>
                      <w:divsChild>
                        <w:div w:id="1973555336">
                          <w:marLeft w:val="0"/>
                          <w:marRight w:val="0"/>
                          <w:marTop w:val="0"/>
                          <w:marBottom w:val="0"/>
                          <w:divBdr>
                            <w:top w:val="none" w:sz="0" w:space="0" w:color="auto"/>
                            <w:left w:val="none" w:sz="0" w:space="0" w:color="auto"/>
                            <w:bottom w:val="none" w:sz="0" w:space="0" w:color="auto"/>
                            <w:right w:val="none" w:sz="0" w:space="0" w:color="auto"/>
                          </w:divBdr>
                          <w:divsChild>
                            <w:div w:id="71670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16271">
                      <w:marLeft w:val="0"/>
                      <w:marRight w:val="0"/>
                      <w:marTop w:val="0"/>
                      <w:marBottom w:val="0"/>
                      <w:divBdr>
                        <w:top w:val="none" w:sz="0" w:space="0" w:color="auto"/>
                        <w:left w:val="none" w:sz="0" w:space="0" w:color="auto"/>
                        <w:bottom w:val="single" w:sz="6" w:space="0" w:color="ECECEC"/>
                        <w:right w:val="none" w:sz="0" w:space="0" w:color="auto"/>
                      </w:divBdr>
                    </w:div>
                  </w:divsChild>
                </w:div>
                <w:div w:id="1708333082">
                  <w:marLeft w:val="0"/>
                  <w:marRight w:val="0"/>
                  <w:marTop w:val="0"/>
                  <w:marBottom w:val="0"/>
                  <w:divBdr>
                    <w:top w:val="none" w:sz="0" w:space="0" w:color="auto"/>
                    <w:left w:val="none" w:sz="0" w:space="0" w:color="auto"/>
                    <w:bottom w:val="none" w:sz="0" w:space="0" w:color="auto"/>
                    <w:right w:val="none" w:sz="0" w:space="0" w:color="auto"/>
                  </w:divBdr>
                  <w:divsChild>
                    <w:div w:id="1019697441">
                      <w:marLeft w:val="0"/>
                      <w:marRight w:val="0"/>
                      <w:marTop w:val="0"/>
                      <w:marBottom w:val="0"/>
                      <w:divBdr>
                        <w:top w:val="none" w:sz="0" w:space="0" w:color="auto"/>
                        <w:left w:val="none" w:sz="0" w:space="0" w:color="auto"/>
                        <w:bottom w:val="none" w:sz="0" w:space="0" w:color="auto"/>
                        <w:right w:val="none" w:sz="0" w:space="0" w:color="auto"/>
                      </w:divBdr>
                      <w:divsChild>
                        <w:div w:id="460148246">
                          <w:marLeft w:val="0"/>
                          <w:marRight w:val="0"/>
                          <w:marTop w:val="0"/>
                          <w:marBottom w:val="0"/>
                          <w:divBdr>
                            <w:top w:val="none" w:sz="0" w:space="0" w:color="auto"/>
                            <w:left w:val="none" w:sz="0" w:space="0" w:color="auto"/>
                            <w:bottom w:val="none" w:sz="0" w:space="0" w:color="auto"/>
                            <w:right w:val="none" w:sz="0" w:space="0" w:color="auto"/>
                          </w:divBdr>
                        </w:div>
                      </w:divsChild>
                    </w:div>
                    <w:div w:id="152452327">
                      <w:marLeft w:val="0"/>
                      <w:marRight w:val="0"/>
                      <w:marTop w:val="0"/>
                      <w:marBottom w:val="0"/>
                      <w:divBdr>
                        <w:top w:val="none" w:sz="0" w:space="0" w:color="auto"/>
                        <w:left w:val="none" w:sz="0" w:space="0" w:color="auto"/>
                        <w:bottom w:val="none" w:sz="0" w:space="0" w:color="auto"/>
                        <w:right w:val="none" w:sz="0" w:space="0" w:color="auto"/>
                      </w:divBdr>
                    </w:div>
                    <w:div w:id="707485598">
                      <w:marLeft w:val="0"/>
                      <w:marRight w:val="0"/>
                      <w:marTop w:val="0"/>
                      <w:marBottom w:val="0"/>
                      <w:divBdr>
                        <w:top w:val="none" w:sz="0" w:space="0" w:color="auto"/>
                        <w:left w:val="none" w:sz="0" w:space="0" w:color="auto"/>
                        <w:bottom w:val="none" w:sz="0" w:space="0" w:color="auto"/>
                        <w:right w:val="none" w:sz="0" w:space="0" w:color="auto"/>
                      </w:divBdr>
                      <w:divsChild>
                        <w:div w:id="2563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783903">
      <w:bodyDiv w:val="1"/>
      <w:marLeft w:val="0"/>
      <w:marRight w:val="0"/>
      <w:marTop w:val="0"/>
      <w:marBottom w:val="0"/>
      <w:divBdr>
        <w:top w:val="none" w:sz="0" w:space="0" w:color="auto"/>
        <w:left w:val="none" w:sz="0" w:space="0" w:color="auto"/>
        <w:bottom w:val="none" w:sz="0" w:space="0" w:color="auto"/>
        <w:right w:val="none" w:sz="0" w:space="0" w:color="auto"/>
      </w:divBdr>
    </w:div>
    <w:div w:id="214584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nrep.gov.co/es/estadisticas/catalogo" TargetMode="External"/><Relationship Id="rId13" Type="http://schemas.openxmlformats.org/officeDocument/2006/relationships/image" Target="media/image1.png"/><Relationship Id="rId18" Type="http://schemas.openxmlformats.org/officeDocument/2006/relationships/image" Target="media/image6.sv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supersolidaria.gov.co/es/content/informe-estadistico-tasa-de-libranza"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upersolidaria.gov.co/es/content/informe-estadistico-tasas-de-inter&#233;s" TargetMode="Externa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hyperlink" Target="https://www.superfinanciera.gov.co/IngresoPowerBI/" TargetMode="External"/><Relationship Id="rId19"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hyperlink" Target="https://www.banrep.gov.co/es/estadisticas/encuesta-mensual-expectativas-analistas-econ&#243;micos" TargetMode="External"/><Relationship Id="rId14" Type="http://schemas.openxmlformats.org/officeDocument/2006/relationships/image" Target="media/image2.svg"/><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9B906A-4F77-4400-9004-B3788E3ED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1461</Words>
  <Characters>8041</Characters>
  <Application>Microsoft Office Word</Application>
  <DocSecurity>0</DocSecurity>
  <Lines>67</Lines>
  <Paragraphs>18</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VOSTRO</dc:creator>
  <cp:lastModifiedBy>Diego Fernando Betancour Palacios</cp:lastModifiedBy>
  <cp:revision>12</cp:revision>
  <dcterms:created xsi:type="dcterms:W3CDTF">2022-09-20T16:37:00Z</dcterms:created>
  <dcterms:modified xsi:type="dcterms:W3CDTF">2022-09-23T12:43:00Z</dcterms:modified>
</cp:coreProperties>
</file>